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10, 2010</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Office of Registration and Reports</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20549-0505</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RE</w:t>
      </w:r>
      <w:r>
        <w:rPr>
          <w:rFonts w:ascii="Arial" w:cs="Arial" w:eastAsia="Arial" w:hAnsi="Arial"/>
          <w:sz w:val="18"/>
          <w:szCs w:val="18"/>
          <w:b w:val="1"/>
          <w:bCs w:val="1"/>
          <w:color w:val="auto"/>
        </w:rPr>
        <w:t>: PENNANTPARK INVESTMENT CORPORATION</w:t>
      </w:r>
    </w:p>
    <w:p>
      <w:pPr>
        <w:spacing w:after="0" w:line="21" w:lineRule="exact"/>
        <w:rPr>
          <w:sz w:val="24"/>
          <w:szCs w:val="24"/>
          <w:color w:val="auto"/>
        </w:rPr>
      </w:pPr>
    </w:p>
    <w:p>
      <w:pPr>
        <w:ind w:left="60"/>
        <w:spacing w:after="0"/>
        <w:rPr>
          <w:sz w:val="20"/>
          <w:szCs w:val="20"/>
          <w:color w:val="auto"/>
        </w:rPr>
      </w:pPr>
      <w:r>
        <w:rPr>
          <w:rFonts w:ascii="Arial" w:cs="Arial" w:eastAsia="Arial" w:hAnsi="Arial"/>
          <w:sz w:val="18"/>
          <w:szCs w:val="18"/>
          <w:b w:val="1"/>
          <w:bCs w:val="1"/>
          <w:u w:val="single" w:color="auto"/>
          <w:color w:val="auto"/>
        </w:rPr>
        <w:t>File No. 814-00736</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color w:val="auto"/>
        </w:rPr>
        <w:t>On behalf of PennantPark Investment Corporation (the “Corporation”), enclosed for filing, pursuant to Rule 17g-1 of the Investment Company Act of 1940, as amended (the “1940 Act”) are the following documents:</w:t>
      </w:r>
    </w:p>
    <w:p>
      <w:pPr>
        <w:spacing w:after="0" w:line="51"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Fidelity Bond and any riders thereto for the Corporation and other joint insureds (attached as Exhibit A); and</w:t>
      </w:r>
    </w:p>
    <w:p>
      <w:pPr>
        <w:spacing w:after="0" w:line="90" w:lineRule="exact"/>
        <w:rPr>
          <w:rFonts w:ascii="Arial" w:cs="Arial" w:eastAsia="Arial" w:hAnsi="Arial"/>
          <w:sz w:val="18"/>
          <w:szCs w:val="18"/>
          <w:color w:val="auto"/>
        </w:rPr>
      </w:pPr>
    </w:p>
    <w:p>
      <w:pPr>
        <w:ind w:left="900" w:right="220" w:hanging="446"/>
        <w:spacing w:after="0" w:line="256"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certified copy of the resolutions approved at the May 4, 2010 Meeting of the Board of Directors of the Corporation in which a majority of the Directors who are not “interested persons” of the Corporation as defined by Section 2(a)(19) of the 1940 Act approved the amount, type, form and coverage of the Fidelity Bond, the portion of the premium paid by the Corporation and the Joint Fidelity Bond Agreement (attached as Exhibit B); and</w:t>
      </w:r>
    </w:p>
    <w:p>
      <w:pPr>
        <w:spacing w:after="0" w:line="62"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Agreement, by and among the Corporation and other joint insureds, pursuant to paragraph (f) of Rule 17g-1 (attached as Exhibit C).</w:t>
      </w:r>
    </w:p>
    <w:p>
      <w:pPr>
        <w:spacing w:after="0" w:line="132"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If the Corporation had not been named as a co-insured under this Joint Fidelity Bond Agreement, the Corporation would have maintained a single-insured bond in the amount of at least $900,000 as required under paragraph (d) of the Rule. An initial premium of $15,028 was paid for the period May 31, 2010 through May 31, 2011.</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Please contact me at (212) 905-1000 if you have any questions.</w:t>
      </w:r>
    </w:p>
    <w:p>
      <w:pPr>
        <w:spacing w:after="0" w:line="21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Aviv Efrat</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PennantPark Investment Corporation</w:t>
      </w:r>
    </w:p>
    <w:p>
      <w:pPr>
        <w:sectPr>
          <w:pgSz w:w="11900" w:h="16838" w:orient="portrait"/>
          <w:cols w:equalWidth="0" w:num="1">
            <w:col w:w="11400"/>
          </w:cols>
          <w:pgMar w:left="240" w:top="239" w:right="259" w:bottom="1440" w:gutter="0" w:footer="0" w:header="0"/>
        </w:sectPr>
      </w:pPr>
    </w:p>
    <w:bookmarkStart w:id="1" w:name="page2"/>
    <w:bookmarkEnd w:id="1"/>
    <w:p>
      <w:pPr>
        <w:ind w:left="47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the Secretary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Thomas J. Friedmann, Secretary of PennantPark Investment Corporation, a Maryland Corporation, does hereby certify that:</w:t>
      </w:r>
    </w:p>
    <w:p>
      <w:pPr>
        <w:spacing w:after="0" w:line="90" w:lineRule="exact"/>
        <w:rPr>
          <w:sz w:val="20"/>
          <w:szCs w:val="20"/>
          <w:color w:val="auto"/>
        </w:rPr>
      </w:pPr>
    </w:p>
    <w:p>
      <w:pPr>
        <w:jc w:val="both"/>
        <w:ind w:left="90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certificate is being delivered to the Securities and Exchange Commission (the “SEC”) in connection with the filing of the Corporation’s fidelity bond (the “Bond”) pursuant to Rule 17g-1 of the Investment Company Act of 1940, as amended, and the SEC is entitled to rely on this certificate for purposes of the filing.</w:t>
      </w:r>
    </w:p>
    <w:p>
      <w:pPr>
        <w:spacing w:after="0" w:line="59"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Attached hereto as Exhibit B is a certified copy of the resolutions approved by a majority of the directors who are not “interested persons” of the Corporation, approving the amount, type, form and coverage of the Bond.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May 31, 2010 to May 31,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10</w:t>
      </w:r>
      <w:r>
        <w:rPr>
          <w:rFonts w:ascii="Arial" w:cs="Arial" w:eastAsia="Arial" w:hAnsi="Arial"/>
          <w:sz w:val="11"/>
          <w:szCs w:val="11"/>
          <w:color w:val="auto"/>
        </w:rPr>
        <w:t>th</w:t>
      </w:r>
      <w:r>
        <w:rPr>
          <w:rFonts w:ascii="Arial" w:cs="Arial" w:eastAsia="Arial" w:hAnsi="Arial"/>
          <w:sz w:val="18"/>
          <w:szCs w:val="18"/>
          <w:color w:val="auto"/>
        </w:rPr>
        <w:t xml:space="preserve"> day of June,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360"/>
          </w:cols>
          <w:pgMar w:left="240" w:top="274" w:right="2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FINANCIAL INSTITUTION BOND </w:t>
      </w:r>
      <w:r>
        <w:rPr>
          <w:rFonts w:ascii="Arial" w:cs="Arial" w:eastAsia="Arial" w:hAnsi="Arial"/>
          <w:sz w:val="18"/>
          <w:szCs w:val="18"/>
          <w:color w:val="auto"/>
        </w:rPr>
        <w:t>Standard Form No. 14, Revised to October, 1987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No. MNN752758/01/2010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Axis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(Herein called Underwriter)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DECLARATIONS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Name of Insured (herein called Insured):</w:t>
      </w:r>
    </w:p>
    <w:p>
      <w:pPr>
        <w:spacing w:after="0" w:line="21" w:lineRule="exact"/>
        <w:rPr>
          <w:sz w:val="20"/>
          <w:szCs w:val="20"/>
          <w:color w:val="auto"/>
        </w:rPr>
      </w:pPr>
    </w:p>
    <w:p>
      <w:pPr>
        <w:ind w:right="2600"/>
        <w:spacing w:after="0" w:line="250" w:lineRule="auto"/>
        <w:rPr>
          <w:sz w:val="20"/>
          <w:szCs w:val="20"/>
          <w:color w:val="auto"/>
        </w:rPr>
      </w:pPr>
      <w:r>
        <w:rPr>
          <w:rFonts w:ascii="Arial" w:cs="Arial" w:eastAsia="Arial" w:hAnsi="Arial"/>
          <w:sz w:val="18"/>
          <w:szCs w:val="18"/>
          <w:color w:val="auto"/>
        </w:rPr>
        <w:t>PennantPark Investment Corporation; PennantPark Investment Advisers, LLC; PennantPark Investment Administration, LLC Principal Address: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159" w:lineRule="exact"/>
        <w:rPr>
          <w:sz w:val="20"/>
          <w:szCs w:val="20"/>
          <w:color w:val="auto"/>
        </w:rPr>
      </w:pPr>
    </w:p>
    <w:p>
      <w:pPr>
        <w:ind w:right="5280"/>
        <w:spacing w:after="0" w:line="275"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Bond Period: from 12:01 a.m. on May 31, 2010 to 12:01 a.m. on May 31, 2011</w:t>
      </w:r>
      <w:r>
        <w:rPr>
          <w:rFonts w:ascii="Arial" w:cs="Arial" w:eastAsia="Arial" w:hAnsi="Arial"/>
          <w:sz w:val="18"/>
          <w:szCs w:val="18"/>
          <w:b w:val="1"/>
          <w:bCs w:val="1"/>
          <w:color w:val="auto"/>
        </w:rPr>
        <w:t xml:space="preserve"> </w:t>
      </w:r>
      <w:r>
        <w:rPr>
          <w:rFonts w:ascii="Arial" w:cs="Arial" w:eastAsia="Arial" w:hAnsi="Arial"/>
          <w:sz w:val="18"/>
          <w:szCs w:val="18"/>
          <w:color w:val="auto"/>
        </w:rPr>
        <w:t>(MONTH, DAY, YEAR) (MONTH, DAY, YEAR) standard time.</w:t>
      </w:r>
    </w:p>
    <w:p>
      <w:pPr>
        <w:spacing w:after="0" w:line="120" w:lineRule="exact"/>
        <w:rPr>
          <w:sz w:val="20"/>
          <w:szCs w:val="20"/>
          <w:color w:val="auto"/>
        </w:rPr>
      </w:pPr>
    </w:p>
    <w:p>
      <w:pPr>
        <w:ind w:right="5520"/>
        <w:spacing w:after="0" w:line="275" w:lineRule="auto"/>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The Aggregate Liability of the Underwriter during the Bond Period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$ 5,000,000</w:t>
      </w:r>
    </w:p>
    <w:p>
      <w:pPr>
        <w:sectPr>
          <w:pgSz w:w="11900" w:h="16838" w:orient="portrait"/>
          <w:cols w:equalWidth="0" w:num="1">
            <w:col w:w="11420"/>
          </w:cols>
          <w:pgMar w:left="240" w:top="2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4. </w:t>
      </w:r>
      <w:r>
        <w:rPr>
          <w:rFonts w:ascii="Arial" w:cs="Arial" w:eastAsia="Arial" w:hAnsi="Arial"/>
          <w:sz w:val="18"/>
          <w:szCs w:val="18"/>
          <w:color w:val="auto"/>
        </w:rPr>
        <w:t>Subject to Sections 4 and 11 hereof,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Single Loss Limit of Liability is $ 5,000,000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the Single Loss Deductible is $ 50,000</w:t>
      </w:r>
    </w:p>
    <w:p>
      <w:pPr>
        <w:spacing w:after="0" w:line="165"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Provided, however, that if any amounts are inserted below opposite specified Insuring Agreements or Coverage, those amounts shall be controlling. Any amount set forth below shall be part of and not in addition to amounts set forth above. (If an Insuring Agreement or Coverage is to be deleted, insert “Not Covered.”)</w:t>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gridSpan w:val="3"/>
          </w:tcPr>
          <w:p>
            <w:pPr>
              <w:spacing w:after="0"/>
              <w:rPr>
                <w:sz w:val="20"/>
                <w:szCs w:val="20"/>
                <w:color w:val="auto"/>
              </w:rPr>
            </w:pPr>
            <w:r>
              <w:rPr>
                <w:rFonts w:ascii="Arial" w:cs="Arial" w:eastAsia="Arial" w:hAnsi="Arial"/>
                <w:sz w:val="14"/>
                <w:szCs w:val="14"/>
                <w:b w:val="1"/>
                <w:bCs w:val="1"/>
                <w:color w:val="auto"/>
              </w:rPr>
              <w:t>Amount applicable to:</w:t>
            </w:r>
          </w:p>
        </w:tc>
        <w:tc>
          <w:tcPr>
            <w:tcW w:w="2660" w:type="dxa"/>
            <w:vAlign w:val="bottom"/>
            <w:gridSpan w:val="3"/>
          </w:tcPr>
          <w:p>
            <w:pPr>
              <w:spacing w:after="0"/>
              <w:rPr>
                <w:sz w:val="20"/>
                <w:szCs w:val="20"/>
                <w:color w:val="auto"/>
              </w:rPr>
            </w:pPr>
            <w:r>
              <w:rPr>
                <w:rFonts w:ascii="Arial" w:cs="Arial" w:eastAsia="Arial" w:hAnsi="Arial"/>
                <w:sz w:val="14"/>
                <w:szCs w:val="14"/>
                <w:b w:val="1"/>
                <w:bCs w:val="1"/>
                <w:color w:val="auto"/>
              </w:rPr>
              <w:t>Single Loss Limit of Liability</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84"/>
              </w:rPr>
              <w:t>Single Loss Deductible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Insuring Agreement (A)-FIDELITY</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5,000,000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Insuring Agreement (B)-ON PREMISES</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960"/>
              <w:spacing w:after="0"/>
              <w:rPr>
                <w:sz w:val="20"/>
                <w:szCs w:val="20"/>
                <w:color w:val="auto"/>
              </w:rPr>
            </w:pPr>
            <w:r>
              <w:rPr>
                <w:rFonts w:ascii="Arial" w:cs="Arial" w:eastAsia="Arial" w:hAnsi="Arial"/>
                <w:sz w:val="18"/>
                <w:szCs w:val="18"/>
                <w:color w:val="auto"/>
              </w:rPr>
              <w:t>5,000,000</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Insuring Agreement (C)-IN TRANSIT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5,000,000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Insuring Agreement (D)-FORGERY OR ALTERATION</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960"/>
              <w:spacing w:after="0"/>
              <w:rPr>
                <w:sz w:val="20"/>
                <w:szCs w:val="20"/>
                <w:color w:val="auto"/>
              </w:rPr>
            </w:pPr>
            <w:r>
              <w:rPr>
                <w:rFonts w:ascii="Arial" w:cs="Arial" w:eastAsia="Arial" w:hAnsi="Arial"/>
                <w:sz w:val="18"/>
                <w:szCs w:val="18"/>
                <w:color w:val="auto"/>
              </w:rPr>
              <w:t>5,000,000</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5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Insuring Agreement (E)-SECURITIES</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5,000,000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Insuring Agreement (F)-COUNTERFEIT CURRENCY</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960"/>
              <w:spacing w:after="0"/>
              <w:rPr>
                <w:sz w:val="20"/>
                <w:szCs w:val="20"/>
                <w:color w:val="auto"/>
              </w:rPr>
            </w:pPr>
            <w:r>
              <w:rPr>
                <w:rFonts w:ascii="Arial" w:cs="Arial" w:eastAsia="Arial" w:hAnsi="Arial"/>
                <w:sz w:val="18"/>
                <w:szCs w:val="18"/>
                <w:color w:val="auto"/>
              </w:rPr>
              <w:t>5,000,000</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5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Optional Insuring Agreements and Coverages:</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Computer Systems</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960"/>
              <w:spacing w:after="0"/>
              <w:rPr>
                <w:sz w:val="20"/>
                <w:szCs w:val="20"/>
                <w:color w:val="auto"/>
              </w:rPr>
            </w:pPr>
            <w:r>
              <w:rPr>
                <w:rFonts w:ascii="Arial" w:cs="Arial" w:eastAsia="Arial" w:hAnsi="Arial"/>
                <w:sz w:val="18"/>
                <w:szCs w:val="18"/>
                <w:color w:val="auto"/>
              </w:rPr>
              <w:t>5,000,000</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Uncollectible Items of Deposit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5,000,000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Unauthorized Signature</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960"/>
              <w:spacing w:after="0"/>
              <w:rPr>
                <w:sz w:val="20"/>
                <w:szCs w:val="20"/>
                <w:color w:val="auto"/>
              </w:rPr>
            </w:pPr>
            <w:r>
              <w:rPr>
                <w:rFonts w:ascii="Arial" w:cs="Arial" w:eastAsia="Arial" w:hAnsi="Arial"/>
                <w:sz w:val="18"/>
                <w:szCs w:val="18"/>
                <w:color w:val="auto"/>
              </w:rPr>
              <w:t>50,000</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Expense</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50,000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If “Not Covered” is inserted above opposite any specified Insuring Agreement or Coverage, such Insuring Agreement or Coverage and any other reference thereto in this bond shall be deemed to be deleted therefrom.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color w:val="auto"/>
        </w:rPr>
        <w:t>The liability of the Underwriter is subject to the terms of the following riders attached hereto:</w:t>
      </w:r>
    </w:p>
    <w:p>
      <w:pPr>
        <w:spacing w:after="0" w:line="21"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ERISA Compliance Rider</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 Insuring Agreement F to money issued by any country</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Notification of Cancellation to the SEC</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Computer Systems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Uncollectible Items of Deposit</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Unauthorized Signatures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Audit Expense</w:t>
      </w:r>
    </w:p>
    <w:p>
      <w:pPr>
        <w:sectPr>
          <w:pgSz w:w="11900" w:h="16838" w:orient="portrait"/>
          <w:cols w:equalWidth="0" w:num="1">
            <w:col w:w="11300"/>
          </w:cols>
          <w:pgMar w:left="240" w:top="274" w:right="359" w:bottom="1440" w:gutter="0" w:footer="0" w:header="0"/>
        </w:sectPr>
      </w:pPr>
    </w:p>
    <w:bookmarkStart w:id="4" w:name="page5"/>
    <w:bookmarkEnd w:id="4"/>
    <w:p>
      <w:pPr>
        <w:ind w:right="4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6. </w:t>
      </w:r>
      <w:r>
        <w:rPr>
          <w:rFonts w:ascii="Arial" w:cs="Arial" w:eastAsia="Arial" w:hAnsi="Arial"/>
          <w:sz w:val="18"/>
          <w:szCs w:val="18"/>
          <w:color w:val="auto"/>
        </w:rPr>
        <w:t>The Insured by the acceptance of this bond gives notice to the Underwriter terminating or canceling prior bond(s) or policy(ies) No.(s)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N/A</w:t>
      </w:r>
      <w:r>
        <w:rPr>
          <w:rFonts w:ascii="Arial" w:cs="Arial" w:eastAsia="Arial" w:hAnsi="Arial"/>
          <w:sz w:val="18"/>
          <w:szCs w:val="18"/>
          <w:b w:val="1"/>
          <w:bCs w:val="1"/>
          <w:color w:val="auto"/>
        </w:rPr>
        <w:t xml:space="preserve"> </w:t>
      </w:r>
      <w:r>
        <w:rPr>
          <w:rFonts w:ascii="Arial" w:cs="Arial" w:eastAsia="Arial" w:hAnsi="Arial"/>
          <w:sz w:val="18"/>
          <w:szCs w:val="18"/>
          <w:color w:val="auto"/>
        </w:rPr>
        <w:t>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or cancelation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903730"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3730" cy="39433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Borders>
              <w:bottom w:val="single" w:sz="8" w:color="auto"/>
            </w:tcBorders>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06/03/2010</w:t>
            </w:r>
          </w:p>
        </w:tc>
      </w:tr>
      <w:tr>
        <w:trPr>
          <w:trHeight w:val="221"/>
        </w:trPr>
        <w:tc>
          <w:tcPr>
            <w:tcW w:w="5360" w:type="dxa"/>
            <w:vAlign w:val="bottom"/>
          </w:tcPr>
          <w:p>
            <w:pPr>
              <w:spacing w:after="0"/>
              <w:rPr>
                <w:sz w:val="20"/>
                <w:szCs w:val="20"/>
                <w:color w:val="auto"/>
              </w:rPr>
            </w:pPr>
            <w:r>
              <w:rPr>
                <w:rFonts w:ascii="Arial" w:cs="Arial" w:eastAsia="Arial" w:hAnsi="Arial"/>
                <w:sz w:val="18"/>
                <w:szCs w:val="18"/>
                <w:color w:val="auto"/>
              </w:rPr>
              <w:t>Authorized Representative</w:t>
            </w:r>
          </w:p>
        </w:tc>
        <w:tc>
          <w:tcPr>
            <w:tcW w:w="1800" w:type="dxa"/>
            <w:vAlign w:val="bottom"/>
          </w:tcPr>
          <w:p>
            <w:pPr>
              <w:jc w:val="right"/>
              <w:ind w:right="552"/>
              <w:spacing w:after="0"/>
              <w:rPr>
                <w:sz w:val="20"/>
                <w:szCs w:val="20"/>
                <w:color w:val="auto"/>
              </w:rPr>
            </w:pPr>
            <w:r>
              <w:rPr>
                <w:rFonts w:ascii="Arial" w:cs="Arial" w:eastAsia="Arial" w:hAnsi="Arial"/>
                <w:sz w:val="18"/>
                <w:szCs w:val="18"/>
                <w:color w:val="auto"/>
              </w:rPr>
              <w:t>Date</w:t>
            </w:r>
          </w:p>
        </w:tc>
      </w:tr>
    </w:tbl>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WITNESS WHEREOF, the Company has caused the facsimile signatures of its President and secretary to be affixed hereto, and has caused this policy to be signed on the Declarations Page by an authorized representative of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AXIS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1878330" cy="403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8330" cy="40322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143510</wp:posOffset>
            </wp:positionV>
            <wp:extent cx="1929765"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9765" cy="582930"/>
                    </a:xfrm>
                    <a:prstGeom prst="rect">
                      <a:avLst/>
                    </a:prstGeom>
                    <a:noFill/>
                  </pic:spPr>
                </pic:pic>
              </a:graphicData>
            </a:graphic>
          </wp:anchor>
        </w:drawing>
      </w:r>
    </w:p>
    <w:p>
      <w:pPr>
        <w:sectPr>
          <w:pgSz w:w="11900" w:h="16838" w:orient="portrait"/>
          <w:cols w:equalWidth="0" w:num="1">
            <w:col w:w="11200"/>
          </w:cols>
          <w:pgMar w:left="240" w:top="27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Gregory W. Springer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Andrew Weissert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Secretary</w:t>
      </w:r>
    </w:p>
    <w:p>
      <w:pPr>
        <w:sectPr>
          <w:pgSz w:w="11900" w:h="16838" w:orient="portrait"/>
          <w:cols w:equalWidth="0" w:num="2">
            <w:col w:w="5460" w:space="720"/>
            <w:col w:w="5020"/>
          </w:cols>
          <w:pgMar w:left="240" w:top="274" w:right="459" w:bottom="1440" w:gutter="0" w:footer="0" w:header="0"/>
          <w:type w:val="continuous"/>
        </w:sectPr>
      </w:pPr>
    </w:p>
    <w:bookmarkStart w:id="5" w:name="page6"/>
    <w:bookmarkEnd w:id="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Underwriter, in consideration of an agreed premium, and in reliance upon all statements made and information furnished to the Underwriter by the Insured in applying for this bond, and subject to the Declarations, Insuring Agreements, General Agreements, Conditions and Limitations and other terms hereof, agrees to indemnify the Insured for:</w:t>
      </w:r>
    </w:p>
    <w:p>
      <w:pPr>
        <w:spacing w:after="0" w:line="29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INSURING AGREEMENTS</w:t>
      </w:r>
    </w:p>
    <w:p>
      <w:pPr>
        <w:spacing w:after="0" w:line="17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FIDELITY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Loss resulting directly from dishonest or fraudulent acts committed by an Employee acting alone or in collusion with others.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dishonest or fraudulent acts must be committed by the Employee with the manifest intent:</w:t>
      </w:r>
    </w:p>
    <w:p>
      <w:pPr>
        <w:spacing w:after="0" w:line="90" w:lineRule="exact"/>
        <w:rPr>
          <w:sz w:val="20"/>
          <w:szCs w:val="20"/>
          <w:color w:val="auto"/>
        </w:rPr>
      </w:pPr>
    </w:p>
    <w:p>
      <w:pPr>
        <w:ind w:left="700" w:hanging="23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cause the Insured to sustain such loss;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obtain financial benefit for the Employee and which, in fact, result in obtaining such benefit.</w:t>
      </w:r>
    </w:p>
    <w:p>
      <w:pPr>
        <w:spacing w:after="0" w:line="1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As used in this Insuring Agreement, financial benefit does not include any employee benefits earned in the normal course of employment, including salaries, commissions, fees, bonuses, promotions, awards, profit sharing or pensions.</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ON PREMISES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171" w:lineRule="exact"/>
        <w:rPr>
          <w:sz w:val="20"/>
          <w:szCs w:val="20"/>
          <w:color w:val="auto"/>
        </w:rPr>
      </w:pPr>
    </w:p>
    <w:p>
      <w:pPr>
        <w:ind w:left="720" w:hanging="256"/>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Property resulting directly from</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robbery, burglary, misplacement, mysterious unexplainable disappearance and damage thereto or destruction thereof, or</w:t>
      </w:r>
    </w:p>
    <w:p>
      <w:pPr>
        <w:spacing w:after="0" w:line="90" w:lineRule="exact"/>
        <w:rPr>
          <w:rFonts w:ascii="Arial" w:cs="Arial" w:eastAsia="Arial" w:hAnsi="Arial"/>
          <w:sz w:val="18"/>
          <w:szCs w:val="18"/>
          <w:color w:val="auto"/>
        </w:rPr>
      </w:pPr>
    </w:p>
    <w:p>
      <w:pPr>
        <w:ind w:left="920" w:right="180" w:firstLine="1"/>
        <w:spacing w:after="0" w:line="268" w:lineRule="auto"/>
        <w:tabs>
          <w:tab w:leader="none" w:pos="1169"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theft, false pretenses, common-law or statutory larceny, committed by a person present in an office or on the premises of the Insured, while the Property is lodged or deposited within offices or premises located anywhere.</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or damage to</w:t>
      </w:r>
    </w:p>
    <w:p>
      <w:pPr>
        <w:spacing w:after="0" w:line="90" w:lineRule="exact"/>
        <w:rPr>
          <w:rFonts w:ascii="Arial" w:cs="Arial" w:eastAsia="Arial" w:hAnsi="Arial"/>
          <w:sz w:val="18"/>
          <w:szCs w:val="18"/>
          <w:color w:val="auto"/>
        </w:rPr>
      </w:pPr>
    </w:p>
    <w:p>
      <w:pPr>
        <w:ind w:left="920" w:right="100" w:firstLine="1"/>
        <w:spacing w:after="0" w:line="268" w:lineRule="auto"/>
        <w:tabs>
          <w:tab w:leader="none" w:pos="1159" w:val="left"/>
        </w:tabs>
        <w:numPr>
          <w:ilvl w:val="1"/>
          <w:numId w:val="5"/>
        </w:numPr>
        <w:rPr>
          <w:rFonts w:ascii="Arial" w:cs="Arial" w:eastAsia="Arial" w:hAnsi="Arial"/>
          <w:sz w:val="18"/>
          <w:szCs w:val="18"/>
          <w:color w:val="auto"/>
        </w:rPr>
      </w:pPr>
      <w:r>
        <w:rPr>
          <w:rFonts w:ascii="Arial" w:cs="Arial" w:eastAsia="Arial" w:hAnsi="Arial"/>
          <w:sz w:val="18"/>
          <w:szCs w:val="18"/>
          <w:color w:val="auto"/>
        </w:rPr>
        <w:t>furnishings, fixtures, supplies or equipment within an office of the Insured covered under this bond resulting directly from larceny or theft in, or by burglary or robbery of, such office, or attempt thereat, or by vandalism or malicious mischief, or</w:t>
      </w:r>
    </w:p>
    <w:p>
      <w:pPr>
        <w:spacing w:after="0" w:line="50" w:lineRule="exact"/>
        <w:rPr>
          <w:rFonts w:ascii="Arial" w:cs="Arial" w:eastAsia="Arial" w:hAnsi="Arial"/>
          <w:sz w:val="18"/>
          <w:szCs w:val="18"/>
          <w:color w:val="auto"/>
        </w:rPr>
      </w:pPr>
    </w:p>
    <w:p>
      <w:pPr>
        <w:ind w:left="920" w:right="480" w:firstLine="1"/>
        <w:spacing w:after="0" w:line="268" w:lineRule="auto"/>
        <w:tabs>
          <w:tab w:leader="none" w:pos="1169" w:val="left"/>
        </w:tabs>
        <w:numPr>
          <w:ilvl w:val="1"/>
          <w:numId w:val="5"/>
        </w:numPr>
        <w:rPr>
          <w:rFonts w:ascii="Arial" w:cs="Arial" w:eastAsia="Arial" w:hAnsi="Arial"/>
          <w:sz w:val="18"/>
          <w:szCs w:val="18"/>
          <w:color w:val="auto"/>
        </w:rPr>
      </w:pPr>
      <w:r>
        <w:rPr>
          <w:rFonts w:ascii="Arial" w:cs="Arial" w:eastAsia="Arial" w:hAnsi="Arial"/>
          <w:sz w:val="18"/>
          <w:szCs w:val="18"/>
          <w:color w:val="auto"/>
        </w:rPr>
        <w:t>such office resulting from larceny or theft in, or by burglary or robbery of such office or attempt thereat, or to the interior of such office by vandalism or malicious mischief.</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provided that</w:t>
      </w:r>
    </w:p>
    <w:p>
      <w:pPr>
        <w:spacing w:after="0" w:line="90" w:lineRule="exact"/>
        <w:rPr>
          <w:sz w:val="20"/>
          <w:szCs w:val="20"/>
          <w:color w:val="auto"/>
        </w:rPr>
      </w:pPr>
    </w:p>
    <w:p>
      <w:pPr>
        <w:ind w:left="680" w:hanging="21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Insured is the owner of such furnishings, fixtures, supplies, equipment, or office or is liable for such loss or damage,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is not caused by fire.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TRANSIT</w:t>
      </w:r>
    </w:p>
    <w:p>
      <w:pPr>
        <w:spacing w:after="0" w:line="171" w:lineRule="exact"/>
        <w:rPr>
          <w:sz w:val="20"/>
          <w:szCs w:val="20"/>
          <w:color w:val="auto"/>
        </w:rPr>
      </w:pPr>
    </w:p>
    <w:p>
      <w:pPr>
        <w:ind w:right="140" w:firstLine="8"/>
        <w:spacing w:after="0" w:line="332" w:lineRule="auto"/>
        <w:tabs>
          <w:tab w:leader="none" w:pos="278" w:val="left"/>
        </w:tabs>
        <w:numPr>
          <w:ilvl w:val="0"/>
          <w:numId w:val="7"/>
        </w:numPr>
        <w:rPr>
          <w:rFonts w:ascii="Arial" w:cs="Arial" w:eastAsia="Arial" w:hAnsi="Arial"/>
          <w:sz w:val="16"/>
          <w:szCs w:val="16"/>
          <w:color w:val="auto"/>
        </w:rPr>
      </w:pPr>
      <w:r>
        <w:rPr>
          <w:rFonts w:ascii="Arial" w:cs="Arial" w:eastAsia="Arial" w:hAnsi="Arial"/>
          <w:sz w:val="16"/>
          <w:szCs w:val="16"/>
          <w:color w:val="auto"/>
        </w:rPr>
        <w:t>Loss of Property resulting directly from robbery, common-law or statutory larceny, theft, misplacement, mysterious unexplainable disappearance, being lost or made away with, and damage thereto or destruction thereof, while the Property is in transit anywhere in the custody of</w:t>
      </w:r>
    </w:p>
    <w:p>
      <w:pPr>
        <w:spacing w:after="0" w:line="4" w:lineRule="exact"/>
        <w:rPr>
          <w:rFonts w:ascii="Arial" w:cs="Arial" w:eastAsia="Arial" w:hAnsi="Arial"/>
          <w:sz w:val="16"/>
          <w:szCs w:val="16"/>
          <w:color w:val="auto"/>
        </w:rPr>
      </w:pPr>
    </w:p>
    <w:p>
      <w:pPr>
        <w:ind w:left="460" w:right="60" w:firstLine="4"/>
        <w:spacing w:after="0" w:line="268" w:lineRule="auto"/>
        <w:tabs>
          <w:tab w:leader="none" w:pos="699" w:val="left"/>
        </w:tabs>
        <w:numPr>
          <w:ilvl w:val="1"/>
          <w:numId w:val="7"/>
        </w:numPr>
        <w:rPr>
          <w:rFonts w:ascii="Arial" w:cs="Arial" w:eastAsia="Arial" w:hAnsi="Arial"/>
          <w:sz w:val="18"/>
          <w:szCs w:val="18"/>
          <w:color w:val="auto"/>
        </w:rPr>
      </w:pPr>
      <w:r>
        <w:rPr>
          <w:rFonts w:ascii="Arial" w:cs="Arial" w:eastAsia="Arial" w:hAnsi="Arial"/>
          <w:sz w:val="18"/>
          <w:szCs w:val="18"/>
          <w:color w:val="auto"/>
        </w:rPr>
        <w:t>a natural person acting as a messenger of the Insured (or another natural person acting as messenger or custodian during an emergency arising from the incapacity of the original messenger), or</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Transportation Company and being transported in an armored motor vehicle, or</w:t>
      </w:r>
    </w:p>
    <w:p>
      <w:pPr>
        <w:sectPr>
          <w:pgSz w:w="11900" w:h="16838" w:orient="portrait"/>
          <w:cols w:equalWidth="0" w:num="1">
            <w:col w:w="11380"/>
          </w:cols>
          <w:pgMar w:left="240" w:top="280" w:right="279" w:bottom="1440" w:gutter="0" w:footer="0" w:header="0"/>
        </w:sectPr>
      </w:pPr>
    </w:p>
    <w:bookmarkStart w:id="6" w:name="page7"/>
    <w:bookmarkEnd w:id="6"/>
    <w:p>
      <w:pPr>
        <w:ind w:left="460" w:right="200" w:firstLine="4"/>
        <w:spacing w:after="0" w:line="268" w:lineRule="auto"/>
        <w:tabs>
          <w:tab w:leader="none" w:pos="699"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Transportation Company and being transported in a conveyance other than an armored motor vehicle provided that covered Property transported in such manner is limited to the following:</w:t>
      </w:r>
    </w:p>
    <w:p>
      <w:pPr>
        <w:spacing w:after="0" w:line="50" w:lineRule="exact"/>
        <w:rPr>
          <w:rFonts w:ascii="Arial" w:cs="Arial" w:eastAsia="Arial" w:hAnsi="Arial"/>
          <w:sz w:val="18"/>
          <w:szCs w:val="18"/>
          <w:color w:val="auto"/>
        </w:rPr>
      </w:pPr>
    </w:p>
    <w:p>
      <w:pPr>
        <w:ind w:left="1140" w:hanging="219"/>
        <w:spacing w:after="0"/>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records, whether recorded in writing or electronically, and</w:t>
      </w:r>
    </w:p>
    <w:p>
      <w:pPr>
        <w:spacing w:after="0" w:line="90" w:lineRule="exact"/>
        <w:rPr>
          <w:rFonts w:ascii="Arial" w:cs="Arial" w:eastAsia="Arial" w:hAnsi="Arial"/>
          <w:sz w:val="18"/>
          <w:szCs w:val="18"/>
          <w:color w:val="auto"/>
        </w:rPr>
      </w:pPr>
    </w:p>
    <w:p>
      <w:pPr>
        <w:ind w:left="1180" w:hanging="259"/>
        <w:spacing w:after="0"/>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Certified Securities issued in registered form and not endorsed, or with restrictive endorsements, and</w:t>
      </w:r>
    </w:p>
    <w:p>
      <w:pPr>
        <w:spacing w:after="0" w:line="90" w:lineRule="exact"/>
        <w:rPr>
          <w:rFonts w:ascii="Arial" w:cs="Arial" w:eastAsia="Arial" w:hAnsi="Arial"/>
          <w:sz w:val="18"/>
          <w:szCs w:val="18"/>
          <w:color w:val="auto"/>
        </w:rPr>
      </w:pPr>
    </w:p>
    <w:p>
      <w:pPr>
        <w:ind w:left="1220" w:hanging="299"/>
        <w:spacing w:after="0"/>
        <w:tabs>
          <w:tab w:leader="none" w:pos="122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Negotiable Instruments not payable to bearer, or not endorsed, or with restrictive endorsements.</w:t>
      </w:r>
    </w:p>
    <w:p>
      <w:pPr>
        <w:spacing w:after="0" w:line="17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Coverage under this Insuring Agreement begins immediately upon the receipt of such Property by the natural person or Transportation Company and ends immediately upon delivery to the designated recipient or its agent.</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FORGERY OR ALTERATION</w:t>
      </w:r>
    </w:p>
    <w:p>
      <w:pPr>
        <w:spacing w:after="0" w:line="171"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resulting directly from</w:t>
      </w:r>
    </w:p>
    <w:p>
      <w:pPr>
        <w:spacing w:after="0" w:line="90" w:lineRule="exact"/>
        <w:rPr>
          <w:rFonts w:ascii="Arial" w:cs="Arial" w:eastAsia="Arial" w:hAnsi="Arial"/>
          <w:sz w:val="18"/>
          <w:szCs w:val="18"/>
          <w:color w:val="auto"/>
        </w:rPr>
      </w:pPr>
    </w:p>
    <w:p>
      <w:pPr>
        <w:ind w:left="460" w:firstLine="4"/>
        <w:spacing w:after="0" w:line="268" w:lineRule="auto"/>
        <w:tabs>
          <w:tab w:leader="none" w:pos="709"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Forgery or alteration of, on or in any Negotiable Instrument (except an Evidence of Debt), Acceptance, Withdrawal Order, receipt for the withdrawal of Property, Certificate of Deposit or Letter of Credit.</w:t>
      </w:r>
    </w:p>
    <w:p>
      <w:pPr>
        <w:spacing w:after="0" w:line="50" w:lineRule="exact"/>
        <w:rPr>
          <w:rFonts w:ascii="Arial" w:cs="Arial" w:eastAsia="Arial" w:hAnsi="Arial"/>
          <w:sz w:val="18"/>
          <w:szCs w:val="18"/>
          <w:color w:val="auto"/>
        </w:rPr>
      </w:pPr>
    </w:p>
    <w:p>
      <w:pPr>
        <w:ind w:left="460" w:right="40" w:firstLine="4"/>
        <w:spacing w:after="0" w:line="298" w:lineRule="auto"/>
        <w:tabs>
          <w:tab w:leader="none" w:pos="709" w:val="left"/>
        </w:tabs>
        <w:numPr>
          <w:ilvl w:val="1"/>
          <w:numId w:val="9"/>
        </w:numPr>
        <w:rPr>
          <w:rFonts w:ascii="Arial" w:cs="Arial" w:eastAsia="Arial" w:hAnsi="Arial"/>
          <w:sz w:val="16"/>
          <w:szCs w:val="16"/>
          <w:color w:val="auto"/>
        </w:rPr>
      </w:pPr>
      <w:r>
        <w:rPr>
          <w:rFonts w:ascii="Arial" w:cs="Arial" w:eastAsia="Arial" w:hAnsi="Arial"/>
          <w:sz w:val="16"/>
          <w:szCs w:val="16"/>
          <w:color w:val="auto"/>
        </w:rPr>
        <w:t>transferring, paying or delivering any funds or Property or establishing any credit or giving any value on the faith of any written instructions or advices directed to the Insured and authorizing or acknowledging the transfer, payment, delivery or receipt of funds or Property, which instructions or advices purport to have been signed or endorsed by any customer of the Insured or by any financial institution but which instructions or advices either bear a signature which is a Forgery or have been altered without the knowledge and consent of such customer or financial institution.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 mechanically reproduced facsimile signature is treated the same as a handwritten signature.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SECURITIES</w:t>
      </w:r>
    </w:p>
    <w:p>
      <w:pPr>
        <w:spacing w:after="0" w:line="171"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resulting directly from the insured having, in good faith, for its own account or for the account of others</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acquired, sold or delivered, or given value, extended credit or assumed liability, on the faith of, any original</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Certificated Security,</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deed, mortgage or other instrument conveying title to, or creating or discharging a lien upon, real property,</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Evidence of Debt,</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Instruction to a Federal Reserve Bank of the United States, or</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Statement of Uncertificated Security of any Federal Reserve Bank of the United States which</w:t>
      </w:r>
    </w:p>
    <w:p>
      <w:pPr>
        <w:spacing w:after="0" w:line="90" w:lineRule="exact"/>
        <w:rPr>
          <w:rFonts w:ascii="Arial" w:cs="Arial" w:eastAsia="Arial" w:hAnsi="Arial"/>
          <w:sz w:val="18"/>
          <w:szCs w:val="18"/>
          <w:color w:val="auto"/>
        </w:rPr>
      </w:pPr>
    </w:p>
    <w:p>
      <w:pPr>
        <w:ind w:left="1500" w:right="240" w:hanging="8"/>
        <w:spacing w:after="0" w:line="268" w:lineRule="auto"/>
        <w:tabs>
          <w:tab w:leader="none" w:pos="1710" w:val="left"/>
        </w:tabs>
        <w:numPr>
          <w:ilvl w:val="3"/>
          <w:numId w:val="10"/>
        </w:numPr>
        <w:rPr>
          <w:rFonts w:ascii="Arial" w:cs="Arial" w:eastAsia="Arial" w:hAnsi="Arial"/>
          <w:sz w:val="18"/>
          <w:szCs w:val="18"/>
          <w:color w:val="auto"/>
        </w:rPr>
      </w:pPr>
      <w:r>
        <w:rPr>
          <w:rFonts w:ascii="Arial" w:cs="Arial" w:eastAsia="Arial" w:hAnsi="Arial"/>
          <w:sz w:val="18"/>
          <w:szCs w:val="18"/>
          <w:color w:val="auto"/>
        </w:rPr>
        <w:t>bears a signature of any maker, drawer, issuer, endorser, assignor, lessee, transfer agent, registrar, acceptor, surety, guarantor, or of any person signing in any other capacity which is a Forgery, or</w:t>
      </w:r>
    </w:p>
    <w:p>
      <w:pPr>
        <w:spacing w:after="0" w:line="50" w:lineRule="exact"/>
        <w:rPr>
          <w:rFonts w:ascii="Arial" w:cs="Arial" w:eastAsia="Arial" w:hAnsi="Arial"/>
          <w:sz w:val="18"/>
          <w:szCs w:val="18"/>
          <w:color w:val="auto"/>
        </w:rPr>
      </w:pPr>
    </w:p>
    <w:p>
      <w:pPr>
        <w:ind w:left="1760" w:hanging="268"/>
        <w:spacing w:after="0"/>
        <w:tabs>
          <w:tab w:leader="none" w:pos="1760" w:val="left"/>
        </w:tabs>
        <w:numPr>
          <w:ilvl w:val="3"/>
          <w:numId w:val="10"/>
        </w:numPr>
        <w:rPr>
          <w:rFonts w:ascii="Arial" w:cs="Arial" w:eastAsia="Arial" w:hAnsi="Arial"/>
          <w:sz w:val="18"/>
          <w:szCs w:val="18"/>
          <w:color w:val="auto"/>
        </w:rPr>
      </w:pPr>
      <w:r>
        <w:rPr>
          <w:rFonts w:ascii="Arial" w:cs="Arial" w:eastAsia="Arial" w:hAnsi="Arial"/>
          <w:sz w:val="18"/>
          <w:szCs w:val="18"/>
          <w:color w:val="auto"/>
        </w:rPr>
        <w:t>is altered, or</w:t>
      </w:r>
    </w:p>
    <w:p>
      <w:pPr>
        <w:spacing w:after="0" w:line="90" w:lineRule="exact"/>
        <w:rPr>
          <w:rFonts w:ascii="Arial" w:cs="Arial" w:eastAsia="Arial" w:hAnsi="Arial"/>
          <w:sz w:val="18"/>
          <w:szCs w:val="18"/>
          <w:color w:val="auto"/>
        </w:rPr>
      </w:pPr>
    </w:p>
    <w:p>
      <w:pPr>
        <w:ind w:left="1800" w:hanging="308"/>
        <w:spacing w:after="0"/>
        <w:tabs>
          <w:tab w:leader="none" w:pos="1800" w:val="left"/>
        </w:tabs>
        <w:numPr>
          <w:ilvl w:val="3"/>
          <w:numId w:val="10"/>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guaranteed in writing or witnessed any signature upon any transfer, assignment, bill of sale, power of attorney, Guarantee, or any items listed in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through (c) above.</w:t>
      </w:r>
    </w:p>
    <w:p>
      <w:pPr>
        <w:sectPr>
          <w:pgSz w:w="11900" w:h="16838" w:orient="portrait"/>
          <w:cols w:equalWidth="0" w:num="1">
            <w:col w:w="11360"/>
          </w:cols>
          <w:pgMar w:left="240" w:top="280" w:right="299" w:bottom="1440" w:gutter="0" w:footer="0" w:header="0"/>
        </w:sectPr>
      </w:pPr>
    </w:p>
    <w:bookmarkStart w:id="7" w:name="page8"/>
    <w:bookmarkEnd w:id="7"/>
    <w:p>
      <w:pPr>
        <w:ind w:left="452" w:right="320" w:firstLine="4"/>
        <w:spacing w:after="0" w:line="268" w:lineRule="auto"/>
        <w:tabs>
          <w:tab w:leader="none" w:pos="701"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acquired, sold or delivered, or given value, extended credit or assumed liability, on the faith of any item listed in (a) and (b) above which is a Counterfeit.</w:t>
      </w:r>
    </w:p>
    <w:p>
      <w:pPr>
        <w:spacing w:after="0" w:line="5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 mechanically reproduced facsimile signature is treated the same as a handwritten signature.</w:t>
      </w:r>
    </w:p>
    <w:p>
      <w:pPr>
        <w:spacing w:after="0" w:line="333" w:lineRule="exact"/>
        <w:rPr>
          <w:sz w:val="20"/>
          <w:szCs w:val="20"/>
          <w:color w:val="auto"/>
        </w:rPr>
      </w:pPr>
    </w:p>
    <w:p>
      <w:pPr>
        <w:ind w:left="4612"/>
        <w:spacing w:after="0"/>
        <w:rPr>
          <w:sz w:val="20"/>
          <w:szCs w:val="20"/>
          <w:color w:val="auto"/>
        </w:rPr>
      </w:pPr>
      <w:r>
        <w:rPr>
          <w:rFonts w:ascii="Arial" w:cs="Arial" w:eastAsia="Arial" w:hAnsi="Arial"/>
          <w:sz w:val="18"/>
          <w:szCs w:val="18"/>
          <w:color w:val="auto"/>
        </w:rPr>
        <w:t>COUNTERFEIT CURRENCY</w:t>
      </w:r>
    </w:p>
    <w:p>
      <w:pPr>
        <w:spacing w:after="0" w:line="171" w:lineRule="exact"/>
        <w:rPr>
          <w:sz w:val="20"/>
          <w:szCs w:val="20"/>
          <w:color w:val="auto"/>
        </w:rPr>
      </w:pPr>
    </w:p>
    <w:p>
      <w:pPr>
        <w:ind w:left="-8" w:firstLine="8"/>
        <w:spacing w:after="0" w:line="268" w:lineRule="auto"/>
        <w:tabs>
          <w:tab w:leader="none" w:pos="2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resulting directly from the receipt by the Insured, in good faith, of any Counterfeit Money of the United States of America, Canada or of any other country in which the Insured maintains a branch office.</w:t>
      </w:r>
    </w:p>
    <w:p>
      <w:pPr>
        <w:sectPr>
          <w:pgSz w:w="11900" w:h="16838" w:orient="portrait"/>
          <w:cols w:equalWidth="0" w:num="1">
            <w:col w:w="10912"/>
          </w:cols>
          <w:pgMar w:left="248" w:top="280" w:right="7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AGREEMENTS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NOMINEES</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 Loss sustained by any nominee organized by the Insured for the purpose of handling certain of its business transactions and composed exclusively of its Employees shall, for all the purposes of this bond and whether or not any partner of such nominee is implicated in such loss, be deemed to be loss sustained by the Insured.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ADDITIONAL OFFICES OR EMPLOYEES—CONSOLIDATION, MERGER OR PURCHASE OF ASSETS—NOTICE</w:t>
      </w:r>
    </w:p>
    <w:p>
      <w:pPr>
        <w:spacing w:after="0" w:line="171"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B. If the Insured shall, while this bond is in force, establish any additional offices, other than by consolidation or merger with, or purchase or acquisition of assets or liabilities of, another institution such offices shall be automatically covered hereunder from the date of such establishment without the requirement of notice to the Underwriter or the payment of additional premium for the remainder of the premium period.</w:t>
      </w:r>
    </w:p>
    <w:p>
      <w:pPr>
        <w:spacing w:after="0" w:line="10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the Insured shall, while this bond is in force, consolidate or merge with, or purchase or acquire assets or liabilities of, another institution, the Insured shall not have such coverage as is afforded under this bond for loss which</w:t>
      </w:r>
    </w:p>
    <w:p>
      <w:pPr>
        <w:spacing w:after="0" w:line="51" w:lineRule="exact"/>
        <w:rPr>
          <w:sz w:val="20"/>
          <w:szCs w:val="20"/>
          <w:color w:val="auto"/>
        </w:rPr>
      </w:pPr>
    </w:p>
    <w:p>
      <w:pPr>
        <w:ind w:left="700" w:hanging="23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has occurred or will occur in offices or premises, or</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has been caused or will be caused by an employee or employees of such institution, or</w:t>
      </w:r>
    </w:p>
    <w:p>
      <w:pPr>
        <w:spacing w:after="0" w:line="90" w:lineRule="exact"/>
        <w:rPr>
          <w:rFonts w:ascii="Arial" w:cs="Arial" w:eastAsia="Arial" w:hAnsi="Arial"/>
          <w:sz w:val="18"/>
          <w:szCs w:val="18"/>
          <w:color w:val="auto"/>
        </w:rPr>
      </w:pPr>
    </w:p>
    <w:p>
      <w:pPr>
        <w:ind w:left="460" w:firstLine="4"/>
        <w:spacing w:after="0" w:line="268" w:lineRule="auto"/>
        <w:tabs>
          <w:tab w:leader="none" w:pos="699"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has arisen or will arise out of the assets or liabilities acquired by the Insured as a result of such consolidation, merger or purchase or acquisition of assets or liabilities unless the Insured shall</w:t>
      </w:r>
    </w:p>
    <w:p>
      <w:pPr>
        <w:spacing w:after="0" w:line="50" w:lineRule="exact"/>
        <w:rPr>
          <w:rFonts w:ascii="Arial" w:cs="Arial" w:eastAsia="Arial" w:hAnsi="Arial"/>
          <w:sz w:val="18"/>
          <w:szCs w:val="18"/>
          <w:color w:val="auto"/>
        </w:rPr>
      </w:pPr>
    </w:p>
    <w:p>
      <w:pPr>
        <w:ind w:left="920" w:right="200" w:firstLine="1"/>
        <w:spacing w:after="0" w:line="268" w:lineRule="auto"/>
        <w:tabs>
          <w:tab w:leader="none" w:pos="113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give the Underwriter written notice of the proposed consolidation, merger or purchase or acquisition of assets or liabilities prior to the proposed effective date of such action and</w:t>
      </w:r>
    </w:p>
    <w:p>
      <w:pPr>
        <w:spacing w:after="0" w:line="50" w:lineRule="exact"/>
        <w:rPr>
          <w:rFonts w:ascii="Arial" w:cs="Arial" w:eastAsia="Arial" w:hAnsi="Arial"/>
          <w:sz w:val="18"/>
          <w:szCs w:val="18"/>
          <w:color w:val="auto"/>
        </w:rPr>
      </w:pPr>
    </w:p>
    <w:p>
      <w:pPr>
        <w:ind w:left="920" w:right="20" w:firstLine="1"/>
        <w:spacing w:after="0" w:line="268" w:lineRule="auto"/>
        <w:tabs>
          <w:tab w:leader="none" w:pos="1178" w:val="left"/>
        </w:tabs>
        <w:numPr>
          <w:ilvl w:val="1"/>
          <w:numId w:val="13"/>
        </w:numPr>
        <w:rPr>
          <w:rFonts w:ascii="Arial" w:cs="Arial" w:eastAsia="Arial" w:hAnsi="Arial"/>
          <w:sz w:val="18"/>
          <w:szCs w:val="18"/>
          <w:color w:val="auto"/>
        </w:rPr>
      </w:pPr>
      <w:r>
        <w:rPr>
          <w:rFonts w:ascii="Arial" w:cs="Arial" w:eastAsia="Arial" w:hAnsi="Arial"/>
          <w:sz w:val="18"/>
          <w:szCs w:val="18"/>
          <w:color w:val="auto"/>
        </w:rPr>
        <w:t>obtain the written consent of the Underwriter to extend the coverage provided by this bond to such additional offices or premises, Employees and other exposures, and</w:t>
      </w:r>
    </w:p>
    <w:p>
      <w:pPr>
        <w:spacing w:after="0" w:line="50" w:lineRule="exact"/>
        <w:rPr>
          <w:rFonts w:ascii="Arial" w:cs="Arial" w:eastAsia="Arial" w:hAnsi="Arial"/>
          <w:sz w:val="18"/>
          <w:szCs w:val="18"/>
          <w:color w:val="auto"/>
        </w:rPr>
      </w:pPr>
    </w:p>
    <w:p>
      <w:pPr>
        <w:ind w:left="1220" w:hanging="299"/>
        <w:spacing w:after="0"/>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upon obtaining such consent, pay to the Underwriter an additional premium.</w:t>
      </w:r>
    </w:p>
    <w:p>
      <w:pPr>
        <w:spacing w:after="0" w:line="33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CHANGE OF CONTROL—NOTICE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 When the Insured learns of a change in control, it shall give written notice to the Underwriter.</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As used in this General Agreement, control means the power to determine the management or policy of a controlling holding company or the Insured by virtue of voting stock ownership. A change in ownership of voting stock which results in direct or indirect ownership by a stockholder or an affiliated group of stockholders of ten percent (10%) or more of such stock shall be presumed to result in a change of control for the purpose of the required notice.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Failure to give the required notice shall result in termination of coverage for any loss involving a transferee, to be effective upon the date of the stock transfer.</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 OF INSURED</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 The Insured represents that the information furnished in the application for this bond is complete, true and correct. Such application constitutes part of this bond.</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Any misrepresentation, omission, concealment or incorrect statement of a material fact, in the application or otherwise, shall be grounds for the rescission of this bond.</w:t>
      </w:r>
    </w:p>
    <w:p>
      <w:pPr>
        <w:sectPr>
          <w:pgSz w:w="11900" w:h="16838" w:orient="portrait"/>
          <w:cols w:equalWidth="0" w:num="1">
            <w:col w:w="11420"/>
          </w:cols>
          <w:pgMar w:left="240" w:top="274"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JOINT INSURED</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 If two or more Insureds are covered under this bond, the first named Insured shall act for all Insureds. Payment by the Underwriter to the first named Insured of loss sustained by any Insured shall fully release the Underwriter on account of such loss. If the first named Insured ceases to be covered under this bond, the Insured next named shall thereafter be considered as the first named Insured. Knowledge possessed or discovery made by any Insured shall constitute knowledge or discovery by all Insureds for all purposes of this bond. The liability of the Underwriter for loss or losses sustained by all Insureds shall not exceed the amount for which the Underwriter would have been liable had all such loss or losses been sustained by one Insured.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LEGAL PROCEEDINGS AGAINST INSURED—ELECTION TO DEFEND</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 The Insured shall notify the Underwriter at the earliest practicable moment, not to exceed 30 days after notice thereof, of any legal proceeding brought to determine the Insured’s liability for any loss, claim or damage, which, if established, would constitute a collectible loss under this bond. Concurrently, the Insured shall furnish copies of all pleadings and pertinent papers to the Underwriter.</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Underwriter, at its sole option, may elect to conduct the defense of such legal proceeding, in whole or in part. The defense by the Underwriter shall be in the Insured’s name through attorneys selected by the Underwriter. The Insured shall provide all reasonable information and assistance required by the Underwriter for such defense.</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the Underwriter elects to defend the Insured, in whole or in part, any judgment against the Insured on those counts or causes of action which the Underwriter defended on behalf of the Insured or any settlement in which the Underwriter participates and all attorneys’ fees, costs and expenses incurred by the Underwriter in the defense of the litigation shall be a loss covered by this bond.</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If the Insured does not give the notices required in subsection (a) of Section 5 of this bond and in the first paragraph of this General Agreement, or if the Underwriter elects not to defend any causes of action, neither a judgment against the Insured, nor a settlement of any legal proceeding by the Insured, shall determine the existence, extent or amount of coverage under this bond for loss sustained by the Insured, and the Underwriter shall not be liable for any attorneys’ fees, costs and expenses incurred by the Insured.</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With respect to this General Agreement, subsections (b) and (d) of Section 5 of this bond apply upon the entry of such judgment or the occurrence of such settlement instead of upon discovery of loss. In addition, the Insured must notify the Underwriter within 30 days after such judgment is entered against it or after the Insured settles such legal proceeding, and, subject to subsection (e) of Section 5, the Insured may not bring legal proceedings for the recovery of such loss after the expiration of 24 months from the date of such final judgment or settlement.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AND LIMITATIONS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1. As used in this bond:</w:t>
      </w:r>
    </w:p>
    <w:p>
      <w:pPr>
        <w:spacing w:after="0" w:line="90" w:lineRule="exact"/>
        <w:rPr>
          <w:sz w:val="20"/>
          <w:szCs w:val="20"/>
          <w:color w:val="auto"/>
        </w:rPr>
      </w:pPr>
    </w:p>
    <w:p>
      <w:pPr>
        <w:ind w:left="700" w:hanging="23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means a draft which the drawee has, by signature written thereon, engaged to honor as presented.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Certificate of Deposit means an acknowledgment in writing by a financial institution of receipt of Money with an engagement to repay it.</w:t>
      </w:r>
    </w:p>
    <w:p>
      <w:pPr>
        <w:spacing w:after="0" w:line="113" w:lineRule="exact"/>
        <w:rPr>
          <w:rFonts w:ascii="Arial" w:cs="Arial" w:eastAsia="Arial" w:hAnsi="Arial"/>
          <w:sz w:val="16"/>
          <w:szCs w:val="16"/>
          <w:color w:val="auto"/>
        </w:rPr>
      </w:pPr>
    </w:p>
    <w:p>
      <w:pPr>
        <w:ind w:left="700" w:hanging="236"/>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Certificated Security means a share, participation or other interest in property of or an enterprise of the issuer or an obligation of the issuer, which is:</w:t>
      </w:r>
    </w:p>
    <w:p>
      <w:pPr>
        <w:spacing w:after="0" w:line="113" w:lineRule="exact"/>
        <w:rPr>
          <w:rFonts w:ascii="Arial" w:cs="Arial" w:eastAsia="Arial" w:hAnsi="Arial"/>
          <w:sz w:val="16"/>
          <w:szCs w:val="16"/>
          <w:color w:val="auto"/>
        </w:rPr>
      </w:pPr>
    </w:p>
    <w:p>
      <w:pPr>
        <w:ind w:left="1160" w:hanging="239"/>
        <w:spacing w:after="0"/>
        <w:tabs>
          <w:tab w:leader="none" w:pos="1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represented by an instrument issued in bearer or registered form;</w:t>
      </w:r>
    </w:p>
    <w:p>
      <w:pPr>
        <w:sectPr>
          <w:pgSz w:w="11900" w:h="16838" w:orient="portrait"/>
          <w:cols w:equalWidth="0" w:num="1">
            <w:col w:w="11420"/>
          </w:cols>
          <w:pgMar w:left="240" w:top="280" w:right="239" w:bottom="1440" w:gutter="0" w:footer="0" w:header="0"/>
        </w:sectPr>
      </w:pPr>
    </w:p>
    <w:bookmarkStart w:id="10" w:name="page11"/>
    <w:bookmarkEnd w:id="10"/>
    <w:p>
      <w:pPr>
        <w:ind w:left="456" w:firstLine="1"/>
        <w:spacing w:after="0" w:line="268" w:lineRule="auto"/>
        <w:tabs>
          <w:tab w:leader="none" w:pos="704" w:val="left"/>
        </w:tabs>
        <w:numPr>
          <w:ilvl w:val="1"/>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 type commonly dealt in on securities exchanges or markets or commonly recognized in any area in which it is issued or dealt in as a medium for investment; and</w:t>
      </w:r>
    </w:p>
    <w:p>
      <w:pPr>
        <w:spacing w:after="0" w:line="50" w:lineRule="exact"/>
        <w:rPr>
          <w:rFonts w:ascii="Arial" w:cs="Arial" w:eastAsia="Arial" w:hAnsi="Arial"/>
          <w:sz w:val="18"/>
          <w:szCs w:val="18"/>
          <w:color w:val="auto"/>
        </w:rPr>
      </w:pPr>
    </w:p>
    <w:p>
      <w:pPr>
        <w:ind w:left="696" w:hanging="239"/>
        <w:spacing w:after="0"/>
        <w:tabs>
          <w:tab w:leader="none" w:pos="6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90" w:lineRule="exact"/>
        <w:rPr>
          <w:rFonts w:ascii="Arial" w:cs="Arial" w:eastAsia="Arial" w:hAnsi="Arial"/>
          <w:sz w:val="18"/>
          <w:szCs w:val="18"/>
          <w:color w:val="auto"/>
        </w:rPr>
      </w:pPr>
    </w:p>
    <w:p>
      <w:pPr>
        <w:ind w:left="256" w:hanging="256"/>
        <w:spacing w:after="0"/>
        <w:tabs>
          <w:tab w:leader="none" w:pos="2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Counterfeit means an imitation of an actual valid original which is intended to deceive and to be taken as the original.</w:t>
      </w:r>
    </w:p>
    <w:p>
      <w:pPr>
        <w:spacing w:after="0" w:line="90" w:lineRule="exact"/>
        <w:rPr>
          <w:rFonts w:ascii="Arial" w:cs="Arial" w:eastAsia="Arial" w:hAnsi="Arial"/>
          <w:sz w:val="18"/>
          <w:szCs w:val="18"/>
          <w:color w:val="auto"/>
        </w:rPr>
      </w:pPr>
    </w:p>
    <w:p>
      <w:pPr>
        <w:ind w:left="236" w:hanging="236"/>
        <w:spacing w:after="0"/>
        <w:tabs>
          <w:tab w:leader="none" w:pos="2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90" w:lineRule="exact"/>
        <w:rPr>
          <w:rFonts w:ascii="Arial" w:cs="Arial" w:eastAsia="Arial" w:hAnsi="Arial"/>
          <w:sz w:val="18"/>
          <w:szCs w:val="18"/>
          <w:color w:val="auto"/>
        </w:rPr>
      </w:pPr>
    </w:p>
    <w:p>
      <w:pPr>
        <w:ind w:left="456" w:right="520" w:firstLine="1"/>
        <w:spacing w:after="0" w:line="357" w:lineRule="auto"/>
        <w:tabs>
          <w:tab w:leader="none" w:pos="704" w:val="left"/>
        </w:tabs>
        <w:numPr>
          <w:ilvl w:val="1"/>
          <w:numId w:val="16"/>
        </w:numPr>
        <w:rPr>
          <w:rFonts w:ascii="Arial" w:cs="Arial" w:eastAsia="Arial" w:hAnsi="Arial"/>
          <w:sz w:val="15"/>
          <w:szCs w:val="15"/>
          <w:color w:val="auto"/>
        </w:rPr>
      </w:pPr>
      <w:r>
        <w:rPr>
          <w:rFonts w:ascii="Arial" w:cs="Arial" w:eastAsia="Arial" w:hAnsi="Arial"/>
          <w:sz w:val="15"/>
          <w:szCs w:val="15"/>
          <w:color w:val="auto"/>
        </w:rPr>
        <w:t>a natural person in the service of the Insured at any of the Insured’s offices or premises covered hereunder whom the Insured compensates directly by salary or commissions and whom the Insured has the right to direct and control while performing services for the Insured;</w:t>
      </w:r>
    </w:p>
    <w:p>
      <w:pPr>
        <w:ind w:left="696" w:hanging="239"/>
        <w:spacing w:after="0"/>
        <w:tabs>
          <w:tab w:leader="none" w:pos="6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 attorney retained by the Insured and an employee of such attorney while either is performing legal services for the Insured;</w:t>
      </w:r>
    </w:p>
    <w:p>
      <w:pPr>
        <w:spacing w:after="0" w:line="90" w:lineRule="exact"/>
        <w:rPr>
          <w:rFonts w:ascii="Arial" w:cs="Arial" w:eastAsia="Arial" w:hAnsi="Arial"/>
          <w:sz w:val="18"/>
          <w:szCs w:val="18"/>
          <w:color w:val="auto"/>
        </w:rPr>
      </w:pPr>
    </w:p>
    <w:p>
      <w:pPr>
        <w:ind w:left="456" w:right="620" w:firstLine="1"/>
        <w:spacing w:after="0" w:line="332" w:lineRule="auto"/>
        <w:tabs>
          <w:tab w:leader="none" w:pos="704" w:val="left"/>
        </w:tabs>
        <w:numPr>
          <w:ilvl w:val="1"/>
          <w:numId w:val="16"/>
        </w:numPr>
        <w:rPr>
          <w:rFonts w:ascii="Arial" w:cs="Arial" w:eastAsia="Arial" w:hAnsi="Arial"/>
          <w:sz w:val="16"/>
          <w:szCs w:val="16"/>
          <w:color w:val="auto"/>
        </w:rPr>
      </w:pPr>
      <w:r>
        <w:rPr>
          <w:rFonts w:ascii="Arial" w:cs="Arial" w:eastAsia="Arial" w:hAnsi="Arial"/>
          <w:sz w:val="16"/>
          <w:szCs w:val="16"/>
          <w:color w:val="auto"/>
        </w:rPr>
        <w:t>a person provided by an employment contractor to perform employee duties for the Insured under the Insured’s supervision at any of the Insured’s offices or premises covered hereunder, and a guest student pursuing studies or duties in any of said offices or premises;</w:t>
      </w:r>
    </w:p>
    <w:p>
      <w:pPr>
        <w:spacing w:after="0" w:line="4" w:lineRule="exact"/>
        <w:rPr>
          <w:rFonts w:ascii="Arial" w:cs="Arial" w:eastAsia="Arial" w:hAnsi="Arial"/>
          <w:sz w:val="16"/>
          <w:szCs w:val="16"/>
          <w:color w:val="auto"/>
        </w:rPr>
      </w:pPr>
    </w:p>
    <w:p>
      <w:pPr>
        <w:ind w:left="696" w:hanging="239"/>
        <w:spacing w:after="0"/>
        <w:tabs>
          <w:tab w:leader="none" w:pos="6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 employee of an institution merged or consolidated with the Insured prior to the effective date of this bond;</w:t>
      </w:r>
    </w:p>
    <w:p>
      <w:pPr>
        <w:spacing w:after="0" w:line="90" w:lineRule="exact"/>
        <w:rPr>
          <w:rFonts w:ascii="Arial" w:cs="Arial" w:eastAsia="Arial" w:hAnsi="Arial"/>
          <w:sz w:val="18"/>
          <w:szCs w:val="18"/>
          <w:color w:val="auto"/>
        </w:rPr>
      </w:pPr>
    </w:p>
    <w:p>
      <w:pPr>
        <w:ind w:left="696" w:hanging="239"/>
        <w:spacing w:after="0"/>
        <w:tabs>
          <w:tab w:leader="none" w:pos="696" w:val="left"/>
        </w:tabs>
        <w:numPr>
          <w:ilvl w:val="1"/>
          <w:numId w:val="16"/>
        </w:numPr>
        <w:rPr>
          <w:rFonts w:ascii="Arial" w:cs="Arial" w:eastAsia="Arial" w:hAnsi="Arial"/>
          <w:sz w:val="16"/>
          <w:szCs w:val="16"/>
          <w:color w:val="auto"/>
        </w:rPr>
      </w:pPr>
      <w:r>
        <w:rPr>
          <w:rFonts w:ascii="Arial" w:cs="Arial" w:eastAsia="Arial" w:hAnsi="Arial"/>
          <w:sz w:val="16"/>
          <w:szCs w:val="16"/>
          <w:color w:val="auto"/>
        </w:rPr>
        <w:t>each natural person, partnership or corporation authorized by the Insured to perform services as data processor of checks or other accounting</w:t>
      </w:r>
    </w:p>
    <w:p>
      <w:pPr>
        <w:spacing w:after="0" w:line="38" w:lineRule="exact"/>
        <w:rPr>
          <w:rFonts w:ascii="Arial" w:cs="Arial" w:eastAsia="Arial" w:hAnsi="Arial"/>
          <w:sz w:val="16"/>
          <w:szCs w:val="16"/>
          <w:color w:val="auto"/>
        </w:rPr>
      </w:pPr>
    </w:p>
    <w:p>
      <w:pPr>
        <w:ind w:left="456" w:right="80"/>
        <w:spacing w:after="0" w:line="331" w:lineRule="auto"/>
        <w:rPr>
          <w:rFonts w:ascii="Arial" w:cs="Arial" w:eastAsia="Arial" w:hAnsi="Arial"/>
          <w:sz w:val="16"/>
          <w:szCs w:val="16"/>
          <w:color w:val="auto"/>
        </w:rPr>
      </w:pPr>
      <w:r>
        <w:rPr>
          <w:rFonts w:ascii="Arial" w:cs="Arial" w:eastAsia="Arial" w:hAnsi="Arial"/>
          <w:sz w:val="15"/>
          <w:szCs w:val="15"/>
          <w:color w:val="auto"/>
        </w:rPr>
        <w:t>records of the Insured (not including preparation or modification of computer software or programs), herein called Processor. (Each such Processor, and the partners, officers and employees of such Processor shall, collectively, be deemed to be one Employee for all the purposes of this bond, excepting, however, the second paragraph of Section 12. A Federal Reserve Bank or clearing house shall not be construed to be a processor.); and</w:t>
      </w:r>
    </w:p>
    <w:p>
      <w:pPr>
        <w:spacing w:after="0" w:line="9" w:lineRule="exact"/>
        <w:rPr>
          <w:rFonts w:ascii="Arial" w:cs="Arial" w:eastAsia="Arial" w:hAnsi="Arial"/>
          <w:sz w:val="16"/>
          <w:szCs w:val="16"/>
          <w:color w:val="auto"/>
        </w:rPr>
      </w:pPr>
    </w:p>
    <w:p>
      <w:pPr>
        <w:ind w:left="696" w:hanging="239"/>
        <w:spacing w:after="0"/>
        <w:tabs>
          <w:tab w:leader="none" w:pos="6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Partner of the Insured, unless not covered as stated in Item 4 of the Declarations.</w:t>
      </w:r>
    </w:p>
    <w:p>
      <w:pPr>
        <w:spacing w:after="0" w:line="90" w:lineRule="exact"/>
        <w:rPr>
          <w:rFonts w:ascii="Arial" w:cs="Arial" w:eastAsia="Arial" w:hAnsi="Arial"/>
          <w:sz w:val="18"/>
          <w:szCs w:val="18"/>
          <w:color w:val="auto"/>
        </w:rPr>
      </w:pPr>
    </w:p>
    <w:p>
      <w:pPr>
        <w:ind w:left="-4" w:right="120" w:firstLine="4"/>
        <w:spacing w:after="0" w:line="268"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Evidence of Debt means an instrument, including a Negotiable Instrument, executed by a customer of the Insured and held by the Insured which in the regular course of business is treated as evidencing the customer’s debt to the Insured.</w:t>
      </w:r>
    </w:p>
    <w:p>
      <w:pPr>
        <w:spacing w:after="0" w:line="50" w:lineRule="exact"/>
        <w:rPr>
          <w:rFonts w:ascii="Arial" w:cs="Arial" w:eastAsia="Arial" w:hAnsi="Arial"/>
          <w:sz w:val="18"/>
          <w:szCs w:val="18"/>
          <w:color w:val="auto"/>
        </w:rPr>
      </w:pPr>
    </w:p>
    <w:p>
      <w:pPr>
        <w:ind w:left="-4" w:right="120" w:firstLine="4"/>
        <w:spacing w:after="0" w:line="268" w:lineRule="auto"/>
        <w:tabs>
          <w:tab w:leader="none" w:pos="2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Interest in the Insured of the Insured’s general partner(s), or limited partner(s), committing dishonest or fraudulent acts covered by this bond or concerned or implicated therein means:</w:t>
      </w:r>
    </w:p>
    <w:p>
      <w:pPr>
        <w:spacing w:after="0" w:line="50" w:lineRule="exact"/>
        <w:rPr>
          <w:rFonts w:ascii="Arial" w:cs="Arial" w:eastAsia="Arial" w:hAnsi="Arial"/>
          <w:sz w:val="18"/>
          <w:szCs w:val="18"/>
          <w:color w:val="auto"/>
        </w:rPr>
      </w:pPr>
    </w:p>
    <w:p>
      <w:pPr>
        <w:ind w:left="456" w:right="80" w:firstLine="1"/>
        <w:spacing w:after="0" w:line="268" w:lineRule="auto"/>
        <w:tabs>
          <w:tab w:leader="none" w:pos="7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as respects general partner(s) the value of all right, title and interest of such general partner(s), determined as of the close of business on the date of discovery of loss covered by this bond, in the aggregate of:</w:t>
      </w:r>
    </w:p>
    <w:p>
      <w:pPr>
        <w:spacing w:after="0" w:line="50" w:lineRule="exact"/>
        <w:rPr>
          <w:rFonts w:ascii="Arial" w:cs="Arial" w:eastAsia="Arial" w:hAnsi="Arial"/>
          <w:sz w:val="18"/>
          <w:szCs w:val="18"/>
          <w:color w:val="auto"/>
        </w:rPr>
      </w:pPr>
    </w:p>
    <w:p>
      <w:pPr>
        <w:ind w:left="1036" w:right="60" w:hanging="8"/>
        <w:spacing w:after="0" w:line="294" w:lineRule="auto"/>
        <w:tabs>
          <w:tab w:leader="none" w:pos="1274" w:val="left"/>
        </w:tabs>
        <w:numPr>
          <w:ilvl w:val="2"/>
          <w:numId w:val="16"/>
        </w:numPr>
        <w:rPr>
          <w:rFonts w:ascii="Arial" w:cs="Arial" w:eastAsia="Arial" w:hAnsi="Arial"/>
          <w:sz w:val="16"/>
          <w:szCs w:val="16"/>
          <w:color w:val="auto"/>
        </w:rPr>
      </w:pPr>
      <w:r>
        <w:rPr>
          <w:rFonts w:ascii="Arial" w:cs="Arial" w:eastAsia="Arial" w:hAnsi="Arial"/>
          <w:sz w:val="16"/>
          <w:szCs w:val="16"/>
          <w:color w:val="auto"/>
        </w:rPr>
        <w:t>the “net worth” of the Insured, which for the purposes of this bond, shall be deemed to be the excess of its total assets over its total liabilities, without adjustment to give effect to loss covered by this bond, (except that credit balances and equities in proprietary accounts of the Insured, which shall include capital accounts of partners, investment and trading accounts of the Insured, participations of the Insured in joint accounts, and accounts of partners which are covered by agreements providing for the inclusion of equities therein as partnership property, shall not be considered as liabilities) with securities, spot commodities, commodity future contracts in such proprietary accounts</w:t>
      </w:r>
    </w:p>
    <w:p>
      <w:pPr>
        <w:sectPr>
          <w:pgSz w:w="11900" w:h="16838" w:orient="portrait"/>
          <w:cols w:equalWidth="0" w:num="1">
            <w:col w:w="10916"/>
          </w:cols>
          <w:pgMar w:left="704" w:top="280" w:right="279" w:bottom="1440" w:gutter="0" w:footer="0" w:header="0"/>
        </w:sectPr>
      </w:pPr>
    </w:p>
    <w:bookmarkStart w:id="11" w:name="page12"/>
    <w:bookmarkEnd w:id="11"/>
    <w:p>
      <w:pPr>
        <w:ind w:left="1036"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all other assets marked to market or fair value and with adjustment for profits and losses at the market of contractual commitments for such proprietary accounts of the Insured; and</w:t>
      </w:r>
    </w:p>
    <w:p>
      <w:pPr>
        <w:spacing w:after="0" w:line="51" w:lineRule="exact"/>
        <w:rPr>
          <w:sz w:val="20"/>
          <w:szCs w:val="20"/>
          <w:color w:val="auto"/>
        </w:rPr>
      </w:pPr>
    </w:p>
    <w:p>
      <w:pPr>
        <w:ind w:left="1036" w:right="180" w:hanging="8"/>
        <w:spacing w:after="0" w:line="289" w:lineRule="auto"/>
        <w:tabs>
          <w:tab w:leader="none" w:pos="1284" w:val="left"/>
        </w:tabs>
        <w:numPr>
          <w:ilvl w:val="2"/>
          <w:numId w:val="17"/>
        </w:numPr>
        <w:rPr>
          <w:rFonts w:ascii="Arial" w:cs="Arial" w:eastAsia="Arial" w:hAnsi="Arial"/>
          <w:sz w:val="16"/>
          <w:szCs w:val="16"/>
          <w:color w:val="auto"/>
        </w:rPr>
      </w:pPr>
      <w:r>
        <w:rPr>
          <w:rFonts w:ascii="Arial" w:cs="Arial" w:eastAsia="Arial" w:hAnsi="Arial"/>
          <w:sz w:val="16"/>
          <w:szCs w:val="16"/>
          <w:color w:val="auto"/>
        </w:rPr>
        <w:t>the value of all other Money, securities and property belonging to such general partner(s), or in which such general partner(s) have a pecuniary interest, held by or in the custody of and legally available to the Insured as set-off against loss covered by this bond; provided, however, that if such “net worth” adjusted to give effect to loss covered by this bond and such value of all other Money, securities and property as set forth in (g)(1)(b) preceding, plus the amount of coverage afforded by this bond on account of such loss, is not sufficient to enable the Insured to meet its obligations, including its obligations to its partners other than to such general partner(s), then the Financial Interest in the Insured, as above defined, of such general partner(s) shall be reduced in an amount necessary, or eliminated if need be, in order to enable the Insured upon payment of loss under this bond to meet such obligations, to the extent that such payment will enable the Insured to meet such obligations, without any benefit accruing to such general partner(s) from such payment; and</w:t>
      </w:r>
    </w:p>
    <w:p>
      <w:pPr>
        <w:spacing w:after="0" w:line="37" w:lineRule="exact"/>
        <w:rPr>
          <w:rFonts w:ascii="Arial" w:cs="Arial" w:eastAsia="Arial" w:hAnsi="Arial"/>
          <w:sz w:val="16"/>
          <w:szCs w:val="16"/>
          <w:color w:val="auto"/>
        </w:rPr>
      </w:pPr>
    </w:p>
    <w:p>
      <w:pPr>
        <w:ind w:left="696" w:hanging="239"/>
        <w:spacing w:after="0"/>
        <w:tabs>
          <w:tab w:leader="none" w:pos="6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as respects limited partners the value of such limited partner’s (’) investment in the Insured.</w:t>
      </w:r>
    </w:p>
    <w:p>
      <w:pPr>
        <w:spacing w:after="0" w:line="90" w:lineRule="exact"/>
        <w:rPr>
          <w:rFonts w:ascii="Arial" w:cs="Arial" w:eastAsia="Arial" w:hAnsi="Arial"/>
          <w:sz w:val="18"/>
          <w:szCs w:val="18"/>
          <w:color w:val="auto"/>
        </w:rPr>
      </w:pPr>
    </w:p>
    <w:p>
      <w:pPr>
        <w:ind w:left="-4" w:firstLine="4"/>
        <w:spacing w:after="0" w:line="268" w:lineRule="auto"/>
        <w:tabs>
          <w:tab w:leader="none" w:pos="2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Forgery means the signing of the name of another person or organization with intent to deceive; it does not mean a signature which consists in whole or in part of one’s own name signed with or without authority, in any capacity, for any purpose.</w:t>
      </w:r>
    </w:p>
    <w:p>
      <w:pPr>
        <w:spacing w:after="0" w:line="50" w:lineRule="exact"/>
        <w:rPr>
          <w:rFonts w:ascii="Arial" w:cs="Arial" w:eastAsia="Arial" w:hAnsi="Arial"/>
          <w:sz w:val="18"/>
          <w:szCs w:val="18"/>
          <w:color w:val="auto"/>
        </w:rPr>
      </w:pPr>
    </w:p>
    <w:p>
      <w:pPr>
        <w:ind w:left="-4" w:right="260" w:firstLine="4"/>
        <w:spacing w:after="0" w:line="268" w:lineRule="auto"/>
        <w:tabs>
          <w:tab w:leader="none" w:pos="2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Guarantee means a written undertaking obligating the signer to pay the debt of another to the Insured or its assignee or to a financial institution from which the Insured has purchased participation in the debt, if the debt is not paid in accordance with its terms.</w:t>
      </w:r>
    </w:p>
    <w:p>
      <w:pPr>
        <w:spacing w:after="0" w:line="50" w:lineRule="exact"/>
        <w:rPr>
          <w:rFonts w:ascii="Arial" w:cs="Arial" w:eastAsia="Arial" w:hAnsi="Arial"/>
          <w:sz w:val="18"/>
          <w:szCs w:val="18"/>
          <w:color w:val="auto"/>
        </w:rPr>
      </w:pPr>
    </w:p>
    <w:p>
      <w:pPr>
        <w:ind w:left="-4" w:right="800" w:firstLine="4"/>
        <w:spacing w:after="0" w:line="268" w:lineRule="auto"/>
        <w:tabs>
          <w:tab w:leader="none" w:pos="2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Instruction means a written order to the issuer of an Uncertificated Security requesting that the transfer, pledge, or release from pledge of the Uncertificated Security specified be registered.</w:t>
      </w:r>
    </w:p>
    <w:p>
      <w:pPr>
        <w:spacing w:after="0" w:line="50" w:lineRule="exact"/>
        <w:rPr>
          <w:rFonts w:ascii="Arial" w:cs="Arial" w:eastAsia="Arial" w:hAnsi="Arial"/>
          <w:sz w:val="18"/>
          <w:szCs w:val="18"/>
          <w:color w:val="auto"/>
        </w:rPr>
      </w:pPr>
    </w:p>
    <w:p>
      <w:pPr>
        <w:ind w:left="-4" w:right="160" w:firstLine="4"/>
        <w:spacing w:after="0" w:line="268" w:lineRule="auto"/>
        <w:tabs>
          <w:tab w:leader="none" w:pos="2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Letter of Credit means an engagement in writing by a bank or other person made at the request of a customer that the bank or other person will honor drafts or other demands for payment upon compliance with the conditions specified in the Letter of Credit.</w:t>
      </w:r>
    </w:p>
    <w:p>
      <w:pPr>
        <w:spacing w:after="0" w:line="50" w:lineRule="exact"/>
        <w:rPr>
          <w:rFonts w:ascii="Arial" w:cs="Arial" w:eastAsia="Arial" w:hAnsi="Arial"/>
          <w:sz w:val="18"/>
          <w:szCs w:val="18"/>
          <w:color w:val="auto"/>
        </w:rPr>
      </w:pPr>
    </w:p>
    <w:p>
      <w:pPr>
        <w:ind w:left="216" w:hanging="216"/>
        <w:spacing w:after="0"/>
        <w:tabs>
          <w:tab w:leader="none" w:pos="216" w:val="left"/>
        </w:tabs>
        <w:numPr>
          <w:ilvl w:val="0"/>
          <w:numId w:val="19"/>
        </w:numPr>
        <w:rPr>
          <w:rFonts w:ascii="Arial" w:cs="Arial" w:eastAsia="Arial" w:hAnsi="Arial"/>
          <w:sz w:val="16"/>
          <w:szCs w:val="16"/>
          <w:color w:val="auto"/>
        </w:rPr>
      </w:pPr>
      <w:r>
        <w:rPr>
          <w:rFonts w:ascii="Arial" w:cs="Arial" w:eastAsia="Arial" w:hAnsi="Arial"/>
          <w:sz w:val="16"/>
          <w:szCs w:val="16"/>
          <w:color w:val="auto"/>
        </w:rPr>
        <w:t>Money means a medium of exchange in current use authorized or adopted by a domestic or foreign government as a part of its currency.</w:t>
      </w:r>
    </w:p>
    <w:p>
      <w:pPr>
        <w:spacing w:after="0" w:line="113" w:lineRule="exact"/>
        <w:rPr>
          <w:rFonts w:ascii="Arial" w:cs="Arial" w:eastAsia="Arial" w:hAnsi="Arial"/>
          <w:sz w:val="16"/>
          <w:szCs w:val="16"/>
          <w:color w:val="auto"/>
        </w:rPr>
      </w:pPr>
    </w:p>
    <w:p>
      <w:pPr>
        <w:ind w:left="296" w:hanging="296"/>
        <w:spacing w:after="0"/>
        <w:tabs>
          <w:tab w:leader="none" w:pos="2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Negotiable Instrument means any writing</w:t>
      </w:r>
    </w:p>
    <w:p>
      <w:pPr>
        <w:spacing w:after="0" w:line="90" w:lineRule="exact"/>
        <w:rPr>
          <w:rFonts w:ascii="Arial" w:cs="Arial" w:eastAsia="Arial" w:hAnsi="Arial"/>
          <w:sz w:val="18"/>
          <w:szCs w:val="18"/>
          <w:color w:val="auto"/>
        </w:rPr>
      </w:pPr>
    </w:p>
    <w:p>
      <w:pPr>
        <w:ind w:left="696" w:hanging="239"/>
        <w:spacing w:after="0"/>
        <w:tabs>
          <w:tab w:leader="none" w:pos="6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signed by the maker or drawer; and</w:t>
      </w:r>
    </w:p>
    <w:p>
      <w:pPr>
        <w:spacing w:after="0" w:line="90" w:lineRule="exact"/>
        <w:rPr>
          <w:rFonts w:ascii="Arial" w:cs="Arial" w:eastAsia="Arial" w:hAnsi="Arial"/>
          <w:sz w:val="18"/>
          <w:szCs w:val="18"/>
          <w:color w:val="auto"/>
        </w:rPr>
      </w:pPr>
    </w:p>
    <w:p>
      <w:pPr>
        <w:ind w:left="456" w:right="380" w:firstLine="1"/>
        <w:spacing w:after="0" w:line="268" w:lineRule="auto"/>
        <w:tabs>
          <w:tab w:leader="none" w:pos="7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containing any unconditional promise or order to pay a sum certain in Money and no other promise, order, obligation or power given by the maker or drawer; and</w:t>
      </w:r>
    </w:p>
    <w:p>
      <w:pPr>
        <w:spacing w:after="0" w:line="50" w:lineRule="exact"/>
        <w:rPr>
          <w:rFonts w:ascii="Arial" w:cs="Arial" w:eastAsia="Arial" w:hAnsi="Arial"/>
          <w:sz w:val="18"/>
          <w:szCs w:val="18"/>
          <w:color w:val="auto"/>
        </w:rPr>
      </w:pPr>
    </w:p>
    <w:p>
      <w:pPr>
        <w:ind w:left="696" w:hanging="239"/>
        <w:spacing w:after="0"/>
        <w:tabs>
          <w:tab w:leader="none" w:pos="6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90" w:lineRule="exact"/>
        <w:rPr>
          <w:rFonts w:ascii="Arial" w:cs="Arial" w:eastAsia="Arial" w:hAnsi="Arial"/>
          <w:sz w:val="18"/>
          <w:szCs w:val="18"/>
          <w:color w:val="auto"/>
        </w:rPr>
      </w:pPr>
    </w:p>
    <w:p>
      <w:pPr>
        <w:ind w:left="696" w:hanging="239"/>
        <w:spacing w:after="0"/>
        <w:tabs>
          <w:tab w:leader="none" w:pos="6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90" w:lineRule="exact"/>
        <w:rPr>
          <w:rFonts w:ascii="Arial" w:cs="Arial" w:eastAsia="Arial" w:hAnsi="Arial"/>
          <w:sz w:val="18"/>
          <w:szCs w:val="18"/>
          <w:color w:val="auto"/>
        </w:rPr>
      </w:pPr>
    </w:p>
    <w:p>
      <w:pPr>
        <w:ind w:left="256" w:hanging="256"/>
        <w:spacing w:after="0"/>
        <w:tabs>
          <w:tab w:leader="none" w:pos="2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Partner means a natural person who</w:t>
      </w:r>
    </w:p>
    <w:p>
      <w:pPr>
        <w:spacing w:after="0" w:line="90" w:lineRule="exact"/>
        <w:rPr>
          <w:rFonts w:ascii="Arial" w:cs="Arial" w:eastAsia="Arial" w:hAnsi="Arial"/>
          <w:sz w:val="18"/>
          <w:szCs w:val="18"/>
          <w:color w:val="auto"/>
        </w:rPr>
      </w:pPr>
    </w:p>
    <w:p>
      <w:pPr>
        <w:ind w:left="696" w:hanging="239"/>
        <w:spacing w:after="0"/>
        <w:tabs>
          <w:tab w:leader="none" w:pos="6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is a general partner of the Insured, or</w:t>
      </w:r>
    </w:p>
    <w:p>
      <w:pPr>
        <w:spacing w:after="0" w:line="90" w:lineRule="exact"/>
        <w:rPr>
          <w:rFonts w:ascii="Arial" w:cs="Arial" w:eastAsia="Arial" w:hAnsi="Arial"/>
          <w:sz w:val="18"/>
          <w:szCs w:val="18"/>
          <w:color w:val="auto"/>
        </w:rPr>
      </w:pPr>
    </w:p>
    <w:p>
      <w:pPr>
        <w:ind w:left="696" w:hanging="239"/>
        <w:spacing w:after="0"/>
        <w:tabs>
          <w:tab w:leader="none" w:pos="6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is a limited partner and an Employee (as defined in Section 1(e)(1) of the bond) of the Insured.</w:t>
      </w:r>
    </w:p>
    <w:p>
      <w:pPr>
        <w:spacing w:after="0" w:line="90" w:lineRule="exact"/>
        <w:rPr>
          <w:rFonts w:ascii="Arial" w:cs="Arial" w:eastAsia="Arial" w:hAnsi="Arial"/>
          <w:sz w:val="18"/>
          <w:szCs w:val="18"/>
          <w:color w:val="auto"/>
        </w:rPr>
      </w:pPr>
    </w:p>
    <w:p>
      <w:pPr>
        <w:ind w:left="-4" w:right="80" w:firstLine="4"/>
        <w:spacing w:after="0" w:line="306" w:lineRule="auto"/>
        <w:tabs>
          <w:tab w:leader="none" w:pos="244"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Property means Money, Certificated Securities, Uncertificated Securities of any Federal Reserve Bank of the United States, Negotiable Instruments, Certificates of Deposit, documents of title, Acceptances, Evidences of Debt, security agreements, Withdrawal Orders, certificates of origin or title, Letters of Credit, insurance policies, abstracts of title, deeds and mortgages on real estate, revenue and</w:t>
      </w:r>
    </w:p>
    <w:p>
      <w:pPr>
        <w:sectPr>
          <w:pgSz w:w="11900" w:h="16838" w:orient="portrait"/>
          <w:cols w:equalWidth="0" w:num="1">
            <w:col w:w="10896"/>
          </w:cols>
          <w:pgMar w:left="704" w:top="280" w:right="299" w:bottom="1440" w:gutter="0" w:footer="0" w:header="0"/>
        </w:sectPr>
      </w:pPr>
    </w:p>
    <w:bookmarkStart w:id="12" w:name="page13"/>
    <w:bookmarkEnd w:id="12"/>
    <w:p>
      <w:pPr>
        <w:ind w:left="460"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stamps, tokens, unsold state lottery tickets, books of account and other records whether recorded in writing or electronically, gems, jewelry, precious metals of all kinds and in any form, and tangible items of personal property which are not herein before enumerated.</w:t>
      </w:r>
    </w:p>
    <w:p>
      <w:pPr>
        <w:spacing w:after="0" w:line="4" w:lineRule="exact"/>
        <w:rPr>
          <w:sz w:val="20"/>
          <w:szCs w:val="20"/>
          <w:color w:val="auto"/>
        </w:rPr>
      </w:pPr>
    </w:p>
    <w:p>
      <w:pPr>
        <w:ind w:left="720" w:hanging="25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Statement of Uncertificated Security means a written statement of the issuer of an Uncertificated Security containing:</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description of the Issue of which the Uncertificated Security is a part;</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number of shares or units:</w:t>
      </w:r>
    </w:p>
    <w:p>
      <w:pPr>
        <w:spacing w:after="0" w:line="90" w:lineRule="exact"/>
        <w:rPr>
          <w:rFonts w:ascii="Arial" w:cs="Arial" w:eastAsia="Arial" w:hAnsi="Arial"/>
          <w:sz w:val="18"/>
          <w:szCs w:val="18"/>
          <w:color w:val="auto"/>
        </w:rPr>
      </w:pPr>
    </w:p>
    <w:p>
      <w:pPr>
        <w:ind w:left="1740" w:hanging="248"/>
        <w:spacing w:after="0"/>
        <w:tabs>
          <w:tab w:leader="none" w:pos="174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transferred to the registered owner;</w:t>
      </w:r>
    </w:p>
    <w:p>
      <w:pPr>
        <w:spacing w:after="0" w:line="90" w:lineRule="exact"/>
        <w:rPr>
          <w:rFonts w:ascii="Arial" w:cs="Arial" w:eastAsia="Arial" w:hAnsi="Arial"/>
          <w:sz w:val="18"/>
          <w:szCs w:val="18"/>
          <w:color w:val="auto"/>
        </w:rPr>
      </w:pPr>
    </w:p>
    <w:p>
      <w:pPr>
        <w:ind w:left="1740" w:hanging="248"/>
        <w:spacing w:after="0"/>
        <w:tabs>
          <w:tab w:leader="none" w:pos="1740" w:val="left"/>
        </w:tabs>
        <w:numPr>
          <w:ilvl w:val="2"/>
          <w:numId w:val="20"/>
        </w:numPr>
        <w:rPr>
          <w:rFonts w:ascii="Arial" w:cs="Arial" w:eastAsia="Arial" w:hAnsi="Arial"/>
          <w:sz w:val="18"/>
          <w:szCs w:val="18"/>
          <w:color w:val="auto"/>
        </w:rPr>
      </w:pPr>
      <w:r>
        <w:rPr>
          <w:rFonts w:ascii="Arial" w:cs="Arial" w:eastAsia="Arial" w:hAnsi="Arial"/>
          <w:sz w:val="18"/>
          <w:szCs w:val="18"/>
          <w:color w:val="auto"/>
        </w:rPr>
        <w:t>pledged by the registered owner to the registered pledgee;</w:t>
      </w:r>
    </w:p>
    <w:p>
      <w:pPr>
        <w:spacing w:after="0" w:line="90" w:lineRule="exact"/>
        <w:rPr>
          <w:rFonts w:ascii="Arial" w:cs="Arial" w:eastAsia="Arial" w:hAnsi="Arial"/>
          <w:sz w:val="18"/>
          <w:szCs w:val="18"/>
          <w:color w:val="auto"/>
        </w:rPr>
      </w:pPr>
    </w:p>
    <w:p>
      <w:pPr>
        <w:ind w:left="1740" w:hanging="248"/>
        <w:spacing w:after="0"/>
        <w:tabs>
          <w:tab w:leader="none" w:pos="1740" w:val="left"/>
        </w:tabs>
        <w:numPr>
          <w:ilvl w:val="2"/>
          <w:numId w:val="20"/>
        </w:numPr>
        <w:rPr>
          <w:rFonts w:ascii="Arial" w:cs="Arial" w:eastAsia="Arial" w:hAnsi="Arial"/>
          <w:sz w:val="18"/>
          <w:szCs w:val="18"/>
          <w:color w:val="auto"/>
        </w:rPr>
      </w:pPr>
      <w:r>
        <w:rPr>
          <w:rFonts w:ascii="Arial" w:cs="Arial" w:eastAsia="Arial" w:hAnsi="Arial"/>
          <w:sz w:val="18"/>
          <w:szCs w:val="18"/>
          <w:color w:val="auto"/>
        </w:rPr>
        <w:t>released from pledge by the registered pledgee;</w:t>
      </w:r>
    </w:p>
    <w:p>
      <w:pPr>
        <w:spacing w:after="0" w:line="90" w:lineRule="exact"/>
        <w:rPr>
          <w:rFonts w:ascii="Arial" w:cs="Arial" w:eastAsia="Arial" w:hAnsi="Arial"/>
          <w:sz w:val="18"/>
          <w:szCs w:val="18"/>
          <w:color w:val="auto"/>
        </w:rPr>
      </w:pPr>
    </w:p>
    <w:p>
      <w:pPr>
        <w:ind w:left="1740" w:hanging="248"/>
        <w:spacing w:after="0"/>
        <w:tabs>
          <w:tab w:leader="none" w:pos="1740" w:val="left"/>
        </w:tabs>
        <w:numPr>
          <w:ilvl w:val="2"/>
          <w:numId w:val="20"/>
        </w:numPr>
        <w:rPr>
          <w:rFonts w:ascii="Arial" w:cs="Arial" w:eastAsia="Arial" w:hAnsi="Arial"/>
          <w:sz w:val="18"/>
          <w:szCs w:val="18"/>
          <w:color w:val="auto"/>
        </w:rPr>
      </w:pPr>
      <w:r>
        <w:rPr>
          <w:rFonts w:ascii="Arial" w:cs="Arial" w:eastAsia="Arial" w:hAnsi="Arial"/>
          <w:sz w:val="18"/>
          <w:szCs w:val="18"/>
          <w:color w:val="auto"/>
        </w:rPr>
        <w:t>registered in the name of the registered owner on the date of the statement; or</w:t>
      </w:r>
    </w:p>
    <w:p>
      <w:pPr>
        <w:spacing w:after="0" w:line="90" w:lineRule="exact"/>
        <w:rPr>
          <w:rFonts w:ascii="Arial" w:cs="Arial" w:eastAsia="Arial" w:hAnsi="Arial"/>
          <w:sz w:val="18"/>
          <w:szCs w:val="18"/>
          <w:color w:val="auto"/>
        </w:rPr>
      </w:pPr>
    </w:p>
    <w:p>
      <w:pPr>
        <w:ind w:left="1740" w:hanging="248"/>
        <w:spacing w:after="0"/>
        <w:tabs>
          <w:tab w:leader="none" w:pos="1740" w:val="left"/>
        </w:tabs>
        <w:numPr>
          <w:ilvl w:val="2"/>
          <w:numId w:val="20"/>
        </w:numPr>
        <w:rPr>
          <w:rFonts w:ascii="Arial" w:cs="Arial" w:eastAsia="Arial" w:hAnsi="Arial"/>
          <w:sz w:val="18"/>
          <w:szCs w:val="18"/>
          <w:color w:val="auto"/>
        </w:rPr>
      </w:pPr>
      <w:r>
        <w:rPr>
          <w:rFonts w:ascii="Arial" w:cs="Arial" w:eastAsia="Arial" w:hAnsi="Arial"/>
          <w:sz w:val="18"/>
          <w:szCs w:val="18"/>
          <w:color w:val="auto"/>
        </w:rPr>
        <w:t>subject to pledge on the date of the statement;</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name and address of the registered owner and registered pledgee;</w:t>
      </w:r>
    </w:p>
    <w:p>
      <w:pPr>
        <w:spacing w:after="0" w:line="90" w:lineRule="exact"/>
        <w:rPr>
          <w:rFonts w:ascii="Arial" w:cs="Arial" w:eastAsia="Arial" w:hAnsi="Arial"/>
          <w:sz w:val="18"/>
          <w:szCs w:val="18"/>
          <w:color w:val="auto"/>
        </w:rPr>
      </w:pPr>
    </w:p>
    <w:p>
      <w:pPr>
        <w:ind w:left="920" w:right="600" w:firstLine="1"/>
        <w:spacing w:after="0" w:line="268" w:lineRule="auto"/>
        <w:tabs>
          <w:tab w:leader="none" w:pos="116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notation of any liens and restrictions of the issuer and any adverse claims to which the Uncertificated Security is or may be subject or a statement that there are none of those liens, restrictions or adverse claims; and</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date:</w:t>
      </w:r>
    </w:p>
    <w:p>
      <w:pPr>
        <w:spacing w:after="0" w:line="90" w:lineRule="exact"/>
        <w:rPr>
          <w:rFonts w:ascii="Arial" w:cs="Arial" w:eastAsia="Arial" w:hAnsi="Arial"/>
          <w:sz w:val="18"/>
          <w:szCs w:val="18"/>
          <w:color w:val="auto"/>
        </w:rPr>
      </w:pPr>
    </w:p>
    <w:p>
      <w:pPr>
        <w:ind w:left="1740" w:hanging="248"/>
        <w:spacing w:after="0"/>
        <w:tabs>
          <w:tab w:leader="none" w:pos="174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transfer of the shares or units to the new registered owner of the shares or units was registered;</w:t>
      </w:r>
    </w:p>
    <w:p>
      <w:pPr>
        <w:spacing w:after="0" w:line="90" w:lineRule="exact"/>
        <w:rPr>
          <w:rFonts w:ascii="Arial" w:cs="Arial" w:eastAsia="Arial" w:hAnsi="Arial"/>
          <w:sz w:val="18"/>
          <w:szCs w:val="18"/>
          <w:color w:val="auto"/>
        </w:rPr>
      </w:pPr>
    </w:p>
    <w:p>
      <w:pPr>
        <w:ind w:left="1740" w:hanging="248"/>
        <w:spacing w:after="0"/>
        <w:tabs>
          <w:tab w:leader="none" w:pos="174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pledge of the registered pledgee was registered, or</w:t>
      </w:r>
    </w:p>
    <w:p>
      <w:pPr>
        <w:spacing w:after="0" w:line="90" w:lineRule="exact"/>
        <w:rPr>
          <w:rFonts w:ascii="Arial" w:cs="Arial" w:eastAsia="Arial" w:hAnsi="Arial"/>
          <w:sz w:val="18"/>
          <w:szCs w:val="18"/>
          <w:color w:val="auto"/>
        </w:rPr>
      </w:pPr>
    </w:p>
    <w:p>
      <w:pPr>
        <w:ind w:left="1740" w:hanging="248"/>
        <w:spacing w:after="0"/>
        <w:tabs>
          <w:tab w:leader="none" w:pos="1740" w:val="left"/>
        </w:tabs>
        <w:numPr>
          <w:ilvl w:val="2"/>
          <w:numId w:val="20"/>
        </w:numPr>
        <w:rPr>
          <w:rFonts w:ascii="Arial" w:cs="Arial" w:eastAsia="Arial" w:hAnsi="Arial"/>
          <w:sz w:val="18"/>
          <w:szCs w:val="18"/>
          <w:color w:val="auto"/>
        </w:rPr>
      </w:pPr>
      <w:r>
        <w:rPr>
          <w:rFonts w:ascii="Arial" w:cs="Arial" w:eastAsia="Arial" w:hAnsi="Arial"/>
          <w:sz w:val="18"/>
          <w:szCs w:val="18"/>
          <w:color w:val="auto"/>
        </w:rPr>
        <w:t>of the statement, if it is a periodic or annual statement.</w:t>
      </w:r>
    </w:p>
    <w:p>
      <w:pPr>
        <w:spacing w:after="0" w:line="90" w:lineRule="exact"/>
        <w:rPr>
          <w:rFonts w:ascii="Arial" w:cs="Arial" w:eastAsia="Arial" w:hAnsi="Arial"/>
          <w:sz w:val="18"/>
          <w:szCs w:val="18"/>
          <w:color w:val="auto"/>
        </w:rPr>
      </w:pPr>
    </w:p>
    <w:p>
      <w:pPr>
        <w:ind w:left="460" w:right="120" w:firstLine="4"/>
        <w:spacing w:after="0" w:line="268" w:lineRule="auto"/>
        <w:tabs>
          <w:tab w:leader="none" w:pos="7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Transportation Company means any organization which provides its own or leased vehicles for transportation or which provides freight forwarding or air express services.</w:t>
      </w:r>
    </w:p>
    <w:p>
      <w:pPr>
        <w:spacing w:after="0" w:line="50" w:lineRule="exact"/>
        <w:rPr>
          <w:rFonts w:ascii="Arial" w:cs="Arial" w:eastAsia="Arial" w:hAnsi="Arial"/>
          <w:sz w:val="18"/>
          <w:szCs w:val="18"/>
          <w:color w:val="auto"/>
        </w:rPr>
      </w:pPr>
    </w:p>
    <w:p>
      <w:pPr>
        <w:ind w:left="680" w:hanging="216"/>
        <w:spacing w:after="0"/>
        <w:tabs>
          <w:tab w:leader="none" w:pos="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Uncertificated Security means a share, participation or other interest in property of or an enterprise of the issuer or an obligation of the issuer, which is:</w:t>
      </w:r>
    </w:p>
    <w:p>
      <w:pPr>
        <w:spacing w:after="0" w:line="113" w:lineRule="exact"/>
        <w:rPr>
          <w:rFonts w:ascii="Arial" w:cs="Arial" w:eastAsia="Arial" w:hAnsi="Arial"/>
          <w:sz w:val="16"/>
          <w:szCs w:val="16"/>
          <w:color w:val="auto"/>
        </w:rPr>
      </w:pPr>
    </w:p>
    <w:p>
      <w:pPr>
        <w:ind w:left="1160" w:hanging="239"/>
        <w:spacing w:after="0"/>
        <w:tabs>
          <w:tab w:leader="none" w:pos="11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not represented by an instrument and the transfer of which is registered upon books maintained for that purpose by or on behalf of the issuer;</w:t>
      </w:r>
    </w:p>
    <w:p>
      <w:pPr>
        <w:spacing w:after="0" w:line="113" w:lineRule="exact"/>
        <w:rPr>
          <w:rFonts w:ascii="Arial" w:cs="Arial" w:eastAsia="Arial" w:hAnsi="Arial"/>
          <w:sz w:val="16"/>
          <w:szCs w:val="16"/>
          <w:color w:val="auto"/>
        </w:rPr>
      </w:pPr>
    </w:p>
    <w:p>
      <w:pPr>
        <w:ind w:left="1160" w:hanging="239"/>
        <w:spacing w:after="0"/>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and</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90" w:lineRule="exact"/>
        <w:rPr>
          <w:rFonts w:ascii="Arial" w:cs="Arial" w:eastAsia="Arial" w:hAnsi="Arial"/>
          <w:sz w:val="18"/>
          <w:szCs w:val="18"/>
          <w:color w:val="auto"/>
        </w:rPr>
      </w:pPr>
    </w:p>
    <w:p>
      <w:pPr>
        <w:ind w:left="460" w:firstLine="4"/>
        <w:spacing w:after="0" w:line="268" w:lineRule="auto"/>
        <w:tabs>
          <w:tab w:leader="none" w:pos="6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Order means a non-negotiable instrument, other than an Instruction, signed by a customer of the Insured authorizing the Insured to debit the customer’s account in the amount of funds stated therein.</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EXCLUSIONS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2. This bond does not cover:</w:t>
      </w:r>
    </w:p>
    <w:p>
      <w:pPr>
        <w:spacing w:after="0" w:line="171"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resulting directly or indirectly from forgery or alteration, except when covered under Insuring Agreements (A), (D), or (E);</w:t>
      </w:r>
    </w:p>
    <w:p>
      <w:pPr>
        <w:spacing w:after="0" w:line="171" w:lineRule="exact"/>
        <w:rPr>
          <w:rFonts w:ascii="Arial" w:cs="Arial" w:eastAsia="Arial" w:hAnsi="Arial"/>
          <w:sz w:val="18"/>
          <w:szCs w:val="18"/>
          <w:color w:val="auto"/>
        </w:rPr>
      </w:pPr>
    </w:p>
    <w:p>
      <w:pPr>
        <w:ind w:right="120" w:firstLine="8"/>
        <w:spacing w:after="0" w:line="306"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loss due to riot or civil commotion outside the United States of America and Canada; or loss due to military, naval or usurped power, war or insurrection unless such loss occurs in transit in the circumstances recited in Insuring Agreement (C), and unless, when such transit was initiated, there was no knowledge of such riot, civil commotion, military, naval or usurped power, war or insurrection on the part of any person acting for the Insured in initiating such transit;</w:t>
      </w:r>
    </w:p>
    <w:p>
      <w:pPr>
        <w:sectPr>
          <w:pgSz w:w="11900" w:h="16838" w:orient="portrait"/>
          <w:cols w:equalWidth="0" w:num="1">
            <w:col w:w="11380"/>
          </w:cols>
          <w:pgMar w:left="240" w:top="280" w:right="279" w:bottom="1440" w:gutter="0" w:footer="0" w:header="0"/>
        </w:sectPr>
      </w:pPr>
    </w:p>
    <w:bookmarkStart w:id="13" w:name="page14"/>
    <w:bookmarkEnd w:id="13"/>
    <w:p>
      <w:pPr>
        <w:ind w:right="160" w:firstLine="8"/>
        <w:spacing w:after="0" w:line="268" w:lineRule="auto"/>
        <w:tabs>
          <w:tab w:leader="none" w:pos="239"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resulting directly or indirectly from the effects of nuclear fission or fusion or radioactivity; provided, however, that this paragraph shall not apply to loss resulting from industrial uses of nuclear energy;</w:t>
      </w:r>
    </w:p>
    <w:p>
      <w:pPr>
        <w:spacing w:after="0" w:line="131" w:lineRule="exact"/>
        <w:rPr>
          <w:rFonts w:ascii="Arial" w:cs="Arial" w:eastAsia="Arial" w:hAnsi="Arial"/>
          <w:sz w:val="18"/>
          <w:szCs w:val="18"/>
          <w:color w:val="auto"/>
        </w:rPr>
      </w:pPr>
    </w:p>
    <w:p>
      <w:pPr>
        <w:ind w:right="40" w:firstLine="8"/>
        <w:spacing w:after="0" w:line="259" w:lineRule="auto"/>
        <w:tabs>
          <w:tab w:leader="none" w:pos="2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resulting from any act or acts of any person who is a member of the Board of Directors of the Insured or a member of any equivalent body by whatsoever name known unless such person is also an Employee or an elected official of the Insured in some other capacity, nor, in any event, loss resulting from the act or acts of any person while acting in the capacity of a member of such Board or equivalent body;</w:t>
      </w:r>
    </w:p>
    <w:p>
      <w:pPr>
        <w:spacing w:after="0" w:line="140"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loss resulting directly or indirectly from the complete or partial nonpayment of, or default upon, any loan or transaction involving the Insured as a lender or</w:t>
      </w:r>
    </w:p>
    <w:p>
      <w:pPr>
        <w:spacing w:after="0" w:line="38"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borrower, or extension of credit, including the purchase, discounting or other acquisition of false or genuine accounts, invoices, notes, agreements or Evidences of Debt, whether such loan, transaction or extension was procured in good faith or through trick, artifice, fraud or false pretenses, except when covered under Insuring Agreements (A), (D) or (E);</w:t>
      </w:r>
    </w:p>
    <w:p>
      <w:pPr>
        <w:spacing w:after="0" w:line="144" w:lineRule="exact"/>
        <w:rPr>
          <w:rFonts w:ascii="Arial" w:cs="Arial" w:eastAsia="Arial" w:hAnsi="Arial"/>
          <w:sz w:val="16"/>
          <w:szCs w:val="16"/>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resulting from any violation by the Insured or by any Employee</w:t>
      </w:r>
    </w:p>
    <w:p>
      <w:pPr>
        <w:spacing w:after="0" w:line="90" w:lineRule="exact"/>
        <w:rPr>
          <w:sz w:val="20"/>
          <w:szCs w:val="20"/>
          <w:color w:val="auto"/>
        </w:rPr>
      </w:pPr>
    </w:p>
    <w:p>
      <w:pPr>
        <w:ind w:left="460" w:right="660" w:firstLine="4"/>
        <w:spacing w:after="0" w:line="268" w:lineRule="auto"/>
        <w:tabs>
          <w:tab w:leader="none" w:pos="709" w:val="left"/>
        </w:tabs>
        <w:numPr>
          <w:ilvl w:val="1"/>
          <w:numId w:val="23"/>
        </w:numPr>
        <w:rPr>
          <w:rFonts w:ascii="Arial" w:cs="Arial" w:eastAsia="Arial" w:hAnsi="Arial"/>
          <w:sz w:val="18"/>
          <w:szCs w:val="18"/>
          <w:color w:val="auto"/>
        </w:rPr>
      </w:pPr>
      <w:r>
        <w:rPr>
          <w:rFonts w:ascii="Arial" w:cs="Arial" w:eastAsia="Arial" w:hAnsi="Arial"/>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50" w:lineRule="exact"/>
        <w:rPr>
          <w:rFonts w:ascii="Arial" w:cs="Arial" w:eastAsia="Arial" w:hAnsi="Arial"/>
          <w:sz w:val="18"/>
          <w:szCs w:val="18"/>
          <w:color w:val="auto"/>
        </w:rPr>
      </w:pPr>
    </w:p>
    <w:p>
      <w:pPr>
        <w:ind w:left="460" w:right="200" w:firstLine="4"/>
        <w:spacing w:after="0" w:line="370" w:lineRule="auto"/>
        <w:tabs>
          <w:tab w:leader="none" w:pos="709" w:val="left"/>
        </w:tabs>
        <w:numPr>
          <w:ilvl w:val="1"/>
          <w:numId w:val="23"/>
        </w:numPr>
        <w:rPr>
          <w:rFonts w:ascii="Arial" w:cs="Arial" w:eastAsia="Arial" w:hAnsi="Arial"/>
          <w:sz w:val="15"/>
          <w:szCs w:val="15"/>
          <w:color w:val="auto"/>
        </w:rPr>
      </w:pPr>
      <w:r>
        <w:rPr>
          <w:rFonts w:ascii="Arial" w:cs="Arial" w:eastAsia="Arial" w:hAnsi="Arial"/>
          <w:sz w:val="15"/>
          <w:szCs w:val="15"/>
          <w:color w:val="auto"/>
        </w:rPr>
        <w:t>of any rule or regulation made pursuant to any such law, unless it is established by the Insured that the act or acts which caused the said loss involved fraudulent or dishonest conduct which would have caused a loss to the Insured in a similar amount in the absence of such laws, rules or regulations;</w:t>
      </w:r>
    </w:p>
    <w:p>
      <w:pPr>
        <w:spacing w:after="0" w:line="62" w:lineRule="exact"/>
        <w:rPr>
          <w:rFonts w:ascii="Arial" w:cs="Arial" w:eastAsia="Arial" w:hAnsi="Arial"/>
          <w:sz w:val="15"/>
          <w:szCs w:val="15"/>
          <w:color w:val="auto"/>
        </w:rPr>
      </w:pPr>
    </w:p>
    <w:p>
      <w:pPr>
        <w:ind w:right="360" w:firstLine="8"/>
        <w:spacing w:after="0" w:line="332" w:lineRule="auto"/>
        <w:tabs>
          <w:tab w:leader="none" w:pos="2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loss resulting directly or indirectly from the failure of a financial or depository institution, or its receiver or liquidator, to pay or deliver, on demand of the Insured, funds or Property of the Insured held by it in any capacity, except when covered under Insuring Agreements (A) or (B)(1)(a);</w:t>
      </w:r>
    </w:p>
    <w:p>
      <w:pPr>
        <w:spacing w:after="0" w:line="85" w:lineRule="exact"/>
        <w:rPr>
          <w:rFonts w:ascii="Arial" w:cs="Arial" w:eastAsia="Arial" w:hAnsi="Arial"/>
          <w:sz w:val="16"/>
          <w:szCs w:val="16"/>
          <w:color w:val="auto"/>
        </w:rPr>
      </w:pPr>
    </w:p>
    <w:p>
      <w:pPr>
        <w:ind w:right="20" w:firstLine="8"/>
        <w:spacing w:after="0" w:line="268" w:lineRule="auto"/>
        <w:tabs>
          <w:tab w:leader="none" w:pos="2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caused by an Employee, except when covered under Insuring Agreement (A) or when covered under Insuring Agreement (B) or (C) and resulting directly from misplacement, mysterious unexplainable disappearance or destruction of or damage to Property;</w:t>
      </w:r>
    </w:p>
    <w:p>
      <w:pPr>
        <w:spacing w:after="0" w:line="5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 loss resulting directly or indirectly from transactions in a customer’s account, whether authorized or unauthorized, except the unlawful withdrawal and conversion of Money, securities or precious metals, directly from a customer’s account by an Employee provided such unlawful withdrawal and conversion is covered under Insuring Agreement (A);</w:t>
      </w:r>
    </w:p>
    <w:p>
      <w:pPr>
        <w:spacing w:after="0" w:line="140" w:lineRule="exact"/>
        <w:rPr>
          <w:sz w:val="20"/>
          <w:szCs w:val="20"/>
          <w:color w:val="auto"/>
        </w:rPr>
      </w:pPr>
    </w:p>
    <w:p>
      <w:pPr>
        <w:ind w:right="160" w:firstLine="8"/>
        <w:spacing w:after="0" w:line="256" w:lineRule="auto"/>
        <w:tabs>
          <w:tab w:leader="none" w:pos="21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damages resulting from any civil, criminal or other legal proceeding in which the Insured is alleged to have engaged in racketeering activity except when the Insured establishes that the act or acts giving rise to such damages were committed by an Employee under circumstances which result directly in a loss to the Insured covered by Insuring Agreement (A). For the purposes of this exclusion, “racketeering activity” is defined in 18 United States Code 1961 et seq., as amended;</w:t>
      </w:r>
    </w:p>
    <w:p>
      <w:pPr>
        <w:spacing w:after="0" w:line="143"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loss resulting directly or indirectly from the use or purported use of credit, debit, charge, access, convenience, identification, cash management or other cards</w:t>
      </w:r>
    </w:p>
    <w:p>
      <w:pPr>
        <w:spacing w:after="0" w:line="11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 in obtaining credit or funds, or</w:t>
      </w:r>
    </w:p>
    <w:p>
      <w:pPr>
        <w:spacing w:after="0" w:line="90" w:lineRule="exact"/>
        <w:rPr>
          <w:sz w:val="20"/>
          <w:szCs w:val="20"/>
          <w:color w:val="auto"/>
        </w:rPr>
      </w:pPr>
    </w:p>
    <w:p>
      <w:pPr>
        <w:ind w:left="460" w:right="400" w:firstLine="4"/>
        <w:spacing w:after="0" w:line="268" w:lineRule="auto"/>
        <w:tabs>
          <w:tab w:leader="none" w:pos="709"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gaining access to automated mechanical devices which, on behalf of the Insured, disburse Money, accept deposits, cash checks, drafts or similar written instruments or make credit card loans, or</w:t>
      </w:r>
    </w:p>
    <w:p>
      <w:pPr>
        <w:spacing w:after="0" w:line="50" w:lineRule="exact"/>
        <w:rPr>
          <w:rFonts w:ascii="Arial" w:cs="Arial" w:eastAsia="Arial" w:hAnsi="Arial"/>
          <w:sz w:val="18"/>
          <w:szCs w:val="18"/>
          <w:color w:val="auto"/>
        </w:rPr>
      </w:pPr>
    </w:p>
    <w:p>
      <w:pPr>
        <w:ind w:left="460" w:right="220" w:firstLine="4"/>
        <w:spacing w:after="0" w:line="259" w:lineRule="auto"/>
        <w:tabs>
          <w:tab w:leader="none" w:pos="709"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gaining access to point of sale terminals, customer-bank communication terminals, or similar electronic terminals of electronic funds transfer systems, whether such cards were issued, or purport to have been issued, by the Insured or by anyone other than the Insured, except when covered under Insuring Agreement (A);</w:t>
      </w:r>
    </w:p>
    <w:p>
      <w:pPr>
        <w:sectPr>
          <w:pgSz w:w="11900" w:h="16838" w:orient="portrait"/>
          <w:cols w:equalWidth="0" w:num="1">
            <w:col w:w="11400"/>
          </w:cols>
          <w:pgMar w:left="240" w:top="280" w:right="259" w:bottom="1440" w:gutter="0" w:footer="0" w:header="0"/>
        </w:sectPr>
      </w:pPr>
    </w:p>
    <w:bookmarkStart w:id="14" w:name="page15"/>
    <w:bookmarkEnd w:id="14"/>
    <w:p>
      <w:pPr>
        <w:ind w:left="-8" w:right="740" w:firstLine="8"/>
        <w:spacing w:after="0" w:line="268" w:lineRule="auto"/>
        <w:tabs>
          <w:tab w:leader="none" w:pos="202"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involving automated mechanical devices which, on behalf of the Insured, disburse Money, accept deposits, cash checks, drafts or similar written instruments or make credit card loans, except when covered under Insuring Agreement (A);</w:t>
      </w:r>
    </w:p>
    <w:p>
      <w:pPr>
        <w:spacing w:after="0" w:line="131" w:lineRule="exact"/>
        <w:rPr>
          <w:rFonts w:ascii="Arial" w:cs="Arial" w:eastAsia="Arial" w:hAnsi="Arial"/>
          <w:sz w:val="18"/>
          <w:szCs w:val="18"/>
          <w:color w:val="auto"/>
        </w:rPr>
      </w:pPr>
    </w:p>
    <w:p>
      <w:pPr>
        <w:ind w:left="292" w:hanging="292"/>
        <w:spacing w:after="0"/>
        <w:tabs>
          <w:tab w:leader="none" w:pos="2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through the surrender of Property away from an office of the Insured as a result of a threat</w:t>
      </w:r>
    </w:p>
    <w:p>
      <w:pPr>
        <w:spacing w:after="0" w:line="90" w:lineRule="exact"/>
        <w:rPr>
          <w:rFonts w:ascii="Arial" w:cs="Arial" w:eastAsia="Arial" w:hAnsi="Arial"/>
          <w:sz w:val="18"/>
          <w:szCs w:val="18"/>
          <w:color w:val="auto"/>
        </w:rPr>
      </w:pPr>
    </w:p>
    <w:p>
      <w:pPr>
        <w:ind w:left="452" w:right="40" w:firstLine="4"/>
        <w:spacing w:after="0" w:line="268" w:lineRule="auto"/>
        <w:tabs>
          <w:tab w:leader="none" w:pos="701"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50" w:lineRule="exact"/>
        <w:rPr>
          <w:rFonts w:ascii="Arial" w:cs="Arial" w:eastAsia="Arial" w:hAnsi="Arial"/>
          <w:sz w:val="18"/>
          <w:szCs w:val="18"/>
          <w:color w:val="auto"/>
        </w:rPr>
      </w:pPr>
    </w:p>
    <w:p>
      <w:pPr>
        <w:ind w:left="712" w:hanging="256"/>
        <w:spacing w:after="0"/>
        <w:tabs>
          <w:tab w:leader="none" w:pos="71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 except when covered under Insuring Agreement (A);</w:t>
      </w:r>
    </w:p>
    <w:p>
      <w:pPr>
        <w:spacing w:after="0" w:line="171" w:lineRule="exact"/>
        <w:rPr>
          <w:rFonts w:ascii="Arial" w:cs="Arial" w:eastAsia="Arial" w:hAnsi="Arial"/>
          <w:sz w:val="18"/>
          <w:szCs w:val="18"/>
          <w:color w:val="auto"/>
        </w:rPr>
      </w:pPr>
    </w:p>
    <w:p>
      <w:pPr>
        <w:ind w:left="-8" w:right="40" w:firstLine="8"/>
        <w:spacing w:after="0" w:line="306" w:lineRule="auto"/>
        <w:tabs>
          <w:tab w:leader="none" w:pos="241" w:val="left"/>
        </w:tabs>
        <w:numPr>
          <w:ilvl w:val="0"/>
          <w:numId w:val="27"/>
        </w:numPr>
        <w:rPr>
          <w:rFonts w:ascii="Arial" w:cs="Arial" w:eastAsia="Arial" w:hAnsi="Arial"/>
          <w:sz w:val="16"/>
          <w:szCs w:val="16"/>
          <w:color w:val="auto"/>
        </w:rPr>
      </w:pPr>
      <w:r>
        <w:rPr>
          <w:rFonts w:ascii="Arial" w:cs="Arial" w:eastAsia="Arial" w:hAnsi="Arial"/>
          <w:sz w:val="16"/>
          <w:szCs w:val="16"/>
          <w:color w:val="auto"/>
        </w:rPr>
        <w:t>loss resulting directly or indirectly from payments made or withdrawals from a depositor’s or customer’s account involving erroneous credits to such account, unless such payments or withdrawals are physically received by such depositor or customer or representative of such depositor or customer who is within the office of the Insured at the time of such payment or withdrawal, or except when covered under Insuring Agreement (A);</w:t>
      </w:r>
    </w:p>
    <w:p>
      <w:pPr>
        <w:spacing w:after="0" w:line="106" w:lineRule="exact"/>
        <w:rPr>
          <w:rFonts w:ascii="Arial" w:cs="Arial" w:eastAsia="Arial" w:hAnsi="Arial"/>
          <w:sz w:val="16"/>
          <w:szCs w:val="16"/>
          <w:color w:val="auto"/>
        </w:rPr>
      </w:pPr>
    </w:p>
    <w:p>
      <w:pPr>
        <w:ind w:left="-8" w:right="160" w:firstLine="8"/>
        <w:spacing w:after="0" w:line="268" w:lineRule="auto"/>
        <w:tabs>
          <w:tab w:leader="none" w:pos="241"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involving items of deposit which are not finally paid for any reason, including but not limited to Forgery or any other fraud, except when covered under Insuring Agreement (A);</w:t>
      </w:r>
    </w:p>
    <w:p>
      <w:pPr>
        <w:spacing w:after="0" w:line="131" w:lineRule="exact"/>
        <w:rPr>
          <w:rFonts w:ascii="Arial" w:cs="Arial" w:eastAsia="Arial" w:hAnsi="Arial"/>
          <w:sz w:val="18"/>
          <w:szCs w:val="18"/>
          <w:color w:val="auto"/>
        </w:rPr>
      </w:pPr>
    </w:p>
    <w:p>
      <w:pPr>
        <w:ind w:left="252" w:hanging="252"/>
        <w:spacing w:after="0"/>
        <w:tabs>
          <w:tab w:leader="none" w:pos="2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resulting directly or indirectly from counterfeiting, except when covered under Insuring Agreements (A), (E) or (F);</w:t>
      </w:r>
    </w:p>
    <w:p>
      <w:pPr>
        <w:spacing w:after="0" w:line="171" w:lineRule="exact"/>
        <w:rPr>
          <w:rFonts w:ascii="Arial" w:cs="Arial" w:eastAsia="Arial" w:hAnsi="Arial"/>
          <w:sz w:val="18"/>
          <w:szCs w:val="18"/>
          <w:color w:val="auto"/>
        </w:rPr>
      </w:pPr>
    </w:p>
    <w:p>
      <w:pPr>
        <w:jc w:val="both"/>
        <w:ind w:left="-8" w:right="140" w:firstLine="8"/>
        <w:spacing w:after="0" w:line="306" w:lineRule="auto"/>
        <w:tabs>
          <w:tab w:leader="none" w:pos="241" w:val="left"/>
        </w:tabs>
        <w:numPr>
          <w:ilvl w:val="0"/>
          <w:numId w:val="27"/>
        </w:numPr>
        <w:rPr>
          <w:rFonts w:ascii="Arial" w:cs="Arial" w:eastAsia="Arial" w:hAnsi="Arial"/>
          <w:sz w:val="16"/>
          <w:szCs w:val="16"/>
          <w:color w:val="auto"/>
        </w:rPr>
      </w:pPr>
      <w:r>
        <w:rPr>
          <w:rFonts w:ascii="Arial" w:cs="Arial" w:eastAsia="Arial" w:hAnsi="Arial"/>
          <w:sz w:val="16"/>
          <w:szCs w:val="16"/>
          <w:color w:val="auto"/>
        </w:rPr>
        <w:t>loss of any tangible item of personal property which is not specifically enumerated in the paragraph defining Property if such property is specifically insured by other insurance of any kind and in any amount obtained by the Insured, and in any event, loss of such property occurring more than 60 days after the Insured takes possession of such property, except when covered under Insuring Agreements (A) or (B) (2);</w:t>
      </w:r>
    </w:p>
    <w:p>
      <w:pPr>
        <w:spacing w:after="0" w:line="106" w:lineRule="exact"/>
        <w:rPr>
          <w:rFonts w:ascii="Arial" w:cs="Arial" w:eastAsia="Arial" w:hAnsi="Arial"/>
          <w:sz w:val="16"/>
          <w:szCs w:val="16"/>
          <w:color w:val="auto"/>
        </w:rPr>
      </w:pPr>
    </w:p>
    <w:p>
      <w:pPr>
        <w:ind w:left="212" w:hanging="212"/>
        <w:spacing w:after="0"/>
        <w:tabs>
          <w:tab w:leader="none" w:pos="2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Property while</w:t>
      </w:r>
    </w:p>
    <w:p>
      <w:pPr>
        <w:spacing w:after="0" w:line="90" w:lineRule="exact"/>
        <w:rPr>
          <w:rFonts w:ascii="Arial" w:cs="Arial" w:eastAsia="Arial" w:hAnsi="Arial"/>
          <w:sz w:val="18"/>
          <w:szCs w:val="18"/>
          <w:color w:val="auto"/>
        </w:rPr>
      </w:pPr>
    </w:p>
    <w:p>
      <w:pPr>
        <w:ind w:left="712" w:hanging="256"/>
        <w:spacing w:after="0"/>
        <w:tabs>
          <w:tab w:leader="none" w:pos="712"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the mail, or</w:t>
      </w:r>
    </w:p>
    <w:p>
      <w:pPr>
        <w:spacing w:after="0" w:line="90" w:lineRule="exact"/>
        <w:rPr>
          <w:rFonts w:ascii="Arial" w:cs="Arial" w:eastAsia="Arial" w:hAnsi="Arial"/>
          <w:sz w:val="18"/>
          <w:szCs w:val="18"/>
          <w:color w:val="auto"/>
        </w:rPr>
      </w:pPr>
    </w:p>
    <w:p>
      <w:pPr>
        <w:ind w:left="712" w:hanging="256"/>
        <w:spacing w:after="0"/>
        <w:tabs>
          <w:tab w:leader="none" w:pos="712" w:val="left"/>
        </w:tabs>
        <w:numPr>
          <w:ilvl w:val="1"/>
          <w:numId w:val="27"/>
        </w:numPr>
        <w:rPr>
          <w:rFonts w:ascii="Arial" w:cs="Arial" w:eastAsia="Arial" w:hAnsi="Arial"/>
          <w:sz w:val="16"/>
          <w:szCs w:val="16"/>
          <w:color w:val="auto"/>
        </w:rPr>
      </w:pPr>
      <w:r>
        <w:rPr>
          <w:rFonts w:ascii="Arial" w:cs="Arial" w:eastAsia="Arial" w:hAnsi="Arial"/>
          <w:sz w:val="16"/>
          <w:szCs w:val="16"/>
          <w:color w:val="auto"/>
        </w:rPr>
        <w:t>in the custody of any Transportation Company, unless covered under Insuring Agreement (C), except when covered under Insuring Agreement (A);</w:t>
      </w:r>
    </w:p>
    <w:p>
      <w:pPr>
        <w:spacing w:after="0" w:line="194" w:lineRule="exact"/>
        <w:rPr>
          <w:rFonts w:ascii="Arial" w:cs="Arial" w:eastAsia="Arial" w:hAnsi="Arial"/>
          <w:sz w:val="16"/>
          <w:szCs w:val="16"/>
          <w:color w:val="auto"/>
        </w:rPr>
      </w:pPr>
    </w:p>
    <w:p>
      <w:pPr>
        <w:ind w:left="232" w:hanging="232"/>
        <w:spacing w:after="0"/>
        <w:tabs>
          <w:tab w:leader="none" w:pos="2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income, including but not limited to interest and dividends, not realized by the Insured or by any customer of the Insured;</w:t>
      </w:r>
    </w:p>
    <w:p>
      <w:pPr>
        <w:spacing w:after="0" w:line="171" w:lineRule="exact"/>
        <w:rPr>
          <w:rFonts w:ascii="Arial" w:cs="Arial" w:eastAsia="Arial" w:hAnsi="Arial"/>
          <w:sz w:val="18"/>
          <w:szCs w:val="18"/>
          <w:color w:val="auto"/>
        </w:rPr>
      </w:pPr>
    </w:p>
    <w:p>
      <w:pPr>
        <w:ind w:left="-8" w:firstLine="8"/>
        <w:spacing w:after="0" w:line="268" w:lineRule="auto"/>
        <w:tabs>
          <w:tab w:leader="none" w:pos="2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damages of any type for which the Insured is legally liable, except compensatory damages, but not multiples thereof, arising directly from a loss covered under this bond;</w:t>
      </w:r>
    </w:p>
    <w:p>
      <w:pPr>
        <w:spacing w:after="0" w:line="131" w:lineRule="exact"/>
        <w:rPr>
          <w:rFonts w:ascii="Arial" w:cs="Arial" w:eastAsia="Arial" w:hAnsi="Arial"/>
          <w:sz w:val="18"/>
          <w:szCs w:val="18"/>
          <w:color w:val="auto"/>
        </w:rPr>
      </w:pPr>
    </w:p>
    <w:p>
      <w:pPr>
        <w:ind w:left="252" w:hanging="252"/>
        <w:spacing w:after="0"/>
        <w:tabs>
          <w:tab w:leader="none" w:pos="2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fees, costs and expenses incurred by the Insured</w:t>
      </w:r>
    </w:p>
    <w:p>
      <w:pPr>
        <w:spacing w:after="0" w:line="90" w:lineRule="exact"/>
        <w:rPr>
          <w:rFonts w:ascii="Arial" w:cs="Arial" w:eastAsia="Arial" w:hAnsi="Arial"/>
          <w:sz w:val="18"/>
          <w:szCs w:val="18"/>
          <w:color w:val="auto"/>
        </w:rPr>
      </w:pPr>
    </w:p>
    <w:p>
      <w:pPr>
        <w:ind w:left="712" w:hanging="256"/>
        <w:spacing w:after="0"/>
        <w:tabs>
          <w:tab w:leader="none" w:pos="712"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establishing the existence of or amount of loss covered under this bond, or</w:t>
      </w:r>
    </w:p>
    <w:p>
      <w:pPr>
        <w:spacing w:after="0" w:line="90" w:lineRule="exact"/>
        <w:rPr>
          <w:rFonts w:ascii="Arial" w:cs="Arial" w:eastAsia="Arial" w:hAnsi="Arial"/>
          <w:sz w:val="18"/>
          <w:szCs w:val="18"/>
          <w:color w:val="auto"/>
        </w:rPr>
      </w:pPr>
    </w:p>
    <w:p>
      <w:pPr>
        <w:ind w:left="712" w:hanging="256"/>
        <w:spacing w:after="0"/>
        <w:tabs>
          <w:tab w:leader="none" w:pos="71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as a party to any legal proceeding whether or not such legal proceeding exposes the Insured to loss covered by this bond;</w:t>
      </w:r>
    </w:p>
    <w:p>
      <w:pPr>
        <w:spacing w:after="0" w:line="171" w:lineRule="exact"/>
        <w:rPr>
          <w:rFonts w:ascii="Arial" w:cs="Arial" w:eastAsia="Arial" w:hAnsi="Arial"/>
          <w:sz w:val="18"/>
          <w:szCs w:val="18"/>
          <w:color w:val="auto"/>
        </w:rPr>
      </w:pPr>
    </w:p>
    <w:p>
      <w:pPr>
        <w:ind w:left="252" w:hanging="252"/>
        <w:spacing w:after="0"/>
        <w:tabs>
          <w:tab w:leader="none" w:pos="2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indirect or consequential loss of any nature;</w:t>
      </w:r>
    </w:p>
    <w:p>
      <w:pPr>
        <w:sectPr>
          <w:pgSz w:w="11900" w:h="16838" w:orient="portrait"/>
          <w:cols w:equalWidth="0" w:num="1">
            <w:col w:w="11392"/>
          </w:cols>
          <w:pgMar w:left="248" w:top="280" w:right="259" w:bottom="1440" w:gutter="0" w:footer="0" w:header="0"/>
        </w:sectPr>
      </w:pPr>
    </w:p>
    <w:bookmarkStart w:id="15" w:name="page16"/>
    <w:bookmarkEnd w:id="15"/>
    <w:p>
      <w:pPr>
        <w:ind w:right="600" w:firstLine="8"/>
        <w:spacing w:after="0" w:line="268" w:lineRule="auto"/>
        <w:tabs>
          <w:tab w:leader="none" w:pos="288"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involving any Uncertificated Security except an Uncertificated Security of any Federal Reserve Bank of the United States or when covered under Insuring Agreement (A);</w:t>
      </w:r>
    </w:p>
    <w:p>
      <w:pPr>
        <w:spacing w:after="0" w:line="131" w:lineRule="exact"/>
        <w:rPr>
          <w:rFonts w:ascii="Arial" w:cs="Arial" w:eastAsia="Arial" w:hAnsi="Arial"/>
          <w:sz w:val="18"/>
          <w:szCs w:val="18"/>
          <w:color w:val="auto"/>
        </w:rPr>
      </w:pPr>
    </w:p>
    <w:p>
      <w:pPr>
        <w:ind w:right="320" w:firstLine="8"/>
        <w:spacing w:after="0" w:line="332" w:lineRule="auto"/>
        <w:tabs>
          <w:tab w:leader="none" w:pos="2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loss resulting directly or indirectly from any dishonest or fraudulent act or acts committed by any non-Employee who is a securities, commodities, money, mortgage, real estate, loan, insurance, property management, investment banking broker, agent or other representative of the same general character;</w:t>
      </w:r>
    </w:p>
    <w:p>
      <w:pPr>
        <w:spacing w:after="0" w:line="85" w:lineRule="exact"/>
        <w:rPr>
          <w:rFonts w:ascii="Arial" w:cs="Arial" w:eastAsia="Arial" w:hAnsi="Arial"/>
          <w:sz w:val="16"/>
          <w:szCs w:val="16"/>
          <w:color w:val="auto"/>
        </w:rPr>
      </w:pPr>
    </w:p>
    <w:p>
      <w:pPr>
        <w:ind w:right="240" w:firstLine="8"/>
        <w:spacing w:after="0" w:line="268" w:lineRule="auto"/>
        <w:tabs>
          <w:tab w:leader="none" w:pos="2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caused directly or indirectly by a Partner of the Insured unless the amount of such loss exceeds the Financial Interest in the Insured of such Partner and the Deductible Amount applicable to this bond, and then for the excess only;</w:t>
      </w:r>
    </w:p>
    <w:p>
      <w:pPr>
        <w:spacing w:after="0" w:line="131"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loss resulting directly or indirectly from any actual or alleged representation, advice, warranty or guarantee as to the performance of any investments;</w:t>
      </w:r>
    </w:p>
    <w:p>
      <w:pPr>
        <w:spacing w:after="0" w:line="194" w:lineRule="exact"/>
        <w:rPr>
          <w:sz w:val="20"/>
          <w:szCs w:val="20"/>
          <w:color w:val="auto"/>
        </w:rPr>
      </w:pPr>
    </w:p>
    <w:p>
      <w:pPr>
        <w:ind w:right="60" w:firstLine="8"/>
        <w:spacing w:after="0" w:line="332" w:lineRule="auto"/>
        <w:tabs>
          <w:tab w:leader="none" w:pos="317" w:val="left"/>
        </w:tabs>
        <w:numPr>
          <w:ilvl w:val="0"/>
          <w:numId w:val="29"/>
        </w:numPr>
        <w:rPr>
          <w:rFonts w:ascii="Arial" w:cs="Arial" w:eastAsia="Arial" w:hAnsi="Arial"/>
          <w:sz w:val="16"/>
          <w:szCs w:val="16"/>
          <w:color w:val="auto"/>
        </w:rPr>
      </w:pPr>
      <w:r>
        <w:rPr>
          <w:rFonts w:ascii="Arial" w:cs="Arial" w:eastAsia="Arial" w:hAnsi="Arial"/>
          <w:sz w:val="16"/>
          <w:szCs w:val="16"/>
          <w:color w:val="auto"/>
        </w:rPr>
        <w:t>loss due to liability imposed upon the Insured as a result of the unlawful disclosure of non-public material information by the Insured or any Employee, or as a result of any Employee acting upon such information, whether authorized or unauthorized.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DISCOVERY</w:t>
      </w:r>
    </w:p>
    <w:p>
      <w:pPr>
        <w:spacing w:after="0" w:line="171"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Section 3. This bond applies to loss discovered by the Insured during the Bond Period. Discovery occurs when the Insured first becomes aware of facts which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10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Discovery also occurs when the Insured receives notice of an actual or potential claim in which it is alleged that the Insured is liable to a third party under circumstances which, if true, would constitute a loss under this bond.</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LIMIT OF LIABILITY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Aggregate Limit of Liability</w:t>
      </w:r>
    </w:p>
    <w:p>
      <w:pPr>
        <w:spacing w:after="0" w:line="9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Underwriter’s total liability for all losses discovered during the Bond Period shown in Item 2 of the Declarations shall not exceed the Aggregate Limit of Liability shown in Item 3 of the Declarations. The Aggregate Limit of Liability shall be reduced by the amount of any payment made under the terms of this bond.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Upon exhaustion of the Aggregate Limit of Liability by such payments:</w:t>
      </w:r>
    </w:p>
    <w:p>
      <w:pPr>
        <w:spacing w:after="0" w:line="90" w:lineRule="exact"/>
        <w:rPr>
          <w:sz w:val="20"/>
          <w:szCs w:val="20"/>
          <w:color w:val="auto"/>
        </w:rPr>
      </w:pPr>
    </w:p>
    <w:p>
      <w:pPr>
        <w:ind w:left="460" w:right="840" w:firstLine="4"/>
        <w:spacing w:after="0" w:line="268" w:lineRule="auto"/>
        <w:tabs>
          <w:tab w:leader="none" w:pos="69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Underwriter shall have no further liability for loss or losses regardless of when discovered and whether or not previously reported to the Underwriter, and</w:t>
      </w:r>
    </w:p>
    <w:p>
      <w:pPr>
        <w:spacing w:after="0" w:line="50" w:lineRule="exact"/>
        <w:rPr>
          <w:rFonts w:ascii="Arial" w:cs="Arial" w:eastAsia="Arial" w:hAnsi="Arial"/>
          <w:sz w:val="18"/>
          <w:szCs w:val="18"/>
          <w:color w:val="auto"/>
        </w:rPr>
      </w:pPr>
    </w:p>
    <w:p>
      <w:pPr>
        <w:ind w:left="460" w:right="80" w:firstLine="4"/>
        <w:spacing w:after="0" w:line="332" w:lineRule="auto"/>
        <w:tabs>
          <w:tab w:leader="none" w:pos="709"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Underwriter shall have no obligation under General Agreement F to continue the defense of the Insured, and upon notice by the Underwriter to the Insured that the Aggregate Limit of Liability has been exhausted, the Insured shall assume all responsibility for its defense at its own cost.</w:t>
      </w:r>
    </w:p>
    <w:p>
      <w:pPr>
        <w:spacing w:after="0" w:line="8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Aggregate Limit of Liability shall not be increased or reinstated by any recovery made and applied in accordance with subsections (a), (b) and (c) of Section 7. In the event that a loss of Property is settled by the Underwriter through the use of a lost instrument bond, such loss shall not reduce the Aggregate Limit of Liability.</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Single Loss Limit of Liability</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Subject to the Aggregate Limit of Liability, the Underwriter’s liability for each Single Loss shall not exceed the applicable Single Loss Limit of Liability shown in Item 4 of the Declarations. If a Single Loss is covered under more than one Insuring Agreement or Coverage, the maximum payable shall not exceed the largest applicable Single Loss Limit of Liability.</w:t>
      </w:r>
    </w:p>
    <w:p>
      <w:pPr>
        <w:sectPr>
          <w:pgSz w:w="11900" w:h="16838" w:orient="portrait"/>
          <w:cols w:equalWidth="0" w:num="1">
            <w:col w:w="11420"/>
          </w:cols>
          <w:pgMar w:left="240" w:top="280" w:right="239" w:bottom="1440" w:gutter="0" w:footer="0" w:header="0"/>
        </w:sectPr>
      </w:pPr>
    </w:p>
    <w:bookmarkStart w:id="16" w:name="page17"/>
    <w:bookmarkEnd w:id="16"/>
    <w:p>
      <w:pPr>
        <w:ind w:left="5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Single Loss Defined</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Single Loss means all covered loss, including court costs and attorneys’ fees incurred by the Underwriter under General Agreement F, resulting from</w:t>
      </w:r>
    </w:p>
    <w:p>
      <w:pPr>
        <w:spacing w:after="0" w:line="113" w:lineRule="exact"/>
        <w:rPr>
          <w:sz w:val="20"/>
          <w:szCs w:val="20"/>
          <w:color w:val="auto"/>
        </w:rPr>
      </w:pPr>
    </w:p>
    <w:p>
      <w:pPr>
        <w:ind w:left="700" w:hanging="23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one act or series of related acts of burglary, robbery or attempt thereat, in which no Employee is implicated, or</w:t>
      </w:r>
    </w:p>
    <w:p>
      <w:pPr>
        <w:spacing w:after="0" w:line="90" w:lineRule="exact"/>
        <w:rPr>
          <w:rFonts w:ascii="Arial" w:cs="Arial" w:eastAsia="Arial" w:hAnsi="Arial"/>
          <w:sz w:val="18"/>
          <w:szCs w:val="18"/>
          <w:color w:val="auto"/>
        </w:rPr>
      </w:pPr>
    </w:p>
    <w:p>
      <w:pPr>
        <w:ind w:left="460" w:right="60" w:firstLine="4"/>
        <w:spacing w:after="0" w:line="268" w:lineRule="auto"/>
        <w:tabs>
          <w:tab w:leader="none" w:pos="70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one act or series of related unintentional or negligent acts or omissions on the part of any person (whether an Employee or not) resulting in damage to or destruction or misplacement of Property, or</w:t>
      </w:r>
    </w:p>
    <w:p>
      <w:pPr>
        <w:spacing w:after="0" w:line="50" w:lineRule="exact"/>
        <w:rPr>
          <w:rFonts w:ascii="Arial" w:cs="Arial" w:eastAsia="Arial" w:hAnsi="Arial"/>
          <w:sz w:val="18"/>
          <w:szCs w:val="18"/>
          <w:color w:val="auto"/>
        </w:rPr>
      </w:pPr>
    </w:p>
    <w:p>
      <w:pPr>
        <w:ind w:left="460" w:right="100" w:firstLine="4"/>
        <w:spacing w:after="0" w:line="268" w:lineRule="auto"/>
        <w:tabs>
          <w:tab w:leader="none" w:pos="6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acts or omissions other than those specified in (a) and (b) preceding, caused by any person (whether an Employee or not) or in which such person is implicated, or</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one casualty or event not specified in (a), (b) or (c) preceding.</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NOTICE/PROOF—LEGAL PROCEEDINGS AGAINST UNDERWRITER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5.</w:t>
      </w:r>
    </w:p>
    <w:p>
      <w:pPr>
        <w:spacing w:after="0" w:line="171" w:lineRule="exact"/>
        <w:rPr>
          <w:sz w:val="20"/>
          <w:szCs w:val="20"/>
          <w:color w:val="auto"/>
        </w:rPr>
      </w:pPr>
    </w:p>
    <w:p>
      <w:pPr>
        <w:ind w:left="240" w:hanging="232"/>
        <w:spacing w:after="0"/>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the earliest practicable moment, not to exceed 30 days, after discovery of loss, the Insured shall give the Underwriter notice thereof.</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Within 6 months after such discovery, the Insured shall furnish to the Underwriter proof of loss, duly sworn to, with full particulars.</w:t>
      </w:r>
    </w:p>
    <w:p>
      <w:pPr>
        <w:spacing w:after="0" w:line="171" w:lineRule="exact"/>
        <w:rPr>
          <w:rFonts w:ascii="Arial" w:cs="Arial" w:eastAsia="Arial" w:hAnsi="Arial"/>
          <w:sz w:val="18"/>
          <w:szCs w:val="18"/>
          <w:color w:val="auto"/>
        </w:rPr>
      </w:pPr>
    </w:p>
    <w:p>
      <w:pPr>
        <w:ind w:left="240" w:hanging="232"/>
        <w:spacing w:after="0"/>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Lost Certificated Securities listed in a proof of loss shall be identified by certificate or bond numbers if such securities were issued therewith.</w:t>
      </w:r>
    </w:p>
    <w:p>
      <w:pPr>
        <w:spacing w:after="0" w:line="171" w:lineRule="exact"/>
        <w:rPr>
          <w:rFonts w:ascii="Arial" w:cs="Arial" w:eastAsia="Arial" w:hAnsi="Arial"/>
          <w:sz w:val="18"/>
          <w:szCs w:val="18"/>
          <w:color w:val="auto"/>
        </w:rPr>
      </w:pPr>
    </w:p>
    <w:p>
      <w:pPr>
        <w:ind w:right="60" w:firstLine="8"/>
        <w:spacing w:after="0" w:line="268" w:lineRule="auto"/>
        <w:tabs>
          <w:tab w:leader="none" w:pos="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shall not be brought prior to the expiration of 60 days after the original proof of loss is filed with the Underwriter or after the expiration of 24 months from the discovery of such loss.</w:t>
      </w:r>
    </w:p>
    <w:p>
      <w:pPr>
        <w:spacing w:after="0" w:line="131" w:lineRule="exact"/>
        <w:rPr>
          <w:rFonts w:ascii="Arial" w:cs="Arial" w:eastAsia="Arial" w:hAnsi="Arial"/>
          <w:sz w:val="18"/>
          <w:szCs w:val="18"/>
          <w:color w:val="auto"/>
        </w:rPr>
      </w:pPr>
    </w:p>
    <w:p>
      <w:pPr>
        <w:ind w:right="240" w:firstLine="8"/>
        <w:spacing w:after="0" w:line="268" w:lineRule="auto"/>
        <w:tabs>
          <w:tab w:leader="none" w:pos="239"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any limitation embodied in this bond is prohibited by any law controlling the construction hereof, such limitation shall be deemed to be amended so as to equal the minimum period of limitation provided by such law.</w:t>
      </w:r>
    </w:p>
    <w:p>
      <w:pPr>
        <w:spacing w:after="0" w:line="131" w:lineRule="exact"/>
        <w:rPr>
          <w:rFonts w:ascii="Arial" w:cs="Arial" w:eastAsia="Arial" w:hAnsi="Arial"/>
          <w:sz w:val="18"/>
          <w:szCs w:val="18"/>
          <w:color w:val="auto"/>
        </w:rPr>
      </w:pPr>
    </w:p>
    <w:p>
      <w:pPr>
        <w:ind w:right="480" w:firstLine="8"/>
        <w:spacing w:after="0" w:line="268" w:lineRule="auto"/>
        <w:tabs>
          <w:tab w:leader="none" w:pos="21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bond affords coverage only in favor of the Insured. No suit, action or legal proceedings shall be brought hereunder by anyone other than the named Insured.</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VALUATION</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Section 6. Any loss of Money, or loss payable in Money, shall be paid, at the option of the Insured, in the Money of the country in which the loss was sustained or in the United States of America dollar equivalent thereof determined at the rate of exchange at the time of payment of such loss.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Securities</w:t>
      </w:r>
    </w:p>
    <w:p>
      <w:pPr>
        <w:spacing w:after="0" w:line="90"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 Underwriter shall settle in kind its liability under this bond on account of a loss of any securities or, at the option of the Insured, shall pay to the Insured the cost of replacing such securities, determined by the market value thereof at the time of such settlement. However, if prior to such settlement the Insured shall be compelled by the demands of a third party or by market rules to purchase equivalent securities, and gives written</w:t>
      </w:r>
    </w:p>
    <w:p>
      <w:pPr>
        <w:sectPr>
          <w:pgSz w:w="11900" w:h="16838" w:orient="portrait"/>
          <w:cols w:equalWidth="0" w:num="1">
            <w:col w:w="11400"/>
          </w:cols>
          <w:pgMar w:left="240" w:top="280" w:right="259" w:bottom="1440" w:gutter="0" w:footer="0" w:header="0"/>
        </w:sectPr>
      </w:pPr>
    </w:p>
    <w:bookmarkStart w:id="17" w:name="page18"/>
    <w:bookmarkEnd w:id="17"/>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notification of this to the Underwriter, the cost incurred by the Insured shall be taken as the value of those securities. In case of a loss of subscription, conversion or redemption privileges through the misplacement or loss of securities, the amount of such loss shall be the value of such privileges immediately preceding the expiration thereof. If such securities cannot be replaced or have no quoted market value, or if such privileges have no quoted market value, their value shall be determined by agreement or arbitration.</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the applicable coverage of this bond is subject to a Deductible Amount and/or is not sufficient in amount to indemnify the Insured in full for the loss of securities for which claim is made hereunder, the liability of the Underwriter under this bond is limited to the payment for, or the duplication of, so much of such securities as has a value equal to the amount of such applicable coverage.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Books of Account and Other Records</w:t>
      </w:r>
    </w:p>
    <w:p>
      <w:pPr>
        <w:spacing w:after="0" w:line="90"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In case of loss of, or damage to, any books of account or other records used by the Insured in its business, the Underwriter shall be liable under this bond only if such books or records are actually reproduced and then for not more than the cost of the blank books, blank pages or other materials plus the cost of labor for the actual transcription or copying of data which shall have been furnished by the Insured in order to reproduce such books and other records.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Property other than Money, Securities or Records</w:t>
      </w:r>
    </w:p>
    <w:p>
      <w:pPr>
        <w:spacing w:after="0" w:line="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case of loss of, or damage to, any Property other than Money, securities, books of account or other records, or damage covered under Insuring Agreement (B) (2), the Underwriter shall not be liable for more than the actual cash value of such Property, or of items covered under Insuring Agreement (B)(2). The Underwriter may, at its election, pay the actual cash value of, replace or repair such property. Disagreement between the Underwriter and the Insured as to the cash value or as to the adequacy of repair or replacement shall be resolved by arbitration.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Set-Off</w:t>
      </w:r>
    </w:p>
    <w:p>
      <w:pPr>
        <w:spacing w:after="0" w:line="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Any loss covered under this bond shall be reduced by a set-off consisting of any amount owed to the Employee causing the loss if such loss is covered under Insuring Agreement (A)</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ASSIGNMENT—SUBROGATION—RECOVERY—COOPERATION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7.</w:t>
      </w:r>
    </w:p>
    <w:p>
      <w:pPr>
        <w:spacing w:after="0" w:line="171" w:lineRule="exact"/>
        <w:rPr>
          <w:sz w:val="20"/>
          <w:szCs w:val="20"/>
          <w:color w:val="auto"/>
        </w:rPr>
      </w:pPr>
    </w:p>
    <w:p>
      <w:pPr>
        <w:ind w:right="180" w:firstLine="8"/>
        <w:spacing w:after="0" w:line="268" w:lineRule="auto"/>
        <w:tabs>
          <w:tab w:leader="none" w:pos="239"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of payment under this bond, the Insured shall deliver, if so requested by the Underwriter, an assignment of such of the Insured’s rights, title and interest and causes of action as it has against any person or entity to the extent of the loss payment.</w:t>
      </w:r>
    </w:p>
    <w:p>
      <w:pPr>
        <w:spacing w:after="0" w:line="131" w:lineRule="exact"/>
        <w:rPr>
          <w:rFonts w:ascii="Arial" w:cs="Arial" w:eastAsia="Arial" w:hAnsi="Arial"/>
          <w:sz w:val="18"/>
          <w:szCs w:val="18"/>
          <w:color w:val="auto"/>
        </w:rPr>
      </w:pPr>
    </w:p>
    <w:p>
      <w:pPr>
        <w:ind w:right="100" w:firstLine="8"/>
        <w:spacing w:after="0" w:line="268" w:lineRule="auto"/>
        <w:tabs>
          <w:tab w:leader="none" w:pos="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of payment under this bond, the Underwriter shall be subrogated to all of the Insured’s rights of recovery therefor against any person or entity to the extent of such payment.</w:t>
      </w:r>
    </w:p>
    <w:p>
      <w:pPr>
        <w:spacing w:after="0" w:line="131" w:lineRule="exact"/>
        <w:rPr>
          <w:rFonts w:ascii="Arial" w:cs="Arial" w:eastAsia="Arial" w:hAnsi="Arial"/>
          <w:sz w:val="18"/>
          <w:szCs w:val="18"/>
          <w:color w:val="auto"/>
        </w:rPr>
      </w:pPr>
    </w:p>
    <w:p>
      <w:pPr>
        <w:ind w:firstLine="8"/>
        <w:spacing w:after="0" w:line="255" w:lineRule="auto"/>
        <w:tabs>
          <w:tab w:leader="none" w:pos="239"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Recoveries, whether effected by the Underwriter or by the Insured, shall be applied net of the expense of such recovery first to the satisfaction of the Insured’s loss which would otherwise have been paid but for the fact that it is in excess of either the Single or Aggregate Limit of Liability, secondly, to the Underwriter as reimbursement of amounts paid in settlement of the Insured’s claim, and thirdly, to the Insured in satisfaction of any Deductible Amount. Recovery on account of loss of securities as set forth in the second paragraph of Section 6 or recovery from reinsurance and/or indemnity of the Underwriter shall not be deemed a recovery as used herein.</w:t>
      </w:r>
    </w:p>
    <w:p>
      <w:pPr>
        <w:spacing w:after="0" w:line="142"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the Underwriter’s request and at reasonable times and places designated by the Underwriter the Insured shall</w:t>
      </w:r>
    </w:p>
    <w:p>
      <w:pPr>
        <w:sectPr>
          <w:pgSz w:w="11900" w:h="16838" w:orient="portrait"/>
          <w:cols w:equalWidth="0" w:num="1">
            <w:col w:w="11360"/>
          </w:cols>
          <w:pgMar w:left="240" w:top="280" w:right="299" w:bottom="1440" w:gutter="0" w:footer="0" w:header="0"/>
        </w:sectPr>
      </w:pPr>
    </w:p>
    <w:bookmarkStart w:id="18" w:name="page19"/>
    <w:bookmarkEnd w:id="18"/>
    <w:p>
      <w:pPr>
        <w:ind w:left="720" w:hanging="256"/>
        <w:spacing w:after="0"/>
        <w:tabs>
          <w:tab w:leader="none" w:pos="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submit to examination by the Underwriter and subscribe to the same under oath;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produce for the Underwriter’s examination all pertinent records;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cooperate with the Underwriter in all matters pertaining to the loss.</w:t>
      </w:r>
    </w:p>
    <w:p>
      <w:pPr>
        <w:spacing w:after="0" w:line="171" w:lineRule="exact"/>
        <w:rPr>
          <w:rFonts w:ascii="Arial" w:cs="Arial" w:eastAsia="Arial" w:hAnsi="Arial"/>
          <w:sz w:val="18"/>
          <w:szCs w:val="18"/>
          <w:color w:val="auto"/>
        </w:rPr>
      </w:pPr>
    </w:p>
    <w:p>
      <w:pPr>
        <w:ind w:firstLine="8"/>
        <w:spacing w:after="0" w:line="268" w:lineRule="auto"/>
        <w:tabs>
          <w:tab w:leader="none" w:pos="23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Insured shall execute all papers and render assistance to secure to the Underwriter the rights and causes of action provided for herein. The Insured shall do nothing after discovery of loss to prejudice such rights or causes of action.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LIMIT OF LIABILITY UNDER THIS BOND AND PRIOR INSURANCE</w:t>
      </w:r>
    </w:p>
    <w:p>
      <w:pPr>
        <w:spacing w:after="0" w:line="17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Section 8. With respect to any loss set forth in sub-section (c) of Section 4 of this bond which is recoverable or recovered in whole or in part under any other bonds or policies issued by the Underwriter to the Insured or to any predecessor in interest of the Insured and terminated or canceled or allowed to expire and in which the period for discovery has not expired at the time any such loss thereunder is discovered, the total liability of the Underwriter under this bond and under such other bonds or policies shall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1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If the coverage of this bond supersedes in whole or in part the coverage of any other bond or policy of insurance issued by an Insurer other than the Underwriter and terminated, canceled or allowed to expire, the Underwriter, with respect to any loss sustained prior to such termination, cancelation or expiration and discovered within the period permitted under such other bond or policy for the discovery of loss thereunder, shall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OTHER INSURANCE OR INDEMNITY</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Section 9. Coverage afforded hereunder shall apply only as excess over any valid and collectible insurance or indemnity obtained by the Insured, or by one other than the Insured on Property subject to exclusion (q) or by a Transportation Company, or by another entity on whose premises the loss occurred or which employed the person causing the loss or the messenger conveying the Property involved.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OWNERSHIP</w:t>
      </w:r>
    </w:p>
    <w:p>
      <w:pPr>
        <w:spacing w:after="0" w:line="17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Section 10. This bond shall apply to loss of Property (1) owned by the Insured, (2) held by the Insured in any capacity, or (3) for which the Insured is legally liable. This bond shall be for the sole use and benefit of the Insured named in the Declarations.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DEDUCTIBLE AMOUNT</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Section 11. The Underwriter shall be liable hereunder only for the amount by which any single loss, as defined in Section 4, exceeds the Single Loss Deductible amount for the Insuring Agreement or Coverage applicable to such loss, subject to the Aggregate Limit of Liability and the applicable Single Loss Limit of Liability.</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Insured shall, in the time and in the manner prescribed in this bond, give the Underwriter notice of any loss of the kind covered by the terms of this bond, whether or not the Underwriter is liable therefor, and upon the request of the Underwriter shall file with it a brief statement giving the particulars concerning such loss.</w:t>
      </w:r>
    </w:p>
    <w:p>
      <w:pPr>
        <w:sectPr>
          <w:pgSz w:w="11900" w:h="16838" w:orient="portrait"/>
          <w:cols w:equalWidth="0" w:num="1">
            <w:col w:w="11400"/>
          </w:cols>
          <w:pgMar w:left="240" w:top="280"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OR CANCELATION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12. This bond terminates as an entirety upon occurrence of any of the following:—(a) 60 days after the receipt by the Insured of a written notice from the Underwriter of its desire to cancel this bond, or (b) immediately upon the receipt by the Underwriter of a written notice from the Insured of its desire to cancel this bond, or (c) immediately upon the taking over of the Insured by a receiver or other liquidator or by State or Federal officials, or (d) immediately upon the taking over of the Insured by another institution, or (e) immediately upon exhaustion of the Aggregate Limit of Liability, or (f) immediately upon expiration of the Bond Period as set forth in Item 2 of the Declarations.</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bond terminates as to any Employee or any partner, officer or employee of any Processor—(a) as soon as any Insured, or any director or officer not in collusion with such person, learns of any dishonest or fraudulent act committed by such person at any time, whether in the employment of the Insured or otherwise, whether or not of the type covered under Insuring Agreement (A), against the Insured or any other person or entity, without prejudice to the loss of any Property then in transit in the custody of such person, or (b) 15 days after the receipt by the Insured of a written notice from the Underwriter of its desire to cancel this bond as to such person.</w:t>
      </w:r>
    </w:p>
    <w:p>
      <w:pPr>
        <w:spacing w:after="0" w:line="143"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Termination of the bond as to any Insured terminates liability for any loss sustained by such Insured which is discovered after the effective date of such termination.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Underwriter has caused this bond to be executed on the Declarations page.</w:t>
      </w:r>
    </w:p>
    <w:p>
      <w:pPr>
        <w:sectPr>
          <w:pgSz w:w="11900" w:h="16838" w:orient="portrait"/>
          <w:cols w:equalWidth="0" w:num="1">
            <w:col w:w="11420"/>
          </w:cols>
          <w:pgMar w:left="240" w:top="280"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1</w:t>
      </w:r>
    </w:p>
    <w:p>
      <w:pPr>
        <w:spacing w:after="0" w:line="17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To be attached to and form part of Bond No. MNN752758/01/2010 in favor of PennantPark Investment Corporation, PennantPark Investment Advisers, LLC, PennantPark Investment Administration, LLC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171" w:lineRule="exact"/>
        <w:rPr>
          <w:sz w:val="20"/>
          <w:szCs w:val="20"/>
          <w:color w:val="auto"/>
        </w:rPr>
      </w:pPr>
    </w:p>
    <w:p>
      <w:pPr>
        <w:ind w:right="60" w:firstLine="8"/>
        <w:spacing w:after="0" w:line="259" w:lineRule="auto"/>
        <w:tabs>
          <w:tab w:leader="none" w:pos="17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“Employee” as used in the attached bond shall include any natural person who is a director or trustee of the Insured while such director or trustee is engaged in handling funds or other property of any Employee Welfare or Pension Benefit Plan owned, controlled or operated by the Insured or any natural person who is a trustee, manager, officer or employee of any such Plan.</w:t>
      </w:r>
    </w:p>
    <w:p>
      <w:pPr>
        <w:spacing w:after="0" w:line="140" w:lineRule="exact"/>
        <w:rPr>
          <w:rFonts w:ascii="Arial" w:cs="Arial" w:eastAsia="Arial" w:hAnsi="Arial"/>
          <w:sz w:val="18"/>
          <w:szCs w:val="18"/>
          <w:b w:val="1"/>
          <w:bCs w:val="1"/>
          <w:color w:val="auto"/>
        </w:rPr>
      </w:pPr>
    </w:p>
    <w:p>
      <w:pPr>
        <w:ind w:right="20" w:firstLine="8"/>
        <w:spacing w:after="0" w:line="255" w:lineRule="auto"/>
        <w:tabs>
          <w:tab w:leader="none" w:pos="17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If the bond, in accordance with the agreements, limitations and conditions thereof, covers loss sustained by two or more Employee Welfare or Pension Benefit Plans or sustained by any such Plan in addition to loss sustained by an Insured other than such Plan, it is the obligation of the Insured or the Plan Administrator(s) of such Plans under Regulations published by the Secretary of Labor implementing Section 13 of the Welfare and Pension Plans Disclosure Act of 1958 to obtain under one or more bonds issued by one or more Insurers an amount of coverage for each such Plan at least equal to that which would be required if such Plans were bonded separately.</w:t>
      </w:r>
    </w:p>
    <w:p>
      <w:pPr>
        <w:spacing w:after="0" w:line="142" w:lineRule="exact"/>
        <w:rPr>
          <w:rFonts w:ascii="Arial" w:cs="Arial" w:eastAsia="Arial" w:hAnsi="Arial"/>
          <w:sz w:val="18"/>
          <w:szCs w:val="18"/>
          <w:b w:val="1"/>
          <w:bCs w:val="1"/>
          <w:color w:val="auto"/>
        </w:rPr>
      </w:pPr>
    </w:p>
    <w:p>
      <w:pPr>
        <w:ind w:right="100" w:firstLine="8"/>
        <w:spacing w:after="0" w:line="323" w:lineRule="auto"/>
        <w:tabs>
          <w:tab w:leader="none" w:pos="176" w:val="left"/>
        </w:tabs>
        <w:numPr>
          <w:ilvl w:val="0"/>
          <w:numId w:val="36"/>
        </w:numPr>
        <w:rPr>
          <w:rFonts w:ascii="Arial" w:cs="Arial" w:eastAsia="Arial" w:hAnsi="Arial"/>
          <w:sz w:val="15"/>
          <w:szCs w:val="15"/>
          <w:b w:val="1"/>
          <w:bCs w:val="1"/>
          <w:color w:val="auto"/>
        </w:rPr>
      </w:pPr>
      <w:r>
        <w:rPr>
          <w:rFonts w:ascii="Arial" w:cs="Arial" w:eastAsia="Arial" w:hAnsi="Arial"/>
          <w:sz w:val="15"/>
          <w:szCs w:val="15"/>
          <w:color w:val="auto"/>
        </w:rPr>
        <w:t>In compliance with the foregoing, payment by the Company in accordance with the agreements, limitations and conditions of the bond shall be held by the Insured, or, if more than one, by the Insured first named, for the use and benefit of any Employee Welfare or Pension Benefit Plan sustaining loss so covered and to the extent that such payment is in excess of the amount of coverage required by such Regulations to be carried by said Plan sustaining such loss, such excess shall be held for the use and benefit of any other such Plan also covered in the event that such other Plan discovers that it has sustained loss covered thereunder.</w:t>
      </w:r>
    </w:p>
    <w:p>
      <w:pPr>
        <w:spacing w:after="0" w:line="97" w:lineRule="exact"/>
        <w:rPr>
          <w:rFonts w:ascii="Arial" w:cs="Arial" w:eastAsia="Arial" w:hAnsi="Arial"/>
          <w:sz w:val="15"/>
          <w:szCs w:val="15"/>
          <w:b w:val="1"/>
          <w:bCs w:val="1"/>
          <w:color w:val="auto"/>
        </w:rPr>
      </w:pPr>
    </w:p>
    <w:p>
      <w:pPr>
        <w:ind w:firstLine="8"/>
        <w:spacing w:after="0" w:line="306" w:lineRule="auto"/>
        <w:tabs>
          <w:tab w:leader="none" w:pos="176"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If money or other property of two or more Employee Welfare or Pension Benefit Plans covered under the bond is commingled, recovery for loss of such money or other property through fraudulent or dishonest acts of Employees shall be shared by such Plans on a pro rata basis in accordance with the amount for which each such Plan is required to carry bonding coverage in accordance with the applicable provisions of said Regulations.</w:t>
      </w:r>
    </w:p>
    <w:p>
      <w:pPr>
        <w:spacing w:after="0" w:line="106" w:lineRule="exact"/>
        <w:rPr>
          <w:rFonts w:ascii="Arial" w:cs="Arial" w:eastAsia="Arial" w:hAnsi="Arial"/>
          <w:sz w:val="16"/>
          <w:szCs w:val="16"/>
          <w:b w:val="1"/>
          <w:bCs w:val="1"/>
          <w:color w:val="auto"/>
        </w:rPr>
      </w:pPr>
    </w:p>
    <w:p>
      <w:pPr>
        <w:ind w:right="80" w:firstLine="8"/>
        <w:spacing w:after="0" w:line="259" w:lineRule="auto"/>
        <w:tabs>
          <w:tab w:leader="none" w:pos="17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 Deductible Amount of this bond applicable to loss sustained by a Plan through acts committed by an Employee of the Plan shall be waived, but only up to an amount equal to the amount of coverage required to be carried by the Plan because of compliance with the provisions of the Employee Retirement Income Security Act of 1974.</w:t>
      </w:r>
    </w:p>
    <w:p>
      <w:pPr>
        <w:spacing w:after="0" w:line="140" w:lineRule="exact"/>
        <w:rPr>
          <w:rFonts w:ascii="Arial" w:cs="Arial" w:eastAsia="Arial" w:hAnsi="Arial"/>
          <w:sz w:val="18"/>
          <w:szCs w:val="18"/>
          <w:b w:val="1"/>
          <w:bCs w:val="1"/>
          <w:color w:val="auto"/>
        </w:rPr>
      </w:pPr>
    </w:p>
    <w:p>
      <w:pPr>
        <w:ind w:right="40" w:firstLine="8"/>
        <w:spacing w:after="0" w:line="268" w:lineRule="auto"/>
        <w:tabs>
          <w:tab w:leader="none" w:pos="17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Nothing herein contained shall be held to vary, alter, waive or extend any of the terms, conditions, provisions, agreements or limitations of the bond, other than as stated herein.</w:t>
      </w:r>
    </w:p>
    <w:p>
      <w:pPr>
        <w:spacing w:after="0" w:line="131" w:lineRule="exact"/>
        <w:rPr>
          <w:rFonts w:ascii="Arial" w:cs="Arial" w:eastAsia="Arial" w:hAnsi="Arial"/>
          <w:sz w:val="18"/>
          <w:szCs w:val="18"/>
          <w:b w:val="1"/>
          <w:bCs w:val="1"/>
          <w:color w:val="auto"/>
        </w:rPr>
      </w:pPr>
    </w:p>
    <w:p>
      <w:pPr>
        <w:ind w:left="180" w:hanging="172"/>
        <w:spacing w:after="0"/>
        <w:tabs>
          <w:tab w:leader="none" w:pos="18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This rider is effective as of 12:01 a.m. on May 31,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3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ERISA RIDER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TO COMPLY WITH BONDING REGULATIONS MADE APPLI-CABLE TO THE EMPLOYEE RETIREMENT INCOME SECURITY ACT OF 1974.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NOTE: This rider should not be used for any insured exempted from the bonding provisions of the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REVISED TO JUNE, 1990.</w:t>
      </w:r>
    </w:p>
    <w:p>
      <w:pPr>
        <w:sectPr>
          <w:pgSz w:w="11900" w:h="16838" w:orient="portrait"/>
          <w:cols w:equalWidth="0" w:num="1">
            <w:col w:w="11400"/>
          </w:cols>
          <w:pgMar w:left="240" w:top="274" w:right="259" w:bottom="1440" w:gutter="0" w:footer="0" w:header="0"/>
        </w:sectPr>
      </w:pPr>
    </w:p>
    <w:bookmarkStart w:id="21" w:name="page22"/>
    <w:bookmarkEnd w:id="21"/>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of this rider: 12:01 a.m. on May 31,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 be attached to and form part of Bond Number: MNN752758/01/2010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Issued to: PennantPark Investment Corporation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By: Axis Insurance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MANUSCRIPT RIDER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RIDER CHANGES THE POLICY. PLEASE READ IT CAREFULLY.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rider modifies insurance provided under the following: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INSTITUTION BOND, Standard Form 14</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premium charged, it is agreed that:</w:t>
      </w:r>
    </w:p>
    <w:p>
      <w:pPr>
        <w:spacing w:after="0" w:line="171"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Insuring Agreement (F), COUNTERFEIT CURRENCY, is deleted and amended to read in its entirety as follows:</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w:t>
      </w:r>
    </w:p>
    <w:p>
      <w:pPr>
        <w:spacing w:after="0" w:line="171" w:lineRule="exact"/>
        <w:rPr>
          <w:rFonts w:ascii="Arial" w:cs="Arial" w:eastAsia="Arial" w:hAnsi="Arial"/>
          <w:sz w:val="18"/>
          <w:szCs w:val="18"/>
          <w:color w:val="auto"/>
        </w:rPr>
      </w:pPr>
    </w:p>
    <w:p>
      <w:pPr>
        <w:ind w:firstLine="8"/>
        <w:spacing w:after="0" w:line="268" w:lineRule="auto"/>
        <w:tabs>
          <w:tab w:leader="none" w:pos="176"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agreements on the attached bond other than as stated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provisions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903730" cy="394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03730" cy="394335"/>
                    </a:xfrm>
                    <a:prstGeom prst="rect">
                      <a:avLst/>
                    </a:prstGeom>
                    <a:noFill/>
                  </pic:spPr>
                </pic:pic>
              </a:graphicData>
            </a:graphic>
          </wp:anchor>
        </w:drawing>
      </w:r>
    </w:p>
    <w:p>
      <w:pPr>
        <w:sectPr>
          <w:pgSz w:w="11900" w:h="16838" w:orient="portrait"/>
          <w:cols w:equalWidth="0" w:num="1">
            <w:col w:w="11300"/>
          </w:cols>
          <w:pgMar w:left="240" w:top="2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Authorized Representative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color w:val="auto"/>
        </w:rPr>
        <w:t>06/03/2010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2">
            <w:col w:w="5460" w:space="720"/>
            <w:col w:w="5120"/>
          </w:cols>
          <w:pgMar w:left="240" w:top="274" w:right="359" w:bottom="1440" w:gutter="0" w:footer="0" w:header="0"/>
          <w:type w:val="continuous"/>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RIDER 3</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 be attached to and form part of Financial Institution Bond, Standard Form No. 14, No. MNN752758/01/2010 in favor of PennantPark Investment Corporation, PennantPark Investment Advisers, LLC, PennantPark Investment Administration, LLC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171" w:lineRule="exact"/>
        <w:rPr>
          <w:sz w:val="20"/>
          <w:szCs w:val="20"/>
          <w:color w:val="auto"/>
        </w:rPr>
      </w:pPr>
    </w:p>
    <w:p>
      <w:pPr>
        <w:ind w:firstLine="8"/>
        <w:spacing w:after="0" w:line="259" w:lineRule="auto"/>
        <w:tabs>
          <w:tab w:leader="none" w:pos="1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attached bond shall not be canceled, as provided in parts (a) and (b) of Section 12. or modified by rider except after written notice shall have been given by the acting party to the affected party, and to the Securities and Exchange Commission, Washington, D.C., not less than sixty days prior to the effective date of such cancelation or modification.</w:t>
      </w:r>
    </w:p>
    <w:p>
      <w:pPr>
        <w:spacing w:after="0" w:line="140" w:lineRule="exact"/>
        <w:rPr>
          <w:rFonts w:ascii="Arial" w:cs="Arial" w:eastAsia="Arial" w:hAnsi="Arial"/>
          <w:sz w:val="18"/>
          <w:szCs w:val="18"/>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rider shall become effective when the bond becomes effective.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S.E.C.—SOLE INSURED CANCELATION CLAUSE RIDER</w:t>
      </w:r>
    </w:p>
    <w:p>
      <w:pPr>
        <w:spacing w:after="0" w:line="9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FOR USE WITH FINANCIAL INSTITUTION BOND, STANDARD FROM NO. 14, WHEN ISSUED TO A REGISTERED MANAGEMENT INVESTMENT COMPANY COVERED AS A SOLE INSURED, TO COMPLY WITH THE RULES OF THE SECURITIES AND EXCHANGE COMMISSION.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REVISED TO OCTOBER, 1987</w:t>
      </w:r>
    </w:p>
    <w:p>
      <w:pPr>
        <w:sectPr>
          <w:pgSz w:w="11900" w:h="16838" w:orient="portrait"/>
          <w:cols w:equalWidth="0" w:num="1">
            <w:col w:w="11400"/>
          </w:cols>
          <w:pgMar w:left="240" w:top="274" w:right="25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4</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be attached to and form part of Financial Institution Bond, Standard Form No. 14, No. MNN752758/01/2010 in favor of PennantPark Investment Corporation, PennantPark Investment Advisers, LLC, PennantPark Investment Administration, LLC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 The attached bond is amended by adding an Insuring Agreement as follows: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COMPUTER SYSTEMS FRAUD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Loss resulting directly from a fraudulent</w:t>
      </w:r>
    </w:p>
    <w:p>
      <w:pPr>
        <w:spacing w:after="0" w:line="90" w:lineRule="exact"/>
        <w:rPr>
          <w:sz w:val="20"/>
          <w:szCs w:val="20"/>
          <w:color w:val="auto"/>
        </w:rPr>
      </w:pPr>
    </w:p>
    <w:p>
      <w:pPr>
        <w:ind w:left="720" w:hanging="25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entry of Electronic Data or Computer Program into, or</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of Electronic Data or Computer Program within</w:t>
      </w:r>
    </w:p>
    <w:p>
      <w:pPr>
        <w:spacing w:after="0" w:line="90"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color w:val="auto"/>
        </w:rPr>
        <w:t>any Computer System operated by the Insured, whether owned or leased; or any Computer System identified in the application for this bond; or a Computer System first used by the Insured during the Bond Period, as provided by General Agreement B of this bond; provided that the entry or change causes</w:t>
      </w:r>
    </w:p>
    <w:p>
      <w:pPr>
        <w:spacing w:after="0" w:line="59" w:lineRule="exact"/>
        <w:rPr>
          <w:sz w:val="20"/>
          <w:szCs w:val="20"/>
          <w:color w:val="auto"/>
        </w:rPr>
      </w:pPr>
    </w:p>
    <w:p>
      <w:pPr>
        <w:ind w:left="1140" w:hanging="219"/>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90" w:lineRule="exact"/>
        <w:rPr>
          <w:rFonts w:ascii="Arial" w:cs="Arial" w:eastAsia="Arial" w:hAnsi="Arial"/>
          <w:sz w:val="18"/>
          <w:szCs w:val="18"/>
          <w:color w:val="auto"/>
        </w:rPr>
      </w:pPr>
    </w:p>
    <w:p>
      <w:pPr>
        <w:ind w:left="1180" w:hanging="259"/>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90" w:lineRule="exact"/>
        <w:rPr>
          <w:rFonts w:ascii="Arial" w:cs="Arial" w:eastAsia="Arial" w:hAnsi="Arial"/>
          <w:sz w:val="18"/>
          <w:szCs w:val="18"/>
          <w:color w:val="auto"/>
        </w:rPr>
      </w:pPr>
    </w:p>
    <w:p>
      <w:pPr>
        <w:ind w:left="1220" w:hanging="299"/>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unauthorized account or a fictitious account to be debited or credited.</w:t>
      </w:r>
    </w:p>
    <w:p>
      <w:pPr>
        <w:spacing w:after="0" w:line="90"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In this Insuring Agreement, fraudulent entry of change shall include such entry or change made by an Employee of the Insured acting in good faith on an instruction from a software contractor who has a written agreement with the Insured to design, implement or service programs for a Computer System covered by this Insuring Agreement.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 In addition to the Conditions and Limitations in the bond, the following, applicable to the Computer Systems Fraud Insuring Agreement, are added:</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DEFINITIONS</w:t>
      </w:r>
    </w:p>
    <w:p>
      <w:pPr>
        <w:spacing w:after="0" w:line="171" w:lineRule="exact"/>
        <w:rPr>
          <w:sz w:val="20"/>
          <w:szCs w:val="20"/>
          <w:color w:val="auto"/>
        </w:rPr>
      </w:pPr>
    </w:p>
    <w:p>
      <w:pPr>
        <w:ind w:right="300" w:firstLine="8"/>
        <w:spacing w:after="0" w:line="268" w:lineRule="auto"/>
        <w:tabs>
          <w:tab w:leader="none" w:pos="288"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Computer Program means a set of related electronic instructions which direct the operations and functions of a computer or devices connected to it which enable the computer or devices to receive, process, store or send Electronic Data;</w:t>
      </w:r>
    </w:p>
    <w:p>
      <w:pPr>
        <w:spacing w:after="0" w:line="131" w:lineRule="exact"/>
        <w:rPr>
          <w:rFonts w:ascii="Arial" w:cs="Arial" w:eastAsia="Arial" w:hAnsi="Arial"/>
          <w:sz w:val="18"/>
          <w:szCs w:val="18"/>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Computer System means</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computers with related peripheral components, including storage components wherever located,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systems and applications software,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terminal devices,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related communications networks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which Electronic Data are electronically collected, transmitted, processed, stored and retrieved;</w:t>
      </w:r>
    </w:p>
    <w:p>
      <w:pPr>
        <w:spacing w:after="0" w:line="171" w:lineRule="exact"/>
        <w:rPr>
          <w:sz w:val="20"/>
          <w:szCs w:val="20"/>
          <w:color w:val="auto"/>
        </w:rPr>
      </w:pPr>
    </w:p>
    <w:p>
      <w:pPr>
        <w:ind w:right="100" w:firstLine="8"/>
        <w:spacing w:after="0" w:line="268" w:lineRule="auto"/>
        <w:tabs>
          <w:tab w:leader="none" w:pos="2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Electronic Data means facts or information converted to a form usable in a Computer System by Computer Programs, and which is stored on magnetic tapes or disks, or optical storage disks or other bulk media.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 SYSTEMS FRAUD INSURING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FOR USE WITH FINANCIAL INSTITUTION BONDS, STANDARD FORMS NOS. 14, 15 AND 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ADOPTED DECEMBER, 1993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SR 6196</w:t>
      </w:r>
    </w:p>
    <w:p>
      <w:pPr>
        <w:sectPr>
          <w:pgSz w:w="11900" w:h="16838" w:orient="portrait"/>
          <w:cols w:equalWidth="0" w:num="1">
            <w:col w:w="11380"/>
          </w:cols>
          <w:pgMar w:left="240" w:top="274" w:right="279" w:bottom="1440" w:gutter="0" w:footer="0" w:header="0"/>
        </w:sectPr>
      </w:pPr>
    </w:p>
    <w:bookmarkStart w:id="24" w:name="page25"/>
    <w:bookmarkEnd w:id="24"/>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EXCLUSIONS</w:t>
      </w:r>
    </w:p>
    <w:p>
      <w:pPr>
        <w:spacing w:after="0" w:line="171" w:lineRule="exact"/>
        <w:rPr>
          <w:sz w:val="20"/>
          <w:szCs w:val="20"/>
          <w:color w:val="auto"/>
        </w:rPr>
      </w:pPr>
    </w:p>
    <w:p>
      <w:pPr>
        <w:ind w:firstLine="8"/>
        <w:spacing w:after="0" w:line="268" w:lineRule="auto"/>
        <w:tabs>
          <w:tab w:leader="none" w:pos="2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loss resulting directly or indirectly from the assumption of liability by the Insured by contract unless the liability arises from a loss covered by the Computer Systems Fraud Insuring Agreement and would be imposed on the Insured regardless of the existence of the contract:</w:t>
      </w:r>
    </w:p>
    <w:p>
      <w:pPr>
        <w:spacing w:after="0" w:line="131" w:lineRule="exact"/>
        <w:rPr>
          <w:rFonts w:ascii="Arial" w:cs="Arial" w:eastAsia="Arial" w:hAnsi="Arial"/>
          <w:sz w:val="18"/>
          <w:szCs w:val="18"/>
          <w:color w:val="auto"/>
        </w:rPr>
      </w:pPr>
    </w:p>
    <w:p>
      <w:pPr>
        <w:jc w:val="both"/>
        <w:ind w:right="340" w:firstLine="8"/>
        <w:spacing w:after="0" w:line="259" w:lineRule="auto"/>
        <w:tabs>
          <w:tab w:leader="none" w:pos="278"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loss resulting directly or indirectly from negotiable instruments, securities, documents or other written instruments which bear a forged signature, or are counterfeit, altered or otherwise fraudulent and which are used as source documentation in the preparation of Electronic Data or manually keyed into a data terminal;</w:t>
      </w:r>
    </w:p>
    <w:p>
      <w:pPr>
        <w:spacing w:after="0" w:line="140"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loss resulting directly or indirectly from</w:t>
      </w:r>
    </w:p>
    <w:p>
      <w:pPr>
        <w:spacing w:after="0" w:line="90" w:lineRule="exact"/>
        <w:rPr>
          <w:rFonts w:ascii="Arial" w:cs="Arial" w:eastAsia="Arial" w:hAnsi="Arial"/>
          <w:sz w:val="18"/>
          <w:szCs w:val="18"/>
          <w:color w:val="auto"/>
        </w:rPr>
      </w:pPr>
    </w:p>
    <w:p>
      <w:pPr>
        <w:ind w:left="460" w:right="100" w:firstLine="4"/>
        <w:spacing w:after="0" w:line="268" w:lineRule="auto"/>
        <w:tabs>
          <w:tab w:leader="none" w:pos="709" w:val="left"/>
        </w:tabs>
        <w:numPr>
          <w:ilvl w:val="1"/>
          <w:numId w:val="43"/>
        </w:numPr>
        <w:rPr>
          <w:rFonts w:ascii="Arial" w:cs="Arial" w:eastAsia="Arial" w:hAnsi="Arial"/>
          <w:sz w:val="18"/>
          <w:szCs w:val="18"/>
          <w:color w:val="auto"/>
        </w:rPr>
      </w:pPr>
      <w:r>
        <w:rPr>
          <w:rFonts w:ascii="Arial" w:cs="Arial" w:eastAsia="Arial" w:hAnsi="Arial"/>
          <w:sz w:val="18"/>
          <w:szCs w:val="18"/>
          <w:color w:val="auto"/>
        </w:rPr>
        <w:t>mechanical failure, faulty construction, error in design, latent defect, fire, wear or tear, gradual deterioration, electrical disturbance or electrical surge which affects a Computer System, or</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failure or breakdown of electronic data processing media, or</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error omission in programming or processing;</w:t>
      </w:r>
    </w:p>
    <w:p>
      <w:pPr>
        <w:spacing w:after="0" w:line="171" w:lineRule="exact"/>
        <w:rPr>
          <w:rFonts w:ascii="Arial" w:cs="Arial" w:eastAsia="Arial" w:hAnsi="Arial"/>
          <w:sz w:val="18"/>
          <w:szCs w:val="18"/>
          <w:color w:val="auto"/>
        </w:rPr>
      </w:pPr>
    </w:p>
    <w:p>
      <w:pPr>
        <w:ind w:right="280" w:firstLine="8"/>
        <w:spacing w:after="0" w:line="332" w:lineRule="auto"/>
        <w:tabs>
          <w:tab w:leader="none" w:pos="288" w:val="left"/>
        </w:tabs>
        <w:numPr>
          <w:ilvl w:val="0"/>
          <w:numId w:val="43"/>
        </w:numPr>
        <w:rPr>
          <w:rFonts w:ascii="Arial" w:cs="Arial" w:eastAsia="Arial" w:hAnsi="Arial"/>
          <w:sz w:val="16"/>
          <w:szCs w:val="16"/>
          <w:color w:val="auto"/>
        </w:rPr>
      </w:pPr>
      <w:r>
        <w:rPr>
          <w:rFonts w:ascii="Arial" w:cs="Arial" w:eastAsia="Arial" w:hAnsi="Arial"/>
          <w:sz w:val="16"/>
          <w:szCs w:val="16"/>
          <w:color w:val="auto"/>
        </w:rPr>
        <w:t>loss resulting directly or indirectly from the input of Electronic Data into a Computer System terminal device either on the premises of a customer of the Insured or under the control of such a customer by a person who had authorized access to the customer’s authentication mechanism;</w:t>
      </w:r>
    </w:p>
    <w:p>
      <w:pPr>
        <w:spacing w:after="0" w:line="85" w:lineRule="exact"/>
        <w:rPr>
          <w:rFonts w:ascii="Arial" w:cs="Arial" w:eastAsia="Arial" w:hAnsi="Arial"/>
          <w:sz w:val="16"/>
          <w:szCs w:val="16"/>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loss resulting directly or indirectly from the theft of confidential information.</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SERIES OF LOSSES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All loss or series of losses involving the fraudulent acts of one individual, or involving fraudulent acts in which one individual is implicated, whether or not that individual is specifially identified, shall be treated as a Single Loss and subject to the Single Loss Limit of Liability. A series of losses involving unidentified individuals but arising from the same method of operation shall be deemed to involve the same individual and in that event shall be treated as a Single Loss and subject to the Single Loss Liability.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3. The exclusion below, found in financial institution bonds forms 14, and 25, does not apply to the Computer Systems Fraud Insuring Agreement.</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“loss involving any Uncertificated Security except an Uncertificated Security of any Federal Reserve Bank of the United States or when covered under Insuring Agreement (A);”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4. This rider shall become effective as of 12:01 a.m. on May 31, 2010.</w:t>
      </w:r>
    </w:p>
    <w:p>
      <w:pPr>
        <w:sectPr>
          <w:pgSz w:w="11900" w:h="16838" w:orient="portrait"/>
          <w:cols w:equalWidth="0" w:num="1">
            <w:col w:w="11280"/>
          </w:cols>
          <w:pgMar w:left="240" w:top="280" w:right="37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of this rider: 12:01 a.m. on May 31,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 be attached to and form part of Bond Number: MNN752758/01/2010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Issued to: PennantPark Investment Corporation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By: Axis Insurance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RIDER CHANGES THE POLICY. PLEASE READ IT CAREFULLY.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rider modifies insurance provided under the following: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INSTITUTION BOND, Standard Form 14</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84" w:lineRule="exact"/>
        <w:rPr>
          <w:sz w:val="20"/>
          <w:szCs w:val="20"/>
          <w:color w:val="auto"/>
        </w:rPr>
      </w:pPr>
    </w:p>
    <w:p>
      <w:pPr>
        <w:ind w:right="60" w:firstLine="8"/>
        <w:spacing w:after="0" w:line="275" w:lineRule="auto"/>
        <w:tabs>
          <w:tab w:leader="none" w:pos="249"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Loss resulting directly from the Insured having credited an account of a customer, shareholder or subscriber on the faith of any </w:t>
      </w:r>
      <w:r>
        <w:rPr>
          <w:rFonts w:ascii="Arial" w:cs="Arial" w:eastAsia="Arial" w:hAnsi="Arial"/>
          <w:sz w:val="18"/>
          <w:szCs w:val="18"/>
          <w:b w:val="1"/>
          <w:bCs w:val="1"/>
          <w:color w:val="auto"/>
        </w:rPr>
        <w:t>Items of Deposit</w:t>
      </w:r>
      <w:r>
        <w:rPr>
          <w:rFonts w:ascii="Arial" w:cs="Arial" w:eastAsia="Arial" w:hAnsi="Arial"/>
          <w:sz w:val="18"/>
          <w:szCs w:val="18"/>
          <w:color w:val="auto"/>
        </w:rPr>
        <w:t xml:space="preserve"> which prove to be uncollectible, provided that the crediting of such account causes: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 redemptions or withdrawals to be permitted,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 shares to be issued, 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from an account of an </w:t>
      </w:r>
      <w:r>
        <w:rPr>
          <w:rFonts w:ascii="Arial" w:cs="Arial" w:eastAsia="Arial" w:hAnsi="Arial"/>
          <w:sz w:val="18"/>
          <w:szCs w:val="18"/>
          <w:b w:val="1"/>
          <w:bCs w:val="1"/>
          <w:color w:val="auto"/>
        </w:rPr>
        <w:t>Investment Company</w:t>
      </w:r>
      <w:r>
        <w:rPr>
          <w:rFonts w:ascii="Arial" w:cs="Arial" w:eastAsia="Arial" w:hAnsi="Arial"/>
          <w:sz w:val="18"/>
          <w:szCs w:val="18"/>
          <w:color w:val="auto"/>
        </w:rPr>
        <w:t xml:space="preserve"> .</w:t>
      </w:r>
    </w:p>
    <w:p>
      <w:pPr>
        <w:spacing w:after="0" w:line="171"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 xml:space="preserve">In order for coverage to apply under this Insuring Agreement, the Insured must hold </w:t>
      </w:r>
      <w:r>
        <w:rPr>
          <w:rFonts w:ascii="Arial" w:cs="Arial" w:eastAsia="Arial" w:hAnsi="Arial"/>
          <w:sz w:val="18"/>
          <w:szCs w:val="18"/>
          <w:b w:val="1"/>
          <w:bCs w:val="1"/>
          <w:color w:val="auto"/>
        </w:rPr>
        <w:t>Items of Deposit</w:t>
      </w:r>
      <w:r>
        <w:rPr>
          <w:rFonts w:ascii="Arial" w:cs="Arial" w:eastAsia="Arial" w:hAnsi="Arial"/>
          <w:sz w:val="18"/>
          <w:szCs w:val="18"/>
          <w:color w:val="auto"/>
        </w:rPr>
        <w:t xml:space="preserve"> for the minimum number of days stated in the application before permitting any redemptions or withdrawals, issuing any shares or paying any dividends with respect to such </w:t>
      </w:r>
      <w:r>
        <w:rPr>
          <w:rFonts w:ascii="Arial" w:cs="Arial" w:eastAsia="Arial" w:hAnsi="Arial"/>
          <w:sz w:val="18"/>
          <w:szCs w:val="18"/>
          <w:b w:val="1"/>
          <w:bCs w:val="1"/>
          <w:color w:val="auto"/>
        </w:rPr>
        <w:t>Items of Deposit</w:t>
      </w:r>
      <w:r>
        <w:rPr>
          <w:rFonts w:ascii="Arial" w:cs="Arial" w:eastAsia="Arial" w:hAnsi="Arial"/>
          <w:sz w:val="18"/>
          <w:szCs w:val="18"/>
          <w:color w:val="auto"/>
        </w:rPr>
        <w:t xml:space="preserve">. </w:t>
      </w:r>
      <w:r>
        <w:rPr>
          <w:rFonts w:ascii="Arial" w:cs="Arial" w:eastAsia="Arial" w:hAnsi="Arial"/>
          <w:sz w:val="18"/>
          <w:szCs w:val="18"/>
          <w:b w:val="1"/>
          <w:bCs w:val="1"/>
          <w:color w:val="auto"/>
        </w:rPr>
        <w:t>Items of Deposit</w:t>
      </w:r>
      <w:r>
        <w:rPr>
          <w:rFonts w:ascii="Arial" w:cs="Arial" w:eastAsia="Arial" w:hAnsi="Arial"/>
          <w:sz w:val="18"/>
          <w:szCs w:val="18"/>
          <w:color w:val="auto"/>
        </w:rPr>
        <w:t xml:space="preserve"> shall not be deemed uncollectible until the Insured’s standard collection procedures have failed.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90" w:lineRule="exact"/>
        <w:rPr>
          <w:sz w:val="20"/>
          <w:szCs w:val="20"/>
          <w:color w:val="auto"/>
        </w:rPr>
      </w:pPr>
    </w:p>
    <w:p>
      <w:pPr>
        <w:ind w:right="200" w:firstLine="8"/>
        <w:spacing w:after="0" w:line="268" w:lineRule="auto"/>
        <w:tabs>
          <w:tab w:leader="none" w:pos="249"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 xml:space="preserve">loss resulting directly or indirectly from payments made or withdrawals from a depositor’s account involving items of deposit which are not finally paid for any reason, including but not limited to Forgery or any other fraud, except when covered under Insuring Agreement </w:t>
      </w:r>
      <w:r>
        <w:rPr>
          <w:rFonts w:ascii="Arial" w:cs="Arial" w:eastAsia="Arial" w:hAnsi="Arial"/>
          <w:sz w:val="18"/>
          <w:szCs w:val="18"/>
          <w:b w:val="1"/>
          <w:bCs w:val="1"/>
          <w:color w:val="auto"/>
        </w:rPr>
        <w:t>(A)</w:t>
      </w:r>
      <w:r>
        <w:rPr>
          <w:rFonts w:ascii="Arial" w:cs="Arial" w:eastAsia="Arial" w:hAnsi="Arial"/>
          <w:sz w:val="18"/>
          <w:szCs w:val="18"/>
          <w:color w:val="auto"/>
        </w:rPr>
        <w:t xml:space="preserve"> or </w:t>
      </w:r>
      <w:r>
        <w:rPr>
          <w:rFonts w:ascii="Arial" w:cs="Arial" w:eastAsia="Arial" w:hAnsi="Arial"/>
          <w:sz w:val="18"/>
          <w:szCs w:val="18"/>
          <w:b w:val="1"/>
          <w:bCs w:val="1"/>
          <w:color w:val="auto"/>
        </w:rPr>
        <w:t>(J);</w:t>
      </w:r>
    </w:p>
    <w:p>
      <w:pPr>
        <w:spacing w:after="0" w:line="132"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Underwriter’s total liability under this rider shall be limited to </w:t>
      </w:r>
      <w:r>
        <w:rPr>
          <w:rFonts w:ascii="Arial" w:cs="Arial" w:eastAsia="Arial" w:hAnsi="Arial"/>
          <w:sz w:val="18"/>
          <w:szCs w:val="18"/>
          <w:i w:val="1"/>
          <w:iCs w:val="1"/>
          <w:color w:val="auto"/>
        </w:rPr>
        <w:t>$5,000,000</w:t>
      </w:r>
      <w:r>
        <w:rPr>
          <w:rFonts w:ascii="Arial" w:cs="Arial" w:eastAsia="Arial" w:hAnsi="Arial"/>
          <w:sz w:val="18"/>
          <w:szCs w:val="18"/>
          <w:color w:val="auto"/>
        </w:rPr>
        <w:t xml:space="preserve"> and is subject to a deductible of </w:t>
      </w:r>
      <w:r>
        <w:rPr>
          <w:rFonts w:ascii="Arial" w:cs="Arial" w:eastAsia="Arial" w:hAnsi="Arial"/>
          <w:sz w:val="18"/>
          <w:szCs w:val="18"/>
          <w:i w:val="1"/>
          <w:iCs w:val="1"/>
          <w:color w:val="auto"/>
        </w:rPr>
        <w:t>$50,000</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8"/>
        <w:spacing w:after="0" w:line="268" w:lineRule="auto"/>
        <w:tabs>
          <w:tab w:leader="none" w:pos="176"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agreements or the attached policy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provisions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903730" cy="394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03730" cy="3943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Authorized Representative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color w:val="auto"/>
        </w:rPr>
        <w:t>06/03/2010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2">
            <w:col w:w="5460" w:space="720"/>
            <w:col w:w="5220"/>
          </w:cols>
          <w:pgMar w:left="240" w:top="274" w:right="259" w:bottom="1440" w:gutter="0" w:footer="0" w:header="0"/>
          <w:type w:val="continuous"/>
        </w:sectPr>
      </w:pPr>
    </w:p>
    <w:bookmarkStart w:id="26" w:name="page27"/>
    <w:bookmarkEnd w:id="26"/>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of this rider: 12:01 a.m. on May 31,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 be attached to and form part of Bond Number: MNN752758/01/2010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Issued to: PennantPark Investment Corporation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By: Axis Insurance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UNAUTHORIZED SIGNATURES COVERAGE - MANUSCRIPT RIDER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RIDER CHANGES THE BOND. PLEASE READ IT CAREFULLY.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rider modifies insurance provided under the following: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INSTITUTION BOND, Standard Form 14</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b w:val="1"/>
          <w:bCs w:val="1"/>
          <w:color w:val="auto"/>
        </w:rPr>
        <w:t>Unauthorized Signatures</w:t>
      </w:r>
    </w:p>
    <w:p>
      <w:pPr>
        <w:spacing w:after="0" w:line="96" w:lineRule="exact"/>
        <w:rPr>
          <w:sz w:val="20"/>
          <w:szCs w:val="20"/>
          <w:color w:val="auto"/>
        </w:rPr>
      </w:pPr>
    </w:p>
    <w:p>
      <w:pPr>
        <w:ind w:right="3379"/>
        <w:spacing w:after="0" w:line="318" w:lineRule="auto"/>
        <w:rPr>
          <w:sz w:val="20"/>
          <w:szCs w:val="20"/>
          <w:color w:val="auto"/>
        </w:rPr>
      </w:pPr>
      <w:r>
        <w:rPr>
          <w:rFonts w:ascii="Arial" w:cs="Arial" w:eastAsia="Arial" w:hAnsi="Arial"/>
          <w:sz w:val="15"/>
          <w:szCs w:val="15"/>
          <w:color w:val="auto"/>
        </w:rPr>
        <w:t>Loss resulting directly from the Insured having accepted, paid or cashed any check or withdrawal order made or drawn on a customer’s account which bears the signature or endorsement of one other than a person whose name and signature is on file with the Insured as a signatory on such account. It shall be a condition precedent to the Insured’s right of recovery under this Coverage that the Insured shall have on file signature of all persons who are signatories on such account.</w:t>
      </w:r>
    </w:p>
    <w:p>
      <w:pPr>
        <w:spacing w:after="0" w:line="94"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Limit of Liability on this Agreement is </w:t>
      </w:r>
      <w:r>
        <w:rPr>
          <w:rFonts w:ascii="Arial" w:cs="Arial" w:eastAsia="Arial" w:hAnsi="Arial"/>
          <w:sz w:val="18"/>
          <w:szCs w:val="18"/>
          <w:b w:val="1"/>
          <w:bCs w:val="1"/>
          <w:color w:val="auto"/>
        </w:rPr>
        <w:t>$50,000</w:t>
      </w:r>
      <w:r>
        <w:rPr>
          <w:rFonts w:ascii="Arial" w:cs="Arial" w:eastAsia="Arial" w:hAnsi="Arial"/>
          <w:sz w:val="18"/>
          <w:szCs w:val="18"/>
          <w:color w:val="auto"/>
        </w:rPr>
        <w:t xml:space="preserve"> subject to a deductible of </w:t>
      </w:r>
      <w:r>
        <w:rPr>
          <w:rFonts w:ascii="Arial" w:cs="Arial" w:eastAsia="Arial" w:hAnsi="Arial"/>
          <w:sz w:val="18"/>
          <w:szCs w:val="18"/>
          <w:b w:val="1"/>
          <w:bCs w:val="1"/>
          <w:color w:val="auto"/>
        </w:rPr>
        <w:t>$50,000</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right="3139" w:firstLine="8"/>
        <w:spacing w:after="0" w:line="268" w:lineRule="auto"/>
        <w:tabs>
          <w:tab w:leader="none" w:pos="1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agreements of the attached policy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provisions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903730" cy="394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03730" cy="394335"/>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Authorized Representative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color w:val="auto"/>
        </w:rPr>
        <w:t>06/03/2010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2">
            <w:col w:w="5460" w:space="720"/>
            <w:col w:w="4039"/>
          </w:cols>
          <w:pgMar w:left="240" w:top="274" w:right="1440" w:bottom="1440" w:gutter="0" w:footer="0" w:header="0"/>
          <w:type w:val="continuous"/>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of this rider: 12:01 a.m. on May 31,2010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 be attached to and form part of Bond Number: MNN752758/01/2010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Issued to: PennantPark Investment Corporation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By: Axis Insurance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RIDER CHANGES THE POLICY. PLEASE READ IT CAREFULLY.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rider modifies insurance provided under the following: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INSTITUTION BOND, Standard Form 14</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1.Audit Expense Coverage: $50,000 (for coverage, an amount must be inserted)</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This Insuring Agreement shall be subject to a Deductible of $</w:t>
      </w:r>
      <w:r>
        <w:rPr>
          <w:rFonts w:ascii="Arial" w:cs="Arial" w:eastAsia="Arial" w:hAnsi="Arial"/>
          <w:sz w:val="16"/>
          <w:szCs w:val="16"/>
          <w:u w:val="single" w:color="auto"/>
          <w:color w:val="auto"/>
        </w:rPr>
        <w:t>0</w:t>
      </w:r>
      <w:r>
        <w:rPr>
          <w:rFonts w:ascii="Arial" w:cs="Arial" w:eastAsia="Arial" w:hAnsi="Arial"/>
          <w:sz w:val="16"/>
          <w:szCs w:val="16"/>
          <w:color w:val="auto"/>
        </w:rPr>
        <w:t xml:space="preserve"> Expense incurred by the Insured for that part of the cost of audits or examinations required by State or Federal supervisory authorities to be conducted either by such authorities or by independent accountants by reason of the discovery of loss sustained by the Insured through dishonest or fraudulent acts of the Employees. The total liability of the Underwriter for such expense by reason of such acts of any. Employee or in which such Employee is concerned or implicated or with respect to any one audit or examination is limited to the amount stated opposite “Audit Expense Coverage”; it being understood, however, that such expense shall be deemed to be loss sustained by the Insured through dishonest or fraudulent act of one or more of the Employees and the liability of the Underwriter under this paragraph of Insuring Agreement (A) shall be part of and not in addition to the Single Loss Limit of Liability stated in Item 4 of the Declarations.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2.(d)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3.(u) all fees, costs and expenses incurred by the Insured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4.If the Insured is an institution under the supervision of the Office of Thrift Supervision, it is understood and agreed that in case of any loss hereunder discovered either by the Insured or by the Federal Home Loan Bank of which the Insured is a member, the said Federal Home Loan Bank is empowered to give notice of the loss to the Underwriter within the period limited therefore.</w:t>
      </w:r>
    </w:p>
    <w:p>
      <w:pPr>
        <w:spacing w:after="0" w:line="140" w:lineRule="exact"/>
        <w:rPr>
          <w:sz w:val="20"/>
          <w:szCs w:val="20"/>
          <w:color w:val="auto"/>
        </w:rPr>
      </w:pPr>
    </w:p>
    <w:p>
      <w:pPr>
        <w:ind w:firstLine="8"/>
        <w:spacing w:after="0" w:line="268" w:lineRule="auto"/>
        <w:tabs>
          <w:tab w:leader="none" w:pos="176"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agreements or the attached policy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provisions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903730" cy="394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03730" cy="3943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Authorized Representative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color w:val="auto"/>
        </w:rPr>
        <w:t>06/03/2010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2">
            <w:col w:w="5460" w:space="720"/>
            <w:col w:w="5220"/>
          </w:cols>
          <w:pgMar w:left="240" w:top="274" w:right="25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SECRETARY OF 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JOINT FIDELITY BOND</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UNDERSIGNED, the duly appointed Secretary of PennantPark Investment Corporation, a Maryland corporation (the “Corporation”), an 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“Directors”), including a majority of the Directors who are not “interested persons” of the Corporation, as defined in Section 2(a)(19) of the 1940 Act (the “Independent Directors”), on May 4, 2010 at a meeting of the Directors:</w:t>
      </w:r>
    </w:p>
    <w:p>
      <w:pPr>
        <w:spacing w:after="0" w:line="29" w:lineRule="exact"/>
        <w:rPr>
          <w:sz w:val="20"/>
          <w:szCs w:val="20"/>
          <w:color w:val="auto"/>
        </w:rPr>
      </w:pPr>
    </w:p>
    <w:p>
      <w:pPr>
        <w:ind w:left="460" w:right="20"/>
        <w:spacing w:after="0" w:line="296"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PennantPark Investment Corporation (the “Corporation”), PennantPark Investment Advisers, LLC (the “Adviser”), and PennantPark</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Administration, LLC (the “Administrator”) shall be named as an insured under a joint fidelity bond (the“Bond”) having an aggregate coverage of $5 million issued by Axis, a reputable fidelity insurance company, against larceny and embezzlement and such other types of losses as are included in standard fidelity bonds, covering the officers and the other employees of the Corporation, Adviser and the Administrator from time to time, containing such provisions as may be required by the rules promulgated under the Investment Company Act of 1940, as amended (the “1940 Act”)</w:t>
      </w:r>
    </w:p>
    <w:p>
      <w:pPr>
        <w:spacing w:after="0" w:line="27" w:lineRule="exact"/>
        <w:rPr>
          <w:sz w:val="20"/>
          <w:szCs w:val="20"/>
          <w:color w:val="auto"/>
        </w:rPr>
      </w:pPr>
    </w:p>
    <w:p>
      <w:pPr>
        <w:ind w:left="460" w:right="80"/>
        <w:spacing w:after="0" w:line="296"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proposed form and amount of the Bond considered at the meeting be, and the same hereby are, approved after consideration of all</w:t>
      </w:r>
      <w:r>
        <w:rPr>
          <w:rFonts w:ascii="Arial" w:cs="Arial" w:eastAsia="Arial" w:hAnsi="Arial"/>
          <w:sz w:val="16"/>
          <w:szCs w:val="16"/>
          <w:b w:val="1"/>
          <w:bCs w:val="1"/>
          <w:color w:val="auto"/>
        </w:rPr>
        <w:t xml:space="preserve"> </w:t>
      </w:r>
      <w:r>
        <w:rPr>
          <w:rFonts w:ascii="Arial" w:cs="Arial" w:eastAsia="Arial" w:hAnsi="Arial"/>
          <w:sz w:val="16"/>
          <w:szCs w:val="16"/>
          <w:color w:val="auto"/>
        </w:rPr>
        <w:t>factors deemed relevant by the Directors, and separately approved by the Directors who are not “interested persons” of the Corporation (as defined in the 1940 Act), including, but not limited to, the amount of the bond, the expected value of the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27" w:lineRule="exact"/>
        <w:rPr>
          <w:sz w:val="20"/>
          <w:szCs w:val="20"/>
          <w:color w:val="auto"/>
        </w:rPr>
      </w:pPr>
    </w:p>
    <w:p>
      <w:pPr>
        <w:ind w:left="460" w:right="160"/>
        <w:spacing w:after="0" w:line="296"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share of the premium to be allocated to the Corporation, the Adviser and the Administrator for the Bond, which is based upon their</w:t>
      </w:r>
      <w:r>
        <w:rPr>
          <w:rFonts w:ascii="Arial" w:cs="Arial" w:eastAsia="Arial" w:hAnsi="Arial"/>
          <w:sz w:val="16"/>
          <w:szCs w:val="16"/>
          <w:b w:val="1"/>
          <w:bCs w:val="1"/>
          <w:color w:val="auto"/>
        </w:rPr>
        <w:t xml:space="preserve"> </w:t>
      </w:r>
      <w:r>
        <w:rPr>
          <w:rFonts w:ascii="Arial" w:cs="Arial" w:eastAsia="Arial" w:hAnsi="Arial"/>
          <w:sz w:val="16"/>
          <w:szCs w:val="16"/>
          <w:color w:val="auto"/>
        </w:rPr>
        <w:t>proportionate share of the sum of the premiums that would have been paid if such fidelity bond coverage had been purchased separately, be, and the same hereby is, approved, after the Directors having given due consideration to, among other things, the number of other parties insured under the Bond, the nature of the business activities of those other parties, the amount of the Bond and the extent to which the share of the premium allocated to the Corporation under the Bond is less than the premium the Corporation would have had to pay had it maintained a single insured bond;</w:t>
      </w:r>
    </w:p>
    <w:p>
      <w:pPr>
        <w:spacing w:after="0" w:line="27"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officers of the Corporation be, and each of them hereby is, authorized to obtain said fidelity bond in substantially the form discussed</w:t>
      </w:r>
      <w:r>
        <w:rPr>
          <w:rFonts w:ascii="Arial" w:cs="Arial" w:eastAsia="Arial" w:hAnsi="Arial"/>
          <w:sz w:val="18"/>
          <w:szCs w:val="18"/>
          <w:b w:val="1"/>
          <w:bCs w:val="1"/>
          <w:color w:val="auto"/>
        </w:rPr>
        <w:t xml:space="preserve"> </w:t>
      </w:r>
      <w:r>
        <w:rPr>
          <w:rFonts w:ascii="Arial" w:cs="Arial" w:eastAsia="Arial" w:hAnsi="Arial"/>
          <w:sz w:val="18"/>
          <w:szCs w:val="18"/>
          <w:color w:val="auto"/>
        </w:rPr>
        <w:t>at the meeting with the other named insured under said Bond providing that in the event that any recovery is received under the Bond as a result of a loss sustained by the Corporation and also by the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w:t>
      </w:r>
    </w:p>
    <w:p>
      <w:pPr>
        <w:sectPr>
          <w:pgSz w:w="11900" w:h="16838" w:orient="portrait"/>
          <w:cols w:equalWidth="0" w:num="1">
            <w:col w:w="11420"/>
          </w:cols>
          <w:pgMar w:left="240" w:top="274" w:right="239" w:bottom="1440" w:gutter="0" w:footer="0" w:header="0"/>
        </w:sectPr>
      </w:pPr>
    </w:p>
    <w:bookmarkStart w:id="29" w:name="page30"/>
    <w:bookmarkEnd w:id="29"/>
    <w:p>
      <w:pPr>
        <w:ind w:left="460" w:right="200"/>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RESOLVED, </w:t>
      </w:r>
      <w:r>
        <w:rPr>
          <w:rFonts w:ascii="Arial" w:cs="Arial" w:eastAsia="Arial" w:hAnsi="Arial"/>
          <w:sz w:val="16"/>
          <w:szCs w:val="16"/>
          <w:color w:val="auto"/>
        </w:rPr>
        <w:t>that the proposed Joint Fidelity Bond Agreement among the Corporation, the Adviser and the Administrator is approved, with such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therein as the officers of the Corporation may determine to be necessary or desirable and proper, with the advice of Corporation counsel, the execution of said Joint Fidelity Bond Agreement by such officers to be conclusive evidence of such determination; and</w:t>
      </w:r>
    </w:p>
    <w:p>
      <w:pPr>
        <w:spacing w:after="0" w:line="16" w:lineRule="exact"/>
        <w:rPr>
          <w:sz w:val="20"/>
          <w:szCs w:val="20"/>
          <w:color w:val="auto"/>
        </w:rPr>
      </w:pPr>
    </w:p>
    <w:p>
      <w:pPr>
        <w:ind w:left="460" w:right="240"/>
        <w:spacing w:after="0" w:line="275"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Secretary of the Corporation be, and hereby is, designated as the party responsible for making the necessary filings and giving the</w:t>
      </w:r>
      <w:r>
        <w:rPr>
          <w:rFonts w:ascii="Arial" w:cs="Arial" w:eastAsia="Arial" w:hAnsi="Arial"/>
          <w:sz w:val="18"/>
          <w:szCs w:val="18"/>
          <w:b w:val="1"/>
          <w:bCs w:val="1"/>
          <w:color w:val="auto"/>
        </w:rPr>
        <w:t xml:space="preserve"> </w:t>
      </w:r>
      <w:r>
        <w:rPr>
          <w:rFonts w:ascii="Arial" w:cs="Arial" w:eastAsia="Arial" w:hAnsi="Arial"/>
          <w:sz w:val="18"/>
          <w:szCs w:val="18"/>
          <w:color w:val="auto"/>
        </w:rPr>
        <w:t>notices with respect to such bond required by paragraph (g) of Rule 17g-1 under the 1940 Act.</w:t>
      </w:r>
    </w:p>
    <w:p>
      <w:pPr>
        <w:spacing w:after="0" w:line="39"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appropriate officers of the Corporation be, and each of them hereby is, authorized to obtain and enter into a joint liability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policy in the amount of $20 million, with a deductible of $0 for non-indemnifable losses and $750,000 for all losses, covering the Corporation, the Adviser and the Administrator and their directors and officers (each of whom shall be deemed a third party beneficiary thereof) generally against liabilities and expenses arising out of claims, actions or proceedings asserted or threatened against them in their respective capacities for or relating to the Corporation, the Adviser or the Administrator as the case may be, subject to such ordinary exceptions as the officer executing the same, deems reasonable or appropriate;</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Corporation’s participation in the above-referenced joint liability insurance policy is in the best interest of the Corporation; and</w:t>
      </w:r>
    </w:p>
    <w:p>
      <w:pPr>
        <w:spacing w:after="0" w:line="113" w:lineRule="exact"/>
        <w:rPr>
          <w:sz w:val="20"/>
          <w:szCs w:val="20"/>
          <w:color w:val="auto"/>
        </w:rPr>
      </w:pPr>
    </w:p>
    <w:p>
      <w:pPr>
        <w:jc w:val="both"/>
        <w:ind w:left="460"/>
        <w:spacing w:after="0" w:line="26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share of the premium to be allocated to the Corporation for the joint liability insurance policy, which is based upon the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proportionate share of the sum of the premiums that would have been paid if such insurance coverage were purchased separately by the Corporation be, and the same hereby is, determined to be fair and reasonable to the Corporation.</w:t>
      </w:r>
    </w:p>
    <w:p>
      <w:pPr>
        <w:spacing w:after="0" w:line="51" w:lineRule="exact"/>
        <w:rPr>
          <w:sz w:val="20"/>
          <w:szCs w:val="20"/>
          <w:color w:val="auto"/>
        </w:rPr>
      </w:pPr>
    </w:p>
    <w:p>
      <w:pPr>
        <w:ind w:left="460" w:right="240"/>
        <w:spacing w:after="0" w:line="275"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Secretary of the Corporation be, and hereby is, designated as the party responsible for making the necessary filings and giving the</w:t>
      </w:r>
      <w:r>
        <w:rPr>
          <w:rFonts w:ascii="Arial" w:cs="Arial" w:eastAsia="Arial" w:hAnsi="Arial"/>
          <w:sz w:val="18"/>
          <w:szCs w:val="18"/>
          <w:b w:val="1"/>
          <w:bCs w:val="1"/>
          <w:color w:val="auto"/>
        </w:rPr>
        <w:t xml:space="preserve"> </w:t>
      </w:r>
      <w:r>
        <w:rPr>
          <w:rFonts w:ascii="Arial" w:cs="Arial" w:eastAsia="Arial" w:hAnsi="Arial"/>
          <w:sz w:val="18"/>
          <w:szCs w:val="18"/>
          <w:color w:val="auto"/>
        </w:rPr>
        <w:t>notices with respect to such bond required by paragraph (g) of Rule 17g-1 under the 1940 Act;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as such officer of the Corporation this 10</w:t>
      </w:r>
      <w:r>
        <w:rPr>
          <w:rFonts w:ascii="Arial" w:cs="Arial" w:eastAsia="Arial" w:hAnsi="Arial"/>
          <w:sz w:val="11"/>
          <w:szCs w:val="11"/>
          <w:color w:val="auto"/>
        </w:rPr>
        <w:t>th</w:t>
      </w:r>
      <w:r>
        <w:rPr>
          <w:rFonts w:ascii="Arial" w:cs="Arial" w:eastAsia="Arial" w:hAnsi="Arial"/>
          <w:sz w:val="18"/>
          <w:szCs w:val="18"/>
          <w:color w:val="auto"/>
        </w:rPr>
        <w:t xml:space="preserve"> day of June,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27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FIDELITY BOND AGREEMENT</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JOINT FIDELITY BOND AGREEMENT is dated as of April 19, 2007 by and Between PennantPark Investment Corporation (the “Corporation”), a Maryland corporation, PennantPark Investment Advisers, LLC (the “Adviser”), a Delaware limited liability company, and PennantPark Investment Administration, LLC (the “Administrator”), a Delaware limited liability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WHEREAS, the Corporation, the Adviser, and the Administrator are joint named insureds (each, an “Insured” and collectively, the “Insureds”) under a bond issued by Aon (the “Bond”);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WHEREAS, the Corporation is required to provide and maintain a fidelity bond pursuant to Rule 17g-1 under the Investment Company Act of 1940, as amended (the “1940 Act”);</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WHEREAS, Rule 17g-1 under the 1940 Act requires that the Insureds enter into an agreement with each other, containing certain provisions regarding the respective amounts to be received by them in the event recovery is received under the Bond as a result of a loss sustained by them; and</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WHEREAS, this Agreement has been approved by the directors of the Corporation, including a majority of the directors who are not “interested persons” of the Corporation (as defined in the 1940 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the parties hereto, in consideration of the premises and the mutual covenants contained herein, hereby agree as follows:</w:t>
      </w:r>
    </w:p>
    <w:p>
      <w:pPr>
        <w:spacing w:after="0" w:line="194" w:lineRule="exact"/>
        <w:rPr>
          <w:sz w:val="20"/>
          <w:szCs w:val="20"/>
          <w:color w:val="auto"/>
        </w:rPr>
      </w:pPr>
    </w:p>
    <w:p>
      <w:pPr>
        <w:ind w:firstLine="464"/>
        <w:spacing w:after="0" w:line="268" w:lineRule="auto"/>
        <w:tabs>
          <w:tab w:leader="none" w:pos="632" w:val="left"/>
        </w:tabs>
        <w:numPr>
          <w:ilvl w:val="1"/>
          <w:numId w:val="49"/>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prorata according to the relative premium that such Insured would pay for separate fidelity bond coverage.</w:t>
      </w:r>
    </w:p>
    <w:p>
      <w:pPr>
        <w:spacing w:after="0" w:line="131" w:lineRule="exact"/>
        <w:rPr>
          <w:rFonts w:ascii="Arial" w:cs="Arial" w:eastAsia="Arial" w:hAnsi="Arial"/>
          <w:sz w:val="18"/>
          <w:szCs w:val="18"/>
          <w:color w:val="auto"/>
        </w:rPr>
      </w:pPr>
    </w:p>
    <w:p>
      <w:pPr>
        <w:ind w:left="620" w:hanging="178"/>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the event recovery is received under the Bond as a result of a loss sustained by each Insured, each Insured shall receive an equitable and</w:t>
      </w:r>
    </w:p>
    <w:p>
      <w:pPr>
        <w:spacing w:after="0" w:line="38" w:lineRule="exact"/>
        <w:rPr>
          <w:sz w:val="20"/>
          <w:szCs w:val="20"/>
          <w:color w:val="auto"/>
        </w:rPr>
      </w:pPr>
    </w:p>
    <w:p>
      <w:pPr>
        <w:ind w:right="980"/>
        <w:spacing w:after="0" w:line="323" w:lineRule="auto"/>
        <w:rPr>
          <w:sz w:val="20"/>
          <w:szCs w:val="20"/>
          <w:color w:val="auto"/>
        </w:rPr>
      </w:pPr>
      <w:r>
        <w:rPr>
          <w:rFonts w:ascii="Arial" w:cs="Arial" w:eastAsia="Arial" w:hAnsi="Arial"/>
          <w:sz w:val="16"/>
          <w:szCs w:val="16"/>
          <w:color w:val="auto"/>
        </w:rPr>
        <w:t>proportionate share of the recovery, but each Insured shall receive an amount at least equal to the amount it would have received had it provided and maintained a single insured bond with the minimum coverage required by paragraph (d) (1) of Rule 17g-1 under the 1940 Act.</w:t>
      </w:r>
    </w:p>
    <w:p>
      <w:pPr>
        <w:spacing w:after="0" w:line="93" w:lineRule="exact"/>
        <w:rPr>
          <w:sz w:val="20"/>
          <w:szCs w:val="20"/>
          <w:color w:val="auto"/>
        </w:rPr>
      </w:pPr>
    </w:p>
    <w:p>
      <w:pPr>
        <w:ind w:firstLine="464"/>
        <w:spacing w:after="0" w:line="259" w:lineRule="auto"/>
        <w:tabs>
          <w:tab w:leader="none" w:pos="632"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This Agreement and the rights and duties hereunder shall not be assignable by any party hereto without written consent of the other party.</w:t>
      </w:r>
    </w:p>
    <w:p>
      <w:pPr>
        <w:spacing w:after="0" w:line="194" w:lineRule="exact"/>
        <w:rPr>
          <w:rFonts w:ascii="Arial" w:cs="Arial" w:eastAsia="Arial" w:hAnsi="Arial"/>
          <w:sz w:val="16"/>
          <w:szCs w:val="16"/>
          <w:color w:val="auto"/>
        </w:rPr>
      </w:pPr>
    </w:p>
    <w:p>
      <w:pPr>
        <w:ind w:right="500" w:firstLine="464"/>
        <w:spacing w:after="0" w:line="268" w:lineRule="auto"/>
        <w:tabs>
          <w:tab w:leader="none" w:pos="63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the Corporation and such amendment is set forth in a written instrument executed by each of the parties hereto.</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420"/>
          </w:cols>
          <w:pgMar w:left="240" w:top="274" w:right="239" w:bottom="1440" w:gutter="0" w:footer="0" w:header="0"/>
        </w:sectPr>
      </w:pPr>
    </w:p>
    <w:bookmarkStart w:id="31" w:name="page32"/>
    <w:bookmarkEnd w:id="31"/>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Agreement has been executed by the parties as of the date first set forth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Arthur Penn</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Arthur Penn</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Aviv Efrat</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Aviv Efrat</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 w:lineRule="exact"/>
        <w:rPr>
          <w:sz w:val="20"/>
          <w:szCs w:val="20"/>
          <w:color w:val="auto"/>
        </w:rPr>
      </w:pP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lowerLetter"/>
      <w:start w:val="1"/>
    </w:lvl>
  </w:abstractNum>
  <w:abstractNum w:abstractNumId="4">
    <w:nsid w:val="2CA88611"/>
    <w:multiLevelType w:val="hybridMultilevel"/>
    <w:lvl w:ilvl="0">
      <w:lvlJc w:val="left"/>
      <w:lvlText w:val="(%1)"/>
      <w:numFmt w:val="decimal"/>
      <w:start w:val="1"/>
    </w:lvl>
    <w:lvl w:ilvl="1">
      <w:lvlJc w:val="left"/>
      <w:lvlText w:val="(%2)"/>
      <w:numFmt w:val="lowerLetter"/>
      <w:start w:val="1"/>
    </w:lvl>
  </w:abstractNum>
  <w:abstractNum w:abstractNumId="5">
    <w:nsid w:val="836C40E"/>
    <w:multiLevelType w:val="hybridMultilevel"/>
    <w:lvl w:ilvl="0">
      <w:lvlJc w:val="left"/>
      <w:lvlText w:val="(%1)"/>
      <w:numFmt w:val="lowerRoman"/>
      <w:start w:val="1"/>
    </w:lvl>
  </w:abstractNum>
  <w:abstractNum w:abstractNumId="6">
    <w:nsid w:val="2901D82"/>
    <w:multiLevelType w:val="hybridMultilevel"/>
    <w:lvl w:ilvl="0">
      <w:lvlJc w:val="left"/>
      <w:lvlText w:val="(%1)"/>
      <w:numFmt w:val="upperLetter"/>
      <w:start w:val="3"/>
    </w:lvl>
    <w:lvl w:ilvl="1">
      <w:lvlJc w:val="left"/>
      <w:lvlText w:val="(%2)"/>
      <w:numFmt w:val="lowerLetter"/>
      <w:start w:val="1"/>
    </w:lvl>
  </w:abstractNum>
  <w:abstractNum w:abstractNumId="7">
    <w:nsid w:val="3A95F874"/>
    <w:multiLevelType w:val="hybridMultilevel"/>
    <w:lvl w:ilvl="0">
      <w:lvlJc w:val="left"/>
      <w:lvlText w:val="(%1)"/>
      <w:numFmt w:val="lowerLetter"/>
      <w:start w:val="3"/>
    </w:lvl>
    <w:lvl w:ilvl="1">
      <w:lvlJc w:val="left"/>
      <w:lvlText w:val="(%2)"/>
      <w:numFmt w:val="lowerRoman"/>
      <w:start w:val="1"/>
    </w:lvl>
  </w:abstractNum>
  <w:abstractNum w:abstractNumId="8">
    <w:nsid w:val="8138641"/>
    <w:multiLevelType w:val="hybridMultilevel"/>
    <w:lvl w:ilvl="0">
      <w:lvlJc w:val="left"/>
      <w:lvlText w:val="(%1)"/>
      <w:numFmt w:val="upperLetter"/>
      <w:start w:val="4"/>
    </w:lvl>
    <w:lvl w:ilvl="1">
      <w:lvlJc w:val="left"/>
      <w:lvlText w:val="(%2)"/>
      <w:numFmt w:val="decimal"/>
      <w:start w:val="1"/>
    </w:lvl>
  </w:abstractNum>
  <w:abstractNum w:abstractNumId="9">
    <w:nsid w:val="1E7FF521"/>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0">
    <w:nsid w:val="7C3DBD3D"/>
    <w:multiLevelType w:val="hybridMultilevel"/>
    <w:lvl w:ilvl="0">
      <w:lvlJc w:val="left"/>
      <w:lvlText w:val="(%1)"/>
      <w:numFmt w:val="decimal"/>
      <w:start w:val="3"/>
    </w:lvl>
  </w:abstractNum>
  <w:abstractNum w:abstractNumId="11">
    <w:nsid w:val="737B8DDC"/>
    <w:multiLevelType w:val="hybridMultilevel"/>
    <w:lvl w:ilvl="0">
      <w:lvlJc w:val="left"/>
      <w:lvlText w:val="(%1)"/>
      <w:numFmt w:val="upperLetter"/>
      <w:start w:val="6"/>
    </w:lvl>
  </w:abstractNum>
  <w:abstractNum w:abstractNumId="12">
    <w:nsid w:val="6CEAF087"/>
    <w:multiLevelType w:val="hybridMultilevel"/>
    <w:lvl w:ilvl="0">
      <w:lvlJc w:val="left"/>
      <w:lvlText w:val="(%1)"/>
      <w:numFmt w:val="lowerLetter"/>
      <w:start w:val="1"/>
    </w:lvl>
    <w:lvl w:ilvl="1">
      <w:lvlJc w:val="left"/>
      <w:lvlText w:val="(%2)"/>
      <w:numFmt w:val="lowerRoman"/>
      <w:start w:val="1"/>
    </w:lvl>
  </w:abstractNum>
  <w:abstractNum w:abstractNumId="13">
    <w:nsid w:val="22221A70"/>
    <w:multiLevelType w:val="hybridMultilevel"/>
    <w:lvl w:ilvl="0">
      <w:lvlJc w:val="left"/>
      <w:lvlText w:val="(%1)"/>
      <w:numFmt w:val="lowerLetter"/>
      <w:start w:val="1"/>
    </w:lvl>
    <w:lvl w:ilvl="1">
      <w:lvlJc w:val="left"/>
      <w:lvlText w:val="(%2)"/>
      <w:numFmt w:val="decimal"/>
      <w:start w:val="1"/>
    </w:lvl>
  </w:abstractNum>
  <w:abstractNum w:abstractNumId="14">
    <w:nsid w:val="4516DDE9"/>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5">
    <w:nsid w:val="3006C83E"/>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16">
    <w:nsid w:val="614FD4A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7">
    <w:nsid w:val="419AC241"/>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8">
    <w:nsid w:val="5577F8E1"/>
    <w:multiLevelType w:val="hybridMultilevel"/>
    <w:lvl w:ilvl="0">
      <w:lvlJc w:val="left"/>
      <w:lvlText w:val="(%1)"/>
      <w:numFmt w:val="lowerLetter"/>
      <w:start w:val="8"/>
    </w:lvl>
    <w:lvl w:ilvl="1">
      <w:lvlJc w:val="left"/>
      <w:lvlText w:val="(%2)"/>
      <w:numFmt w:val="decimal"/>
      <w:start w:val="1"/>
    </w:lvl>
    <w:lvl w:ilvl="2">
      <w:lvlJc w:val="left"/>
      <w:lvlText w:val="%3"/>
      <w:numFmt w:val="lowerLetter"/>
      <w:start w:val="1"/>
    </w:lvl>
  </w:abstractNum>
  <w:abstractNum w:abstractNumId="19">
    <w:nsid w:val="440BADFC"/>
    <w:multiLevelType w:val="hybridMultilevel"/>
    <w:lvl w:ilvl="0">
      <w:lvlJc w:val="left"/>
      <w:lvlText w:val="(%1)"/>
      <w:numFmt w:val="lowerLetter"/>
      <w:start w:val="16"/>
    </w:lvl>
    <w:lvl w:ilvl="1">
      <w:lvlJc w:val="left"/>
      <w:lvlText w:val="(%2)"/>
      <w:numFmt w:val="decimal"/>
      <w:start w:val="1"/>
    </w:lvl>
    <w:lvl w:ilvl="2">
      <w:lvlJc w:val="left"/>
      <w:lvlText w:val="(%3)"/>
      <w:numFmt w:val="lowerLetter"/>
      <w:start w:val="1"/>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lowerLetter"/>
      <w:start w:val="3"/>
    </w:lvl>
  </w:abstractNum>
  <w:abstractNum w:abstractNumId="22">
    <w:nsid w:val="77465F01"/>
    <w:multiLevelType w:val="hybridMultilevel"/>
    <w:lvl w:ilvl="0">
      <w:lvlJc w:val="left"/>
      <w:lvlText w:val="%1"/>
      <w:numFmt w:val="lowerLetter"/>
      <w:start w:val="1"/>
    </w:lvl>
    <w:lvl w:ilvl="1">
      <w:lvlJc w:val="left"/>
      <w:lvlText w:val="(%2)"/>
      <w:numFmt w:val="decimal"/>
      <w:start w:val="1"/>
    </w:lvl>
  </w:abstractNum>
  <w:abstractNum w:abstractNumId="23">
    <w:nsid w:val="7724C67E"/>
    <w:multiLevelType w:val="hybridMultilevel"/>
    <w:lvl w:ilvl="0">
      <w:lvlJc w:val="left"/>
      <w:lvlText w:val="(%1)"/>
      <w:numFmt w:val="lowerLetter"/>
      <w:start w:val="7"/>
    </w:lvl>
    <w:lvl w:ilvl="1">
      <w:lvlJc w:val="left"/>
      <w:lvlText w:val="%2"/>
      <w:numFmt w:val="decimal"/>
      <w:start w:val="1"/>
    </w:lvl>
  </w:abstractNum>
  <w:abstractNum w:abstractNumId="24">
    <w:nsid w:val="5C482A97"/>
    <w:multiLevelType w:val="hybridMultilevel"/>
    <w:lvl w:ilvl="0">
      <w:lvlJc w:val="left"/>
      <w:lvlText w:val="(%1)"/>
      <w:numFmt w:val="lowerLetter"/>
      <w:start w:val="10"/>
    </w:lvl>
  </w:abstractNum>
  <w:abstractNum w:abstractNumId="25">
    <w:nsid w:val="2463B9EA"/>
    <w:multiLevelType w:val="hybridMultilevel"/>
    <w:lvl w:ilvl="0">
      <w:lvlJc w:val="left"/>
      <w:lvlText w:val="(%1)"/>
      <w:numFmt w:val="decimal"/>
      <w:start w:val="2"/>
    </w:lvl>
  </w:abstractNum>
  <w:abstractNum w:abstractNumId="26">
    <w:nsid w:val="5E884ADC"/>
    <w:multiLevelType w:val="hybridMultilevel"/>
    <w:lvl w:ilvl="0">
      <w:lvlJc w:val="left"/>
      <w:lvlText w:val="(%1)"/>
      <w:numFmt w:val="lowerLetter"/>
      <w:start w:val="12"/>
    </w:lvl>
    <w:lvl w:ilvl="1">
      <w:lvlJc w:val="left"/>
      <w:lvlText w:val="(%2)"/>
      <w:numFmt w:val="decimal"/>
      <w:start w:val="1"/>
    </w:lvl>
  </w:abstractNum>
  <w:abstractNum w:abstractNumId="27">
    <w:nsid w:val="51EAD36B"/>
    <w:multiLevelType w:val="hybridMultilevel"/>
    <w:lvl w:ilvl="0">
      <w:lvlJc w:val="left"/>
      <w:lvlText w:val="(%1)"/>
      <w:numFmt w:val="lowerLetter"/>
      <w:start w:val="23"/>
    </w:lvl>
  </w:abstractNum>
  <w:abstractNum w:abstractNumId="28">
    <w:nsid w:val="2D517796"/>
    <w:multiLevelType w:val="hybridMultilevel"/>
    <w:lvl w:ilvl="0">
      <w:lvlJc w:val="left"/>
      <w:lvlText w:val="(%1)"/>
      <w:numFmt w:val="lowerLetter"/>
      <w:start w:val="27"/>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lowerLetter"/>
      <w:start w:val="1"/>
    </w:lvl>
    <w:lvl w:ilvl="1">
      <w:lvlJc w:val="left"/>
      <w:lvlText w:val="(%2)"/>
      <w:numFmt w:val="decimal"/>
      <w:start w:val="1"/>
    </w:lvl>
  </w:abstractNum>
  <w:abstractNum w:abstractNumId="34">
    <w:nsid w:val="2A487CB0"/>
    <w:multiLevelType w:val="hybridMultilevel"/>
    <w:lvl w:ilvl="0">
      <w:lvlJc w:val="left"/>
      <w:lvlText w:val="(%1)"/>
      <w:numFmt w:val="lowerLetter"/>
      <w:start w:val="5"/>
    </w:lvl>
    <w:lvl w:ilvl="1">
      <w:lvlJc w:val="left"/>
      <w:lvlText w:val="%2"/>
      <w:numFmt w:val="decimal"/>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lowerRoman"/>
      <w:start w:val="1"/>
    </w:lvl>
  </w:abstractNum>
  <w:abstractNum w:abstractNumId="40">
    <w:nsid w:val="4B588F54"/>
    <w:multiLevelType w:val="hybridMultilevel"/>
    <w:lvl w:ilvl="0">
      <w:lvlJc w:val="left"/>
      <w:lvlText w:val="(%1)"/>
      <w:numFmt w:val="upperLetter"/>
      <w:start w:val="1"/>
    </w:lvl>
    <w:lvl w:ilvl="1">
      <w:lvlJc w:val="left"/>
      <w:lvlText w:val="(%2)"/>
      <w:numFmt w:val="decimal"/>
      <w:start w:val="1"/>
    </w:lvl>
  </w:abstractNum>
  <w:abstractNum w:abstractNumId="41">
    <w:nsid w:val="542289EC"/>
    <w:multiLevelType w:val="hybridMultilevel"/>
    <w:lvl w:ilvl="0">
      <w:lvlJc w:val="left"/>
      <w:lvlText w:val="(%1)"/>
      <w:numFmt w:val="upperLetter"/>
      <w:start w:val="3"/>
    </w:lvl>
  </w:abstractNum>
  <w:abstractNum w:abstractNumId="42">
    <w:nsid w:val="6DE91B18"/>
    <w:multiLevelType w:val="hybridMultilevel"/>
    <w:lvl w:ilvl="0">
      <w:lvlJc w:val="left"/>
      <w:lvlText w:val="(%1)"/>
      <w:numFmt w:val="upperLetter"/>
      <w:start w:val="1"/>
    </w:lvl>
    <w:lvl w:ilvl="1">
      <w:lvlJc w:val="left"/>
      <w:lvlText w:val="(%2)"/>
      <w:numFmt w:val="decimal"/>
      <w:start w:val="1"/>
    </w:lvl>
  </w:abstractNum>
  <w:abstractNum w:abstractNumId="43">
    <w:nsid w:val="38437FDB"/>
    <w:multiLevelType w:val="hybridMultilevel"/>
    <w:lvl w:ilvl="0">
      <w:lvlJc w:val="left"/>
      <w:lvlText w:val="(%1)"/>
      <w:numFmt w:val="upperLetter"/>
      <w:start w:val="10"/>
    </w:lvl>
  </w:abstractNum>
  <w:abstractNum w:abstractNumId="44">
    <w:nsid w:val="7644A45C"/>
    <w:multiLevelType w:val="hybridMultilevel"/>
    <w:lvl w:ilvl="0">
      <w:lvlJc w:val="left"/>
      <w:lvlText w:val="(%1)"/>
      <w:numFmt w:val="lowerLetter"/>
      <w:start w:val="15"/>
    </w:lvl>
  </w:abstractNum>
  <w:abstractNum w:abstractNumId="45">
    <w:nsid w:val="32FFF902"/>
    <w:multiLevelType w:val="hybridMultilevel"/>
    <w:lvl w:ilvl="0">
      <w:lvlJc w:val="left"/>
      <w:lvlText w:val="%1."/>
      <w:numFmt w:val="decimal"/>
      <w:start w:val="3"/>
    </w:lvl>
  </w:abstractNum>
  <w:abstractNum w:abstractNumId="46">
    <w:nsid w:val="684A481A"/>
    <w:multiLevelType w:val="hybridMultilevel"/>
    <w:lvl w:ilvl="0">
      <w:lvlJc w:val="left"/>
      <w:lvlText w:val="%1."/>
      <w:numFmt w:val="decimal"/>
      <w:start w:val="2"/>
    </w:lvl>
  </w:abstractNum>
  <w:abstractNum w:abstractNumId="47">
    <w:nsid w:val="579478FE"/>
    <w:multiLevelType w:val="hybridMultilevel"/>
    <w:lvl w:ilvl="0">
      <w:lvlJc w:val="left"/>
      <w:lvlText w:val="%1."/>
      <w:numFmt w:val="decimal"/>
      <w:start w:val="5"/>
    </w:lvl>
  </w:abstractNum>
  <w:abstractNum w:abstractNumId="48">
    <w:nsid w:val="749ABB43"/>
    <w:multiLevelType w:val="hybridMultilevel"/>
    <w:lvl w:ilvl="0">
      <w:lvlJc w:val="left"/>
      <w:lvlText w:val="%1"/>
      <w:numFmt w:val="decimal"/>
      <w:start w:val="1"/>
    </w:lvl>
    <w:lvl w:ilvl="1">
      <w:lvlJc w:val="left"/>
      <w:lvlText w:val="%2."/>
      <w:numFmt w:val="decimal"/>
      <w:start w:val="1"/>
    </w:lvl>
  </w:abstractNum>
  <w:abstractNum w:abstractNumId="49">
    <w:nsid w:val="3DC240FB"/>
    <w:multiLevelType w:val="hybridMultilevel"/>
    <w:lvl w:ilvl="0">
      <w:lvlJc w:val="left"/>
      <w:lvlText w:val="%1."/>
      <w:numFmt w:val="decimal"/>
      <w:start w:val="2"/>
    </w:lvl>
    <w:lvl w:ilvl="1">
      <w:lvlJc w:val="left"/>
      <w:lvlText w:val="%2"/>
      <w:numFmt w:val="decimal"/>
      <w:start w:val="1"/>
    </w:lvl>
  </w:abstractNum>
  <w:abstractNum w:abstractNumId="50">
    <w:nsid w:val="1BA026F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2019-12-11T03:35:34Z</dcterms:created>
  <dcterms:modified xsi:type="dcterms:W3CDTF">2019-12-11T03:35:34Z</dcterms:modified>
</cp:coreProperties>
</file>