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Filed pursuant to Rule 497(a)(1)</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333-192782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Revised Deal Size Announcement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Follow-On Offering (US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18440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Bookrunners: MS, JPM, GS, UBS, KBW</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Ticker: PNNT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Exchange: NASDAQ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Revised Offering Size: 8.5mm (100% primary)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Date: September 5, 2014 (before market open)</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right="60"/>
        <w:spacing w:after="0" w:line="266" w:lineRule="auto"/>
        <w:rPr>
          <w:sz w:val="20"/>
          <w:szCs w:val="20"/>
          <w:color w:val="auto"/>
        </w:rPr>
      </w:pPr>
      <w:r>
        <w:rPr>
          <w:rFonts w:ascii="Arial" w:cs="Arial" w:eastAsia="Arial" w:hAnsi="Arial"/>
          <w:sz w:val="18"/>
          <w:szCs w:val="18"/>
          <w:b w:val="1"/>
          <w:bCs w:val="1"/>
          <w:color w:val="auto"/>
        </w:rPr>
        <w:t>Business Description: 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203" w:lineRule="exact"/>
        <w:rPr>
          <w:sz w:val="24"/>
          <w:szCs w:val="24"/>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203" w:lineRule="exact"/>
        <w:rPr>
          <w:sz w:val="24"/>
          <w:szCs w:val="24"/>
          <w:color w:val="auto"/>
        </w:rPr>
      </w:pPr>
    </w:p>
    <w:p>
      <w:pPr>
        <w:jc w:val="both"/>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preliminary prospectus supplement dated September 4, 2014 and the accompanying prospectus dated January 30, 2014, which have been filed with the Securities and Exchange Commission, contain this and other information about the Company and should be read carefully before investing.</w:t>
      </w:r>
    </w:p>
    <w:p>
      <w:pPr>
        <w:spacing w:after="0" w:line="169"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offering may be made only by means of a prospectus and a related prospectus supplement, copies of which may be obtained from the joint bookrunners at the following addresses: Morgan Stanley &amp; Co. LLC, 180 Varick Street, 2nd Floor, New York, NY 10014; Goldman, Sachs &amp; Co., 200 West Street, New York, NY 10282; J.P. Morgan Securities LLC, c/o Broadridge Financial Solutions, 1155 Long Island Avenue, Edgewood, NY 11717, Attention: Prospectus Department; UBS Securities LLC, 299 Park Avenue, New York, NY 10171; and Keefe, Bruyette &amp; Woods, Inc., 787 Seventh Avenue, 4th Floor, New York, NY 10019.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2019-12-07T15:01:57Z</dcterms:created>
  <dcterms:modified xsi:type="dcterms:W3CDTF">2019-12-07T15:01:57Z</dcterms:modified>
</cp:coreProperties>
</file>