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20326.htm"/>
      <w:bookmarkStart w:id="1" w:name="ksf8k_0203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February 3, 2026</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0"/>
        <w:jc w:val="left"/>
        <w:rPr/>
      </w:pPr>
      <w:r>
        <w:rPr/>
        <w:t> </w:t>
      </w:r>
    </w:p>
    <w:p>
      <w:pPr>
        <w:pStyle w:val="TextBody"/>
        <w:bidi w:val="0"/>
        <w:spacing w:before="0" w:after="0"/>
        <w:jc w:val="left"/>
        <w:rPr>
          <w:sz w:val="20"/>
        </w:rPr>
      </w:pPr>
      <w:r>
        <w:rPr>
          <w:sz w:val="20"/>
        </w:rPr>
        <w:t>On February 3, 2026, PennantPark Investment Corporation issued a press release announcing its monthly distribution. A copy of the press release is furnished as Exhibit 99.1 to this Form 8-K.</w:t>
      </w:r>
    </w:p>
    <w:p>
      <w:pPr>
        <w:pStyle w:val="TextBody"/>
        <w:bidi w:val="0"/>
        <w:spacing w:before="0" w:after="0"/>
        <w:jc w:val="left"/>
        <w:rPr/>
      </w:pPr>
      <w:r>
        <w:rPr/>
        <w:t> </w:t>
      </w:r>
    </w:p>
    <w:p>
      <w:pPr>
        <w:pStyle w:val="TextBody"/>
        <w:bidi w:val="0"/>
        <w:spacing w:before="0" w:after="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jc w:val="left"/>
        <w:rPr/>
      </w:pPr>
      <w:r>
        <w:rPr/>
        <w:t> </w:t>
      </w:r>
    </w:p>
    <w:p>
      <w:pPr>
        <w:pStyle w:val="TextBody"/>
        <w:bidi w:val="0"/>
        <w:spacing w:before="0" w:after="0"/>
        <w:jc w:val="left"/>
        <w:rPr/>
      </w:pPr>
      <w:r>
        <w:rPr>
          <w:rStyle w:val="StrongEmphasis"/>
          <w:sz w:val="20"/>
        </w:rPr>
        <w:t xml:space="preserve">Forward-Looking Statements </w:t>
      </w:r>
    </w:p>
    <w:p>
      <w:pPr>
        <w:pStyle w:val="TextBody"/>
        <w:bidi w:val="0"/>
        <w:spacing w:before="0" w:after="0"/>
        <w:jc w:val="left"/>
        <w:rPr/>
      </w:pPr>
      <w:r>
        <w:rPr/>
        <w:t> </w:t>
      </w:r>
    </w:p>
    <w:p>
      <w:pPr>
        <w:pStyle w:val="TextBody"/>
        <w:bidi w:val="0"/>
        <w:spacing w:before="0" w:after="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  </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left"/>
        <w:rPr/>
      </w:pPr>
      <w:r>
        <w:rPr>
          <w:rStyle w:val="StrongEmphasis"/>
          <w:sz w:val="20"/>
        </w:rPr>
        <w:t xml:space="preserve">(a) Financial statements: </w:t>
      </w:r>
    </w:p>
    <w:p>
      <w:pPr>
        <w:pStyle w:val="TextBody"/>
        <w:bidi w:val="0"/>
        <w:spacing w:before="0" w:after="0"/>
        <w:jc w:val="left"/>
        <w:rPr/>
      </w:pPr>
      <w:r>
        <w:rPr/>
        <w:t> </w:t>
      </w:r>
    </w:p>
    <w:p>
      <w:pPr>
        <w:pStyle w:val="TextBody"/>
        <w:bidi w:val="0"/>
        <w:spacing w:before="0" w:after="0"/>
        <w:jc w:val="left"/>
        <w:rPr>
          <w:sz w:val="20"/>
        </w:rPr>
      </w:pPr>
      <w:r>
        <w:rPr>
          <w:sz w:val="20"/>
        </w:rPr>
        <w:t>None </w:t>
      </w:r>
    </w:p>
    <w:p>
      <w:pPr>
        <w:pStyle w:val="TextBody"/>
        <w:bidi w:val="0"/>
        <w:spacing w:before="0" w:after="0"/>
        <w:jc w:val="left"/>
        <w:rPr/>
      </w:pPr>
      <w:r>
        <w:rPr/>
        <w:t> </w:t>
      </w:r>
    </w:p>
    <w:p>
      <w:pPr>
        <w:pStyle w:val="TextBody"/>
        <w:bidi w:val="0"/>
        <w:spacing w:before="0" w:after="0"/>
        <w:jc w:val="left"/>
        <w:rPr/>
      </w:pPr>
      <w:r>
        <w:rPr>
          <w:rStyle w:val="StrongEmphasis"/>
          <w:sz w:val="20"/>
        </w:rPr>
        <w:t xml:space="preserve">(b) Pro forma financial information: </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 xml:space="preserve">(c) Shell company transactions: </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(d) Exhibits</w:t>
      </w:r>
    </w:p>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February 3, 2026</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115" w:type="dxa"/>
        <w:jc w:val="left"/>
        <w:tblInd w:w="0" w:type="dxa"/>
        <w:tblLayout w:type="fixed"/>
        <w:tblCellMar>
          <w:top w:w="0" w:type="dxa"/>
          <w:left w:w="0" w:type="dxa"/>
          <w:bottom w:w="0" w:type="dxa"/>
          <w:right w:w="0" w:type="dxa"/>
        </w:tblCellMar>
      </w:tblPr>
      <w:tblGrid>
        <w:gridCol w:w="1880"/>
        <w:gridCol w:w="365"/>
        <w:gridCol w:w="2870"/>
      </w:tblGrid>
      <w:tr>
        <w:trPr/>
        <w:tc>
          <w:tcPr>
            <w:tcW w:w="1880"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8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sz w:val="20"/>
              </w:rPr>
            </w:pPr>
            <w:r>
              <w:rPr>
                <w:sz w:val="20"/>
              </w:rPr>
              <w:t>Date: February 3, 2026</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8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8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8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Monthly Distribution of $0.08 per Share</w:t>
      </w:r>
    </w:p>
    <w:p>
      <w:pPr>
        <w:pStyle w:val="TextBody"/>
        <w:bidi w:val="0"/>
        <w:jc w:val="both"/>
        <w:rPr/>
      </w:pPr>
      <w:r>
        <w:rPr/>
        <w:t>MIAMI, Feb. 03, 2026 (GLOBE NEWSWIRE) -- PennantPark Investment Corporation (the "Company") (NYSE: PNNT) declares its monthly distribution for February 2026 of $0.08 per share, payable on March 2, 2026 to stockholders of record as of February 17,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spacing w:before="0" w:after="283"/>
        <w:jc w:val="left"/>
        <w:rPr/>
      </w:pPr>
      <w:r>
        <w:rPr/>
        <w:t>ABOUT PENNANTPARK INVESTMENT CORPORATION</w:t>
      </w:r>
    </w:p>
    <w:p>
      <w:pPr>
        <w:pStyle w:val="TextBody"/>
        <w:bidi w:val="0"/>
        <w:jc w:val="both"/>
        <w:rPr/>
      </w:pPr>
      <w:r>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a leading middle market credit platform, and its affiliates, manage approximately $10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CONTACT:</w:t>
        <w:br/>
        <w:t>Richard T. Allorto, Jr.</w:t>
        <w:br/>
        <w:t>PennantPark Investment Corporation</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1155</Words>
  <Characters>6778</Characters>
  <CharactersWithSpaces>7906</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