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February 2, 2016</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39"/>
        <w:spacing w:after="0"/>
        <w:rPr>
          <w:sz w:val="20"/>
          <w:szCs w:val="20"/>
          <w:color w:val="auto"/>
        </w:rPr>
      </w:pPr>
      <w:r>
        <w:rPr>
          <w:rFonts w:ascii="Arial" w:cs="Arial" w:eastAsia="Arial" w:hAnsi="Arial"/>
          <w:sz w:val="39"/>
          <w:szCs w:val="39"/>
          <w:b w:val="1"/>
          <w:bCs w:val="1"/>
          <w:color w:val="auto"/>
        </w:rPr>
        <w:t>PennantPark Investment Corporation</w:t>
      </w:r>
    </w:p>
    <w:p>
      <w:pPr>
        <w:spacing w:after="0" w:line="9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20-8250744</w:t>
      </w:r>
    </w:p>
    <w:p>
      <w:pPr>
        <w:spacing w:after="0" w:line="31" w:lineRule="exact"/>
        <w:rPr>
          <w:sz w:val="24"/>
          <w:szCs w:val="24"/>
          <w:color w:val="auto"/>
        </w:rPr>
      </w:pPr>
    </w:p>
    <w:p>
      <w:pPr>
        <w:sectPr>
          <w:pgSz w:w="11900" w:h="16838" w:orient="portrait"/>
          <w:cols w:equalWidth="0" w:num="3">
            <w:col w:w="4640" w:space="720"/>
            <w:col w:w="2920" w:space="720"/>
            <w:col w:w="2000"/>
          </w:cols>
          <w:pgMar w:left="320" w:top="368" w:right="57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4"/>
          <w:szCs w:val="14"/>
          <w:b w:val="1"/>
          <w:bCs w:val="1"/>
          <w:color w:val="auto"/>
        </w:rPr>
        <w:t>(IRS Employer</w:t>
      </w:r>
    </w:p>
    <w:p>
      <w:pPr>
        <w:jc w:val="center"/>
        <w:ind w:right="10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820" w:space="720"/>
            <w:col w:w="2120"/>
          </w:cols>
          <w:pgMar w:left="320" w:top="368" w:right="579" w:bottom="1440" w:gutter="0" w:footer="0" w:header="0"/>
          <w:type w:val="continuous"/>
        </w:sectPr>
      </w:pPr>
    </w:p>
    <w:p>
      <w:pPr>
        <w:spacing w:after="0" w:line="32" w:lineRule="exact"/>
        <w:rPr>
          <w:sz w:val="24"/>
          <w:szCs w:val="24"/>
          <w:color w:val="auto"/>
        </w:rPr>
      </w:pPr>
    </w:p>
    <w:p>
      <w:pPr>
        <w:ind w:left="980"/>
        <w:spacing w:after="0"/>
        <w:rPr>
          <w:sz w:val="20"/>
          <w:szCs w:val="20"/>
          <w:color w:val="auto"/>
        </w:rPr>
      </w:pPr>
      <w:r>
        <w:rPr>
          <w:rFonts w:ascii="Arial" w:cs="Arial" w:eastAsia="Arial" w:hAnsi="Arial"/>
          <w:sz w:val="16"/>
          <w:szCs w:val="16"/>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40" w:space="720"/>
            <w:col w:w="2740"/>
          </w:cols>
          <w:pgMar w:left="320" w:top="368" w:right="57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40" w:space="720"/>
            <w:col w:w="2840"/>
          </w:cols>
          <w:pgMar w:left="320" w:top="368" w:right="579" w:bottom="1440" w:gutter="0" w:footer="0" w:header="0"/>
          <w:type w:val="continuous"/>
        </w:sect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On February 2, 2016,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2, 2015. As of November 20, 2015, the record date, 72,966,043 shares of common stock were eligible to vote. A summary of the matters voted upon by the stockholders is set forth below.</w:t>
      </w:r>
    </w:p>
    <w:p>
      <w:pPr>
        <w:spacing w:after="0" w:line="18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named proxies for the Company’s stockholders approved an adjournment of the meeting to allow the polls to remain open until 9:30 a.m.</w:t>
      </w:r>
      <w:r>
        <w:rPr>
          <w:rFonts w:ascii="Arial" w:cs="Arial" w:eastAsia="Arial" w:hAnsi="Arial"/>
          <w:sz w:val="18"/>
          <w:szCs w:val="18"/>
          <w:b w:val="1"/>
          <w:bCs w:val="1"/>
          <w:color w:val="auto"/>
        </w:rPr>
        <w:t xml:space="preserve"> </w:t>
      </w:r>
      <w:r>
        <w:rPr>
          <w:rFonts w:ascii="Arial" w:cs="Arial" w:eastAsia="Arial" w:hAnsi="Arial"/>
          <w:sz w:val="18"/>
          <w:szCs w:val="18"/>
          <w:color w:val="auto"/>
        </w:rPr>
        <w:t>on February 23, 2016 to solicit additional votes for the proposal to elect one Class III director of the Company, who will serve until the 2019 Annual Meeting and until his successor is duly elected and qualifies. The meeting will be reconvened at the offices of Dechert LLP, located at 1095 Avenue of the Americas, New York, New York, on February 23, 2016, at 9:30 a.m.</w:t>
      </w:r>
    </w:p>
    <w:p>
      <w:pPr>
        <w:spacing w:after="0" w:line="18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RSM US LLP to serve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 ending September 30, 2016.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2, 2016, as certified by the inspector of election, are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For</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Against</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Abstain</w:t>
            </w:r>
          </w:p>
        </w:tc>
      </w:tr>
      <w:tr>
        <w:trPr>
          <w:trHeight w:val="209"/>
        </w:trPr>
        <w:tc>
          <w:tcPr>
            <w:tcW w:w="80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59,628,781</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840,937</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291,898</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 of Shares Voted</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98.15%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1.37 %</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0.48 %</w:t>
            </w:r>
          </w:p>
        </w:tc>
      </w:tr>
    </w:tbl>
    <w:p>
      <w:pPr>
        <w:sectPr>
          <w:pgSz w:w="11900" w:h="16838" w:orient="portrait"/>
          <w:cols w:equalWidth="0" w:num="1">
            <w:col w:w="11240"/>
          </w:cols>
          <w:pgMar w:left="320" w:top="27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spacing w:after="0"/>
        <w:tabs>
          <w:tab w:leader="none" w:pos="8120" w:val="left"/>
        </w:tabs>
        <w:rPr>
          <w:sz w:val="20"/>
          <w:szCs w:val="20"/>
          <w:color w:val="auto"/>
        </w:rPr>
      </w:pPr>
      <w:r>
        <w:rPr>
          <w:rFonts w:ascii="Arial" w:cs="Arial" w:eastAsia="Arial" w:hAnsi="Arial"/>
          <w:sz w:val="18"/>
          <w:szCs w:val="18"/>
          <w:color w:val="auto"/>
        </w:rPr>
        <w:t>Date: February 5, 2016</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2020-05-05T15:19:44Z</dcterms:created>
  <dcterms:modified xsi:type="dcterms:W3CDTF">2020-05-05T15:19:44Z</dcterms:modified>
</cp:coreProperties>
</file>