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ind w:right="-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(Amendment No. __)*</w:t>
      </w:r>
    </w:p>
    <w:p>
      <w:pPr>
        <w:spacing w:after="0" w:line="187"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Pennantpark Investment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 w:lineRule="exact"/>
        <w:rPr>
          <w:sz w:val="20"/>
          <w:szCs w:val="20"/>
          <w:color w:val="auto"/>
        </w:rPr>
      </w:pPr>
    </w:p>
    <w:p>
      <w:pPr>
        <w:ind w:left="5100"/>
        <w:spacing w:after="0"/>
        <w:rPr>
          <w:sz w:val="20"/>
          <w:szCs w:val="20"/>
          <w:color w:val="auto"/>
        </w:rPr>
      </w:pPr>
      <w:r>
        <w:rPr>
          <w:rFonts w:ascii="Arial" w:cs="Arial" w:eastAsia="Arial" w:hAnsi="Arial"/>
          <w:sz w:val="18"/>
          <w:szCs w:val="18"/>
          <w:color w:val="auto"/>
        </w:rPr>
        <w:t>(Name of Issuer)</w:t>
      </w:r>
    </w:p>
    <w:p>
      <w:pPr>
        <w:spacing w:after="0" w:line="117"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(Title of Class of Securities)</w:t>
      </w:r>
    </w:p>
    <w:p>
      <w:pPr>
        <w:spacing w:after="0" w:line="117"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708062104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(CUSIP Number)</w:t>
      </w:r>
    </w:p>
    <w:p>
      <w:pPr>
        <w:spacing w:after="0" w:line="11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December 31,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 w:lineRule="exact"/>
        <w:rPr>
          <w:sz w:val="20"/>
          <w:szCs w:val="20"/>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17" w:lineRule="exact"/>
        <w:rPr>
          <w:sz w:val="20"/>
          <w:szCs w:val="20"/>
          <w:color w:val="auto"/>
        </w:rPr>
      </w:pPr>
    </w:p>
    <w:p>
      <w:pPr>
        <w:jc w:val="both"/>
        <w:ind w:left="460" w:right="9400" w:hanging="6"/>
        <w:spacing w:after="0" w:line="312" w:lineRule="auto"/>
        <w:tabs>
          <w:tab w:leader="none" w:pos="906"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13d-1(b) o Rule 13d-1(c) o Rule 13d-1(d)</w:t>
      </w:r>
    </w:p>
    <w:p>
      <w:pPr>
        <w:spacing w:after="0" w:line="3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6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248920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927" w:right="3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w w:val="97"/>
              </w:rPr>
              <w:t>708062104</w:t>
            </w:r>
          </w:p>
        </w:tc>
        <w:tc>
          <w:tcPr>
            <w:tcW w:w="2240" w:type="dxa"/>
            <w:vAlign w:val="bottom"/>
          </w:tcPr>
          <w:p>
            <w:pPr>
              <w:spacing w:after="0"/>
              <w:rPr>
                <w:sz w:val="19"/>
                <w:szCs w:val="19"/>
                <w:color w:val="auto"/>
              </w:rPr>
            </w:pPr>
          </w:p>
        </w:tc>
        <w:tc>
          <w:tcPr>
            <w:tcW w:w="2940" w:type="dxa"/>
            <w:vAlign w:val="bottom"/>
          </w:tcPr>
          <w:p>
            <w:pPr>
              <w:ind w:left="360"/>
              <w:spacing w:after="0"/>
              <w:rPr>
                <w:sz w:val="20"/>
                <w:szCs w:val="20"/>
                <w:color w:val="auto"/>
              </w:rPr>
            </w:pPr>
            <w:r>
              <w:rPr>
                <w:rFonts w:ascii="Arial" w:cs="Arial" w:eastAsia="Arial" w:hAnsi="Arial"/>
                <w:sz w:val="18"/>
                <w:szCs w:val="18"/>
                <w:b w:val="1"/>
                <w:bCs w:val="1"/>
                <w:color w:val="auto"/>
              </w:rPr>
              <w:t>13G</w:t>
            </w:r>
          </w:p>
        </w:tc>
        <w:tc>
          <w:tcPr>
            <w:tcW w:w="8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2</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3400" w:type="dxa"/>
            <w:vAlign w:val="bottom"/>
            <w:tcBorders>
              <w:bottom w:val="single" w:sz="8" w:color="auto"/>
            </w:tcBorders>
            <w:gridSpan w:val="3"/>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640" w:type="dxa"/>
            <w:vAlign w:val="bottom"/>
            <w:gridSpan w:val="8"/>
          </w:tcPr>
          <w:p>
            <w:pPr>
              <w:ind w:left="100"/>
              <w:spacing w:after="0"/>
              <w:rPr>
                <w:sz w:val="20"/>
                <w:szCs w:val="20"/>
                <w:color w:val="auto"/>
              </w:rPr>
            </w:pPr>
            <w:r>
              <w:rPr>
                <w:rFonts w:ascii="Arial" w:cs="Arial" w:eastAsia="Arial" w:hAnsi="Arial"/>
                <w:sz w:val="18"/>
                <w:szCs w:val="18"/>
                <w:color w:val="auto"/>
              </w:rPr>
              <w:t>NAME OF REPORTING PERSONS.</w:t>
            </w:r>
          </w:p>
        </w:tc>
        <w:tc>
          <w:tcPr>
            <w:tcW w:w="2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640" w:type="dxa"/>
            <w:vAlign w:val="bottom"/>
            <w:gridSpan w:val="8"/>
          </w:tcPr>
          <w:p>
            <w:pPr>
              <w:ind w:left="100"/>
              <w:spacing w:after="0"/>
              <w:rPr>
                <w:sz w:val="20"/>
                <w:szCs w:val="20"/>
                <w:color w:val="auto"/>
              </w:rPr>
            </w:pPr>
            <w:r>
              <w:rPr>
                <w:rFonts w:ascii="Arial" w:cs="Arial" w:eastAsia="Arial" w:hAnsi="Arial"/>
                <w:sz w:val="18"/>
                <w:szCs w:val="18"/>
                <w:color w:val="auto"/>
                <w:w w:val="99"/>
              </w:rPr>
              <w:t>I.R.S. Identification Nos. of above persons (entities only).</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640" w:type="dxa"/>
            <w:vAlign w:val="bottom"/>
            <w:gridSpan w:val="8"/>
          </w:tcPr>
          <w:p>
            <w:pPr>
              <w:ind w:left="100"/>
              <w:spacing w:after="0"/>
              <w:rPr>
                <w:sz w:val="20"/>
                <w:szCs w:val="20"/>
                <w:color w:val="auto"/>
              </w:rPr>
            </w:pPr>
            <w:r>
              <w:rPr>
                <w:rFonts w:ascii="Arial" w:cs="Arial" w:eastAsia="Arial" w:hAnsi="Arial"/>
                <w:sz w:val="18"/>
                <w:szCs w:val="18"/>
                <w:color w:val="auto"/>
              </w:rPr>
              <w:t>Clough Capital Partners L.P.</w:t>
            </w:r>
          </w:p>
        </w:tc>
        <w:tc>
          <w:tcPr>
            <w:tcW w:w="2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6340" w:type="dxa"/>
            <w:vAlign w:val="bottom"/>
            <w:tcBorders>
              <w:bottom w:val="single" w:sz="8" w:color="auto"/>
            </w:tcBorders>
            <w:gridSpan w:val="4"/>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580" w:type="dxa"/>
            <w:vAlign w:val="bottom"/>
            <w:gridSpan w:val="9"/>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5"/>
                <w:szCs w:val="15"/>
                <w:color w:val="auto"/>
              </w:rPr>
              <w:t>*</w:t>
            </w: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3400" w:type="dxa"/>
            <w:vAlign w:val="bottom"/>
            <w:tcBorders>
              <w:bottom w:val="single" w:sz="8" w:color="auto"/>
            </w:tcBorders>
            <w:gridSpan w:val="3"/>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64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2"/>
              </w:rPr>
              <w:t>Delaware</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w w:val="89"/>
              </w:rPr>
              <w:t>5.</w:t>
            </w:r>
          </w:p>
        </w:tc>
        <w:tc>
          <w:tcPr>
            <w:tcW w:w="10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w w:val="89"/>
              </w:rPr>
              <w:t>6.</w:t>
            </w:r>
          </w:p>
        </w:tc>
        <w:tc>
          <w:tcPr>
            <w:tcW w:w="100" w:type="dxa"/>
            <w:vAlign w:val="bottom"/>
          </w:tcPr>
          <w:p>
            <w:pPr>
              <w:spacing w:after="0"/>
              <w:rPr>
                <w:sz w:val="23"/>
                <w:szCs w:val="23"/>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22"/>
                <w:szCs w:val="22"/>
                <w:color w:val="auto"/>
              </w:rPr>
            </w:pPr>
          </w:p>
        </w:tc>
        <w:tc>
          <w:tcPr>
            <w:tcW w:w="42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1,248,618 (see Item 4)</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w w:val="89"/>
              </w:rPr>
              <w:t>7.</w:t>
            </w:r>
          </w:p>
        </w:tc>
        <w:tc>
          <w:tcPr>
            <w:tcW w:w="100" w:type="dxa"/>
            <w:vAlign w:val="bottom"/>
          </w:tcPr>
          <w:p>
            <w:pPr>
              <w:spacing w:after="0"/>
              <w:rPr>
                <w:sz w:val="23"/>
                <w:szCs w:val="23"/>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20" w:type="dxa"/>
            <w:vAlign w:val="bottom"/>
          </w:tcPr>
          <w:p>
            <w:pPr>
              <w:spacing w:after="0"/>
              <w:rPr>
                <w:sz w:val="22"/>
                <w:szCs w:val="22"/>
                <w:color w:val="auto"/>
              </w:rPr>
            </w:pPr>
          </w:p>
        </w:tc>
        <w:tc>
          <w:tcPr>
            <w:tcW w:w="42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w w:val="89"/>
              </w:rPr>
              <w:t>8.</w:t>
            </w:r>
          </w:p>
        </w:tc>
        <w:tc>
          <w:tcPr>
            <w:tcW w:w="10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1,248,618 (see Item 4)</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580" w:type="dxa"/>
            <w:vAlign w:val="bottom"/>
            <w:gridSpan w:val="9"/>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64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1,248,618 (see Item 4)</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7580" w:type="dxa"/>
            <w:vAlign w:val="bottom"/>
            <w:gridSpan w:val="9"/>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5"/>
                <w:szCs w:val="15"/>
                <w:color w:val="auto"/>
              </w:rPr>
              <w:t>*</w:t>
            </w: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vMerge w:val="continue"/>
          </w:tcPr>
          <w:p>
            <w:pPr>
              <w:spacing w:after="0"/>
              <w:rPr>
                <w:sz w:val="24"/>
                <w:szCs w:val="24"/>
                <w:color w:val="auto"/>
              </w:rPr>
            </w:pPr>
          </w:p>
        </w:tc>
        <w:tc>
          <w:tcPr>
            <w:tcW w:w="400" w:type="dxa"/>
            <w:vAlign w:val="bottom"/>
            <w:gridSpan w:val="2"/>
            <w:vMerge w:val="restart"/>
          </w:tcPr>
          <w:p>
            <w:pPr>
              <w:ind w:left="100"/>
              <w:spacing w:after="0"/>
              <w:rPr>
                <w:sz w:val="20"/>
                <w:szCs w:val="20"/>
                <w:color w:val="auto"/>
              </w:rPr>
            </w:pPr>
            <w:r>
              <w:rPr>
                <w:rFonts w:ascii="Arial" w:cs="Arial" w:eastAsia="Arial" w:hAnsi="Arial"/>
                <w:sz w:val="18"/>
                <w:szCs w:val="18"/>
                <w:color w:val="auto"/>
              </w:rPr>
              <w:t>o</w:t>
            </w: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580" w:type="dxa"/>
            <w:vAlign w:val="bottom"/>
            <w:gridSpan w:val="9"/>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64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5.93% (see Item 4)</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640" w:type="dxa"/>
            <w:vAlign w:val="bottom"/>
            <w:gridSpan w:val="8"/>
          </w:tcPr>
          <w:p>
            <w:pPr>
              <w:ind w:left="100"/>
              <w:spacing w:after="0"/>
              <w:rPr>
                <w:sz w:val="20"/>
                <w:szCs w:val="20"/>
                <w:color w:val="auto"/>
              </w:rPr>
            </w:pPr>
            <w:r>
              <w:rPr>
                <w:rFonts w:ascii="Arial" w:cs="Arial" w:eastAsia="Arial" w:hAnsi="Arial"/>
                <w:sz w:val="18"/>
                <w:szCs w:val="18"/>
                <w:color w:val="auto"/>
              </w:rPr>
              <w:t>TYPE OF REPORTING PERSON</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64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IA-Investment Adviser</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58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w w:val="97"/>
              </w:rPr>
              <w:t>708062104</w:t>
            </w:r>
          </w:p>
        </w:tc>
        <w:tc>
          <w:tcPr>
            <w:tcW w:w="2320" w:type="dxa"/>
            <w:vAlign w:val="bottom"/>
          </w:tcPr>
          <w:p>
            <w:pPr>
              <w:spacing w:after="0"/>
              <w:rPr>
                <w:sz w:val="19"/>
                <w:szCs w:val="19"/>
                <w:color w:val="auto"/>
              </w:rPr>
            </w:pPr>
          </w:p>
        </w:tc>
        <w:tc>
          <w:tcPr>
            <w:tcW w:w="2860" w:type="dxa"/>
            <w:vAlign w:val="bottom"/>
          </w:tcPr>
          <w:p>
            <w:pPr>
              <w:ind w:left="280"/>
              <w:spacing w:after="0"/>
              <w:rPr>
                <w:sz w:val="20"/>
                <w:szCs w:val="20"/>
                <w:color w:val="auto"/>
              </w:rPr>
            </w:pPr>
            <w:r>
              <w:rPr>
                <w:rFonts w:ascii="Arial" w:cs="Arial" w:eastAsia="Arial" w:hAnsi="Arial"/>
                <w:sz w:val="18"/>
                <w:szCs w:val="18"/>
                <w:b w:val="1"/>
                <w:bCs w:val="1"/>
                <w:color w:val="auto"/>
              </w:rPr>
              <w:t>13G</w:t>
            </w:r>
          </w:p>
        </w:tc>
        <w:tc>
          <w:tcPr>
            <w:tcW w:w="8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3</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gridSpan w:val="2"/>
          </w:tcPr>
          <w:p>
            <w:pPr>
              <w:spacing w:after="0"/>
              <w:rPr>
                <w:sz w:val="24"/>
                <w:szCs w:val="24"/>
                <w:color w:val="auto"/>
              </w:rPr>
            </w:pPr>
          </w:p>
        </w:tc>
        <w:tc>
          <w:tcPr>
            <w:tcW w:w="3480" w:type="dxa"/>
            <w:vAlign w:val="bottom"/>
            <w:tcBorders>
              <w:bottom w:val="single" w:sz="8" w:color="auto"/>
            </w:tcBorders>
            <w:gridSpan w:val="3"/>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720" w:type="dxa"/>
            <w:vAlign w:val="bottom"/>
            <w:gridSpan w:val="8"/>
          </w:tcPr>
          <w:p>
            <w:pPr>
              <w:ind w:left="100"/>
              <w:spacing w:after="0"/>
              <w:rPr>
                <w:sz w:val="20"/>
                <w:szCs w:val="20"/>
                <w:color w:val="auto"/>
              </w:rPr>
            </w:pPr>
            <w:r>
              <w:rPr>
                <w:rFonts w:ascii="Arial" w:cs="Arial" w:eastAsia="Arial" w:hAnsi="Arial"/>
                <w:sz w:val="18"/>
                <w:szCs w:val="18"/>
                <w:color w:val="auto"/>
              </w:rPr>
              <w:t>NAME OF REPORTING PERSONS.</w:t>
            </w:r>
          </w:p>
        </w:tc>
        <w:tc>
          <w:tcPr>
            <w:tcW w:w="2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720" w:type="dxa"/>
            <w:vAlign w:val="bottom"/>
            <w:gridSpan w:val="8"/>
          </w:tcPr>
          <w:p>
            <w:pPr>
              <w:ind w:left="100"/>
              <w:spacing w:after="0"/>
              <w:rPr>
                <w:sz w:val="20"/>
                <w:szCs w:val="20"/>
                <w:color w:val="auto"/>
              </w:rPr>
            </w:pPr>
            <w:r>
              <w:rPr>
                <w:rFonts w:ascii="Arial" w:cs="Arial" w:eastAsia="Arial" w:hAnsi="Arial"/>
                <w:sz w:val="18"/>
                <w:szCs w:val="18"/>
                <w:color w:val="auto"/>
              </w:rPr>
              <w:t>I.R.S. Identification Nos. of above persons (entities only).</w:t>
            </w:r>
          </w:p>
        </w:tc>
        <w:tc>
          <w:tcPr>
            <w:tcW w:w="2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720" w:type="dxa"/>
            <w:vAlign w:val="bottom"/>
            <w:gridSpan w:val="8"/>
          </w:tcPr>
          <w:p>
            <w:pPr>
              <w:ind w:left="100"/>
              <w:spacing w:after="0"/>
              <w:rPr>
                <w:sz w:val="20"/>
                <w:szCs w:val="20"/>
                <w:color w:val="auto"/>
              </w:rPr>
            </w:pPr>
            <w:r>
              <w:rPr>
                <w:rFonts w:ascii="Arial" w:cs="Arial" w:eastAsia="Arial" w:hAnsi="Arial"/>
                <w:sz w:val="18"/>
                <w:szCs w:val="18"/>
                <w:color w:val="auto"/>
              </w:rPr>
              <w:t>Clough Capital Partners LLC</w:t>
            </w:r>
          </w:p>
        </w:tc>
        <w:tc>
          <w:tcPr>
            <w:tcW w:w="28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gridSpan w:val="2"/>
          </w:tcPr>
          <w:p>
            <w:pPr>
              <w:spacing w:after="0"/>
              <w:rPr>
                <w:sz w:val="22"/>
                <w:szCs w:val="22"/>
                <w:color w:val="auto"/>
              </w:rPr>
            </w:pPr>
          </w:p>
        </w:tc>
        <w:tc>
          <w:tcPr>
            <w:tcW w:w="6340" w:type="dxa"/>
            <w:vAlign w:val="bottom"/>
            <w:tcBorders>
              <w:bottom w:val="single" w:sz="8" w:color="auto"/>
            </w:tcBorders>
            <w:gridSpan w:val="4"/>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580" w:type="dxa"/>
            <w:vAlign w:val="bottom"/>
            <w:gridSpan w:val="9"/>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420" w:type="dxa"/>
            <w:vAlign w:val="bottom"/>
            <w:gridSpan w:val="2"/>
          </w:tcPr>
          <w:p>
            <w:pPr>
              <w:ind w:left="40"/>
              <w:spacing w:after="0"/>
              <w:rPr>
                <w:sz w:val="20"/>
                <w:szCs w:val="20"/>
                <w:color w:val="auto"/>
              </w:rPr>
            </w:pPr>
            <w:r>
              <w:rPr>
                <w:rFonts w:ascii="Arial" w:cs="Arial" w:eastAsia="Arial" w:hAnsi="Arial"/>
                <w:sz w:val="18"/>
                <w:szCs w:val="18"/>
                <w:color w:val="auto"/>
              </w:rPr>
              <w:t>o</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42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o</w:t>
            </w:r>
          </w:p>
        </w:tc>
        <w:tc>
          <w:tcPr>
            <w:tcW w:w="4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tcPr>
          <w:p>
            <w:pPr>
              <w:spacing w:after="0"/>
              <w:rPr>
                <w:sz w:val="21"/>
                <w:szCs w:val="21"/>
                <w:color w:val="auto"/>
              </w:rPr>
            </w:pPr>
          </w:p>
        </w:tc>
        <w:tc>
          <w:tcPr>
            <w:tcW w:w="28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6"/>
          </w:tcPr>
          <w:p>
            <w:pPr>
              <w:ind w:left="100"/>
              <w:spacing w:after="0"/>
              <w:rPr>
                <w:sz w:val="20"/>
                <w:szCs w:val="20"/>
                <w:color w:val="auto"/>
              </w:rPr>
            </w:pPr>
            <w:r>
              <w:rPr>
                <w:rFonts w:ascii="Arial" w:cs="Arial" w:eastAsia="Arial" w:hAnsi="Arial"/>
                <w:sz w:val="18"/>
                <w:szCs w:val="18"/>
                <w:color w:val="auto"/>
                <w:w w:val="91"/>
              </w:rPr>
              <w:t>SEC USE ONLY</w:t>
            </w:r>
          </w:p>
        </w:tc>
        <w:tc>
          <w:tcPr>
            <w:tcW w:w="10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gridSpan w:val="2"/>
          </w:tcPr>
          <w:p>
            <w:pPr>
              <w:spacing w:after="0"/>
              <w:rPr>
                <w:sz w:val="15"/>
                <w:szCs w:val="15"/>
                <w:color w:val="auto"/>
              </w:rPr>
            </w:pPr>
          </w:p>
        </w:tc>
        <w:tc>
          <w:tcPr>
            <w:tcW w:w="3480" w:type="dxa"/>
            <w:vAlign w:val="bottom"/>
            <w:tcBorders>
              <w:bottom w:val="single" w:sz="8" w:color="auto"/>
            </w:tcBorders>
            <w:gridSpan w:val="3"/>
          </w:tcPr>
          <w:p>
            <w:pPr>
              <w:spacing w:after="0"/>
              <w:rPr>
                <w:sz w:val="15"/>
                <w:szCs w:val="15"/>
                <w:color w:val="auto"/>
              </w:rPr>
            </w:pPr>
          </w:p>
        </w:tc>
        <w:tc>
          <w:tcPr>
            <w:tcW w:w="28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720" w:type="dxa"/>
            <w:vAlign w:val="bottom"/>
            <w:gridSpan w:val="8"/>
          </w:tcPr>
          <w:p>
            <w:pPr>
              <w:ind w:left="100"/>
              <w:spacing w:after="0"/>
              <w:rPr>
                <w:sz w:val="20"/>
                <w:szCs w:val="20"/>
                <w:color w:val="auto"/>
              </w:rPr>
            </w:pPr>
            <w:r>
              <w:rPr>
                <w:rFonts w:ascii="Arial" w:cs="Arial" w:eastAsia="Arial" w:hAnsi="Arial"/>
                <w:sz w:val="18"/>
                <w:szCs w:val="18"/>
                <w:color w:val="auto"/>
              </w:rPr>
              <w:t>CITIZENSHIP OR PLACE OF ORGANIZATION</w:t>
            </w:r>
          </w:p>
        </w:tc>
        <w:tc>
          <w:tcPr>
            <w:tcW w:w="2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82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2"/>
              </w:rPr>
              <w:t>Delaware</w:t>
            </w: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w w:val="89"/>
              </w:rPr>
              <w:t>5.</w:t>
            </w:r>
          </w:p>
        </w:tc>
        <w:tc>
          <w:tcPr>
            <w:tcW w:w="100" w:type="dxa"/>
            <w:vAlign w:val="bottom"/>
          </w:tcPr>
          <w:p>
            <w:pPr>
              <w:spacing w:after="0"/>
              <w:rPr>
                <w:sz w:val="24"/>
                <w:szCs w:val="24"/>
                <w:color w:val="auto"/>
              </w:rPr>
            </w:pP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w w:val="89"/>
              </w:rPr>
              <w:t>6.</w:t>
            </w:r>
          </w:p>
        </w:tc>
        <w:tc>
          <w:tcPr>
            <w:tcW w:w="100" w:type="dxa"/>
            <w:vAlign w:val="bottom"/>
          </w:tcPr>
          <w:p>
            <w:pPr>
              <w:spacing w:after="0"/>
              <w:rPr>
                <w:sz w:val="23"/>
                <w:szCs w:val="23"/>
                <w:color w:val="auto"/>
              </w:rPr>
            </w:pP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120" w:type="dxa"/>
            <w:vAlign w:val="bottom"/>
          </w:tcPr>
          <w:p>
            <w:pPr>
              <w:spacing w:after="0"/>
              <w:rPr>
                <w:sz w:val="22"/>
                <w:szCs w:val="22"/>
                <w:color w:val="auto"/>
              </w:rPr>
            </w:pPr>
          </w:p>
        </w:tc>
        <w:tc>
          <w:tcPr>
            <w:tcW w:w="42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1,248,618 (see Item 4)</w:t>
            </w:r>
          </w:p>
        </w:tc>
        <w:tc>
          <w:tcPr>
            <w:tcW w:w="2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w w:val="89"/>
              </w:rPr>
              <w:t>7.</w:t>
            </w:r>
          </w:p>
        </w:tc>
        <w:tc>
          <w:tcPr>
            <w:tcW w:w="100" w:type="dxa"/>
            <w:vAlign w:val="bottom"/>
          </w:tcPr>
          <w:p>
            <w:pPr>
              <w:spacing w:after="0"/>
              <w:rPr>
                <w:sz w:val="23"/>
                <w:szCs w:val="23"/>
                <w:color w:val="auto"/>
              </w:rPr>
            </w:pP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86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120" w:type="dxa"/>
            <w:vAlign w:val="bottom"/>
          </w:tcPr>
          <w:p>
            <w:pPr>
              <w:spacing w:after="0"/>
              <w:rPr>
                <w:sz w:val="22"/>
                <w:szCs w:val="22"/>
                <w:color w:val="auto"/>
              </w:rPr>
            </w:pPr>
          </w:p>
        </w:tc>
        <w:tc>
          <w:tcPr>
            <w:tcW w:w="42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32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w w:val="89"/>
              </w:rPr>
              <w:t>8.</w:t>
            </w:r>
          </w:p>
        </w:tc>
        <w:tc>
          <w:tcPr>
            <w:tcW w:w="100" w:type="dxa"/>
            <w:vAlign w:val="bottom"/>
          </w:tcPr>
          <w:p>
            <w:pPr>
              <w:spacing w:after="0"/>
              <w:rPr>
                <w:sz w:val="24"/>
                <w:szCs w:val="24"/>
                <w:color w:val="auto"/>
              </w:rPr>
            </w:pPr>
          </w:p>
        </w:tc>
        <w:tc>
          <w:tcPr>
            <w:tcW w:w="338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8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1,248,618 (see Item 4)</w:t>
            </w:r>
          </w:p>
        </w:tc>
        <w:tc>
          <w:tcPr>
            <w:tcW w:w="2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580" w:type="dxa"/>
            <w:vAlign w:val="bottom"/>
            <w:gridSpan w:val="9"/>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72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1,248,618 (see Item 4)</w:t>
            </w:r>
          </w:p>
        </w:tc>
        <w:tc>
          <w:tcPr>
            <w:tcW w:w="2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580" w:type="dxa"/>
            <w:vAlign w:val="bottom"/>
            <w:gridSpan w:val="9"/>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580" w:type="dxa"/>
            <w:vAlign w:val="bottom"/>
            <w:gridSpan w:val="9"/>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72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5.93% (see Item 4)</w:t>
            </w:r>
          </w:p>
        </w:tc>
        <w:tc>
          <w:tcPr>
            <w:tcW w:w="2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720" w:type="dxa"/>
            <w:vAlign w:val="bottom"/>
            <w:gridSpan w:val="8"/>
          </w:tcPr>
          <w:p>
            <w:pPr>
              <w:ind w:left="100"/>
              <w:spacing w:after="0"/>
              <w:rPr>
                <w:sz w:val="20"/>
                <w:szCs w:val="20"/>
                <w:color w:val="auto"/>
              </w:rPr>
            </w:pPr>
            <w:r>
              <w:rPr>
                <w:rFonts w:ascii="Arial" w:cs="Arial" w:eastAsia="Arial" w:hAnsi="Arial"/>
                <w:sz w:val="18"/>
                <w:szCs w:val="18"/>
                <w:color w:val="auto"/>
                <w:w w:val="99"/>
              </w:rPr>
              <w:t>TYPE OF REPORTING PERSON (SEE INSTRUCTIONS)</w:t>
            </w:r>
          </w:p>
        </w:tc>
        <w:tc>
          <w:tcPr>
            <w:tcW w:w="2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720" w:type="dxa"/>
            <w:vAlign w:val="bottom"/>
            <w:tcBorders>
              <w:bottom w:val="single" w:sz="8" w:color="auto"/>
            </w:tcBorders>
            <w:gridSpan w:val="8"/>
          </w:tcPr>
          <w:p>
            <w:pPr>
              <w:ind w:left="100"/>
              <w:spacing w:after="0"/>
              <w:rPr>
                <w:sz w:val="20"/>
                <w:szCs w:val="20"/>
                <w:color w:val="auto"/>
              </w:rPr>
            </w:pPr>
            <w:r>
              <w:rPr>
                <w:rFonts w:ascii="Arial" w:cs="Arial" w:eastAsia="Arial" w:hAnsi="Arial"/>
                <w:sz w:val="18"/>
                <w:szCs w:val="18"/>
                <w:color w:val="auto"/>
              </w:rPr>
              <w:t>HC-Parent Holding Company/Control Person</w:t>
            </w:r>
          </w:p>
        </w:tc>
        <w:tc>
          <w:tcPr>
            <w:tcW w:w="28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320" w:type="dxa"/>
            <w:vAlign w:val="bottom"/>
            <w:tcBorders>
              <w:bottom w:val="single" w:sz="8" w:color="808080"/>
            </w:tcBorders>
          </w:tcPr>
          <w:p>
            <w:pPr>
              <w:spacing w:after="0"/>
              <w:rPr>
                <w:sz w:val="19"/>
                <w:szCs w:val="19"/>
                <w:color w:val="auto"/>
              </w:rPr>
            </w:pPr>
          </w:p>
        </w:tc>
        <w:tc>
          <w:tcPr>
            <w:tcW w:w="286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240" w:type="dxa"/>
            <w:vAlign w:val="bottom"/>
          </w:tcPr>
          <w:p>
            <w:pPr>
              <w:spacing w:after="0"/>
              <w:rPr>
                <w:sz w:val="19"/>
                <w:szCs w:val="19"/>
                <w:color w:val="auto"/>
              </w:rPr>
            </w:pPr>
          </w:p>
        </w:tc>
        <w:tc>
          <w:tcPr>
            <w:tcW w:w="2940" w:type="dxa"/>
            <w:vAlign w:val="bottom"/>
          </w:tcPr>
          <w:p>
            <w:pPr>
              <w:ind w:left="360"/>
              <w:spacing w:after="0"/>
              <w:rPr>
                <w:sz w:val="20"/>
                <w:szCs w:val="20"/>
                <w:color w:val="auto"/>
              </w:rPr>
            </w:pPr>
            <w:r>
              <w:rPr>
                <w:rFonts w:ascii="Arial" w:cs="Arial" w:eastAsia="Arial" w:hAnsi="Arial"/>
                <w:sz w:val="18"/>
                <w:szCs w:val="18"/>
                <w:b w:val="1"/>
                <w:bCs w:val="1"/>
                <w:color w:val="auto"/>
              </w:rPr>
              <w:t>13G</w:t>
            </w:r>
          </w:p>
        </w:tc>
        <w:tc>
          <w:tcPr>
            <w:tcW w:w="8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4</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3"/>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640" w:type="dxa"/>
            <w:vAlign w:val="bottom"/>
            <w:gridSpan w:val="7"/>
          </w:tcPr>
          <w:p>
            <w:pPr>
              <w:ind w:left="100"/>
              <w:spacing w:after="0"/>
              <w:rPr>
                <w:sz w:val="20"/>
                <w:szCs w:val="20"/>
                <w:color w:val="auto"/>
              </w:rPr>
            </w:pPr>
            <w:r>
              <w:rPr>
                <w:rFonts w:ascii="Arial" w:cs="Arial" w:eastAsia="Arial" w:hAnsi="Arial"/>
                <w:sz w:val="18"/>
                <w:szCs w:val="18"/>
                <w:color w:val="auto"/>
              </w:rPr>
              <w:t>NAME OF REPORTING PERSONS.</w:t>
            </w:r>
          </w:p>
        </w:tc>
        <w:tc>
          <w:tcPr>
            <w:tcW w:w="2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640" w:type="dxa"/>
            <w:vAlign w:val="bottom"/>
            <w:gridSpan w:val="7"/>
          </w:tcPr>
          <w:p>
            <w:pPr>
              <w:ind w:left="100"/>
              <w:spacing w:after="0"/>
              <w:rPr>
                <w:sz w:val="20"/>
                <w:szCs w:val="20"/>
                <w:color w:val="auto"/>
              </w:rPr>
            </w:pPr>
            <w:r>
              <w:rPr>
                <w:rFonts w:ascii="Arial" w:cs="Arial" w:eastAsia="Arial" w:hAnsi="Arial"/>
                <w:sz w:val="18"/>
                <w:szCs w:val="18"/>
                <w:color w:val="auto"/>
                <w:w w:val="99"/>
              </w:rPr>
              <w:t>I.R.S. Identification Nos. of above persons (entities only).</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4640" w:type="dxa"/>
            <w:vAlign w:val="bottom"/>
            <w:gridSpan w:val="7"/>
          </w:tcPr>
          <w:p>
            <w:pPr>
              <w:ind w:left="100"/>
              <w:spacing w:after="0"/>
              <w:rPr>
                <w:sz w:val="20"/>
                <w:szCs w:val="20"/>
                <w:color w:val="auto"/>
              </w:rPr>
            </w:pPr>
            <w:r>
              <w:rPr>
                <w:rFonts w:ascii="Arial" w:cs="Arial" w:eastAsia="Arial" w:hAnsi="Arial"/>
                <w:sz w:val="18"/>
                <w:szCs w:val="18"/>
                <w:color w:val="auto"/>
              </w:rPr>
              <w:t>Charles I. Clough, Jr.</w:t>
            </w:r>
          </w:p>
        </w:tc>
        <w:tc>
          <w:tcPr>
            <w:tcW w:w="2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340" w:type="dxa"/>
            <w:vAlign w:val="bottom"/>
            <w:tcBorders>
              <w:bottom w:val="single" w:sz="8" w:color="auto"/>
            </w:tcBorders>
            <w:gridSpan w:val="4"/>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58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5"/>
                <w:szCs w:val="15"/>
                <w:color w:val="auto"/>
              </w:rPr>
              <w:t>*</w:t>
            </w: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3"/>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64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United States</w:t>
            </w:r>
          </w:p>
        </w:tc>
        <w:tc>
          <w:tcPr>
            <w:tcW w:w="10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1,248,618 (see Item 4)</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1,248,618 (see Item 4)</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58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6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1,248,618 (see Item 4)</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758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5"/>
                <w:szCs w:val="15"/>
                <w:color w:val="auto"/>
              </w:rPr>
              <w:t>*</w:t>
            </w: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vMerge w:val="continue"/>
          </w:tcPr>
          <w:p>
            <w:pPr>
              <w:spacing w:after="0"/>
              <w:rPr>
                <w:sz w:val="24"/>
                <w:szCs w:val="24"/>
                <w:color w:val="auto"/>
              </w:rPr>
            </w:pPr>
          </w:p>
        </w:tc>
        <w:tc>
          <w:tcPr>
            <w:tcW w:w="400" w:type="dxa"/>
            <w:vAlign w:val="bottom"/>
            <w:gridSpan w:val="2"/>
            <w:vMerge w:val="restart"/>
          </w:tcPr>
          <w:p>
            <w:pPr>
              <w:ind w:left="100"/>
              <w:spacing w:after="0"/>
              <w:rPr>
                <w:sz w:val="20"/>
                <w:szCs w:val="20"/>
                <w:color w:val="auto"/>
              </w:rPr>
            </w:pPr>
            <w:r>
              <w:rPr>
                <w:rFonts w:ascii="Arial" w:cs="Arial" w:eastAsia="Arial" w:hAnsi="Arial"/>
                <w:sz w:val="18"/>
                <w:szCs w:val="18"/>
                <w:color w:val="auto"/>
              </w:rPr>
              <w:t>o</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58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6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5.93% (see Item 4)</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64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6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HC-Parent Holding Company/Control Person</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240" w:type="dxa"/>
            <w:vAlign w:val="bottom"/>
          </w:tcPr>
          <w:p>
            <w:pPr>
              <w:spacing w:after="0"/>
              <w:rPr>
                <w:sz w:val="19"/>
                <w:szCs w:val="19"/>
                <w:color w:val="auto"/>
              </w:rPr>
            </w:pPr>
          </w:p>
        </w:tc>
        <w:tc>
          <w:tcPr>
            <w:tcW w:w="2940" w:type="dxa"/>
            <w:vAlign w:val="bottom"/>
          </w:tcPr>
          <w:p>
            <w:pPr>
              <w:ind w:left="360"/>
              <w:spacing w:after="0"/>
              <w:rPr>
                <w:sz w:val="20"/>
                <w:szCs w:val="20"/>
                <w:color w:val="auto"/>
              </w:rPr>
            </w:pPr>
            <w:r>
              <w:rPr>
                <w:rFonts w:ascii="Arial" w:cs="Arial" w:eastAsia="Arial" w:hAnsi="Arial"/>
                <w:sz w:val="18"/>
                <w:szCs w:val="18"/>
                <w:b w:val="1"/>
                <w:bCs w:val="1"/>
                <w:color w:val="auto"/>
              </w:rPr>
              <w:t>13G</w:t>
            </w:r>
          </w:p>
        </w:tc>
        <w:tc>
          <w:tcPr>
            <w:tcW w:w="8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5</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3"/>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640" w:type="dxa"/>
            <w:vAlign w:val="bottom"/>
            <w:gridSpan w:val="7"/>
          </w:tcPr>
          <w:p>
            <w:pPr>
              <w:ind w:left="100"/>
              <w:spacing w:after="0"/>
              <w:rPr>
                <w:sz w:val="20"/>
                <w:szCs w:val="20"/>
                <w:color w:val="auto"/>
              </w:rPr>
            </w:pPr>
            <w:r>
              <w:rPr>
                <w:rFonts w:ascii="Arial" w:cs="Arial" w:eastAsia="Arial" w:hAnsi="Arial"/>
                <w:sz w:val="18"/>
                <w:szCs w:val="18"/>
                <w:color w:val="auto"/>
              </w:rPr>
              <w:t>NAME OF REPORTING PERSONS.</w:t>
            </w:r>
          </w:p>
        </w:tc>
        <w:tc>
          <w:tcPr>
            <w:tcW w:w="2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640" w:type="dxa"/>
            <w:vAlign w:val="bottom"/>
            <w:gridSpan w:val="7"/>
          </w:tcPr>
          <w:p>
            <w:pPr>
              <w:ind w:left="100"/>
              <w:spacing w:after="0"/>
              <w:rPr>
                <w:sz w:val="20"/>
                <w:szCs w:val="20"/>
                <w:color w:val="auto"/>
              </w:rPr>
            </w:pPr>
            <w:r>
              <w:rPr>
                <w:rFonts w:ascii="Arial" w:cs="Arial" w:eastAsia="Arial" w:hAnsi="Arial"/>
                <w:sz w:val="18"/>
                <w:szCs w:val="18"/>
                <w:color w:val="auto"/>
                <w:w w:val="99"/>
              </w:rPr>
              <w:t>I.R.S. Identification Nos. of above persons (entities only).</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5"/>
              </w:rPr>
              <w:t>James E. Canty</w:t>
            </w:r>
          </w:p>
        </w:tc>
        <w:tc>
          <w:tcPr>
            <w:tcW w:w="10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340" w:type="dxa"/>
            <w:vAlign w:val="bottom"/>
            <w:tcBorders>
              <w:bottom w:val="single" w:sz="8" w:color="auto"/>
            </w:tcBorders>
            <w:gridSpan w:val="4"/>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58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3"/>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64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United States</w:t>
            </w:r>
          </w:p>
        </w:tc>
        <w:tc>
          <w:tcPr>
            <w:tcW w:w="10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1,248,618 (see Item 4)</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1,248,618 (see Item 4)</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58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6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1,248,618 (see Item 4)</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32"/>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10.</w:t>
            </w:r>
          </w:p>
        </w:tc>
        <w:tc>
          <w:tcPr>
            <w:tcW w:w="758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o</w:t>
            </w:r>
          </w:p>
        </w:tc>
        <w:tc>
          <w:tcPr>
            <w:tcW w:w="3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58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6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5.93% (see Item 4)</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64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6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HC-Parent Holding Company/Control Person</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230"/>
        </w:trPr>
        <w:tc>
          <w:tcPr>
            <w:tcW w:w="940" w:type="dxa"/>
            <w:vAlign w:val="bottom"/>
            <w:tcBorders>
              <w:right w:val="single" w:sz="8" w:color="auto"/>
            </w:tcBorders>
            <w:gridSpan w:val="2"/>
          </w:tcPr>
          <w:p>
            <w:pPr>
              <w:spacing w:after="0"/>
              <w:rPr>
                <w:sz w:val="20"/>
                <w:szCs w:val="20"/>
                <w:color w:val="auto"/>
              </w:rPr>
            </w:pPr>
            <w:r>
              <w:rPr>
                <w:rFonts w:ascii="Arial" w:cs="Arial" w:eastAsia="Arial" w:hAnsi="Arial"/>
                <w:sz w:val="18"/>
                <w:szCs w:val="18"/>
                <w:color w:val="auto"/>
              </w:rPr>
              <w:t>CUSIP No.</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right w:val="single" w:sz="8" w:color="auto"/>
            </w:tcBorders>
            <w:gridSpan w:val="3"/>
          </w:tcPr>
          <w:p>
            <w:pPr>
              <w:jc w:val="right"/>
              <w:ind w:right="590"/>
              <w:spacing w:after="0"/>
              <w:rPr>
                <w:sz w:val="20"/>
                <w:szCs w:val="20"/>
                <w:color w:val="auto"/>
              </w:rPr>
            </w:pPr>
            <w:r>
              <w:rPr>
                <w:rFonts w:ascii="Arial" w:cs="Arial" w:eastAsia="Arial" w:hAnsi="Arial"/>
                <w:sz w:val="18"/>
                <w:szCs w:val="18"/>
                <w:color w:val="auto"/>
              </w:rPr>
              <w:t>708062104</w:t>
            </w:r>
          </w:p>
        </w:tc>
        <w:tc>
          <w:tcPr>
            <w:tcW w:w="2240" w:type="dxa"/>
            <w:vAlign w:val="bottom"/>
          </w:tcPr>
          <w:p>
            <w:pPr>
              <w:spacing w:after="0"/>
              <w:rPr>
                <w:sz w:val="19"/>
                <w:szCs w:val="19"/>
                <w:color w:val="auto"/>
              </w:rPr>
            </w:pPr>
          </w:p>
        </w:tc>
        <w:tc>
          <w:tcPr>
            <w:tcW w:w="2940" w:type="dxa"/>
            <w:vAlign w:val="bottom"/>
          </w:tcPr>
          <w:p>
            <w:pPr>
              <w:ind w:left="360"/>
              <w:spacing w:after="0"/>
              <w:rPr>
                <w:sz w:val="20"/>
                <w:szCs w:val="20"/>
                <w:color w:val="auto"/>
              </w:rPr>
            </w:pPr>
            <w:r>
              <w:rPr>
                <w:rFonts w:ascii="Arial" w:cs="Arial" w:eastAsia="Arial" w:hAnsi="Arial"/>
                <w:sz w:val="18"/>
                <w:szCs w:val="18"/>
                <w:b w:val="1"/>
                <w:bCs w:val="1"/>
                <w:color w:val="auto"/>
              </w:rPr>
              <w:t>13G</w:t>
            </w:r>
          </w:p>
        </w:tc>
        <w:tc>
          <w:tcPr>
            <w:tcW w:w="820" w:type="dxa"/>
            <w:vAlign w:val="bottom"/>
            <w:tcBorders>
              <w:right w:val="single" w:sz="8" w:color="auto"/>
            </w:tcBorders>
          </w:tcPr>
          <w:p>
            <w:pPr>
              <w:ind w:left="34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6</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9"/>
        </w:trPr>
        <w:tc>
          <w:tcPr>
            <w:tcW w:w="6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3"/>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3"/>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640" w:type="dxa"/>
            <w:vAlign w:val="bottom"/>
            <w:tcBorders>
              <w:left w:val="single" w:sz="8" w:color="auto"/>
              <w:right w:val="single" w:sz="8" w:color="auto"/>
            </w:tcBorders>
          </w:tcPr>
          <w:p>
            <w:pPr>
              <w:spacing w:after="0"/>
              <w:rPr>
                <w:sz w:val="21"/>
                <w:szCs w:val="21"/>
                <w:color w:val="auto"/>
              </w:rPr>
            </w:pPr>
          </w:p>
        </w:tc>
        <w:tc>
          <w:tcPr>
            <w:tcW w:w="4640" w:type="dxa"/>
            <w:vAlign w:val="bottom"/>
            <w:gridSpan w:val="7"/>
          </w:tcPr>
          <w:p>
            <w:pPr>
              <w:ind w:left="100"/>
              <w:spacing w:after="0"/>
              <w:rPr>
                <w:sz w:val="20"/>
                <w:szCs w:val="20"/>
                <w:color w:val="auto"/>
              </w:rPr>
            </w:pPr>
            <w:r>
              <w:rPr>
                <w:rFonts w:ascii="Arial" w:cs="Arial" w:eastAsia="Arial" w:hAnsi="Arial"/>
                <w:sz w:val="18"/>
                <w:szCs w:val="18"/>
                <w:color w:val="auto"/>
              </w:rPr>
              <w:t>NAME OF REPORTING PERSONS.</w:t>
            </w:r>
          </w:p>
        </w:tc>
        <w:tc>
          <w:tcPr>
            <w:tcW w:w="2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1"/>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w:t>
            </w:r>
          </w:p>
        </w:tc>
        <w:tc>
          <w:tcPr>
            <w:tcW w:w="4640" w:type="dxa"/>
            <w:vAlign w:val="bottom"/>
            <w:gridSpan w:val="7"/>
          </w:tcPr>
          <w:p>
            <w:pPr>
              <w:ind w:left="100"/>
              <w:spacing w:after="0"/>
              <w:rPr>
                <w:sz w:val="20"/>
                <w:szCs w:val="20"/>
                <w:color w:val="auto"/>
              </w:rPr>
            </w:pPr>
            <w:r>
              <w:rPr>
                <w:rFonts w:ascii="Arial" w:cs="Arial" w:eastAsia="Arial" w:hAnsi="Arial"/>
                <w:sz w:val="18"/>
                <w:szCs w:val="18"/>
                <w:color w:val="auto"/>
                <w:w w:val="99"/>
              </w:rPr>
              <w:t>I.R.S. Identification Nos. of above persons (entities only).</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640" w:type="dxa"/>
            <w:vAlign w:val="bottom"/>
            <w:tcBorders>
              <w:left w:val="single" w:sz="8" w:color="auto"/>
              <w:right w:val="single" w:sz="8" w:color="auto"/>
            </w:tcBorders>
          </w:tcPr>
          <w:p>
            <w:pPr>
              <w:spacing w:after="0"/>
              <w:rPr>
                <w:sz w:val="21"/>
                <w:szCs w:val="21"/>
                <w:color w:val="auto"/>
              </w:rPr>
            </w:pP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rPr>
              <w:t>Eric A.Brock</w:t>
            </w:r>
          </w:p>
        </w:tc>
        <w:tc>
          <w:tcPr>
            <w:tcW w:w="10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40" w:type="dxa"/>
            <w:vAlign w:val="bottom"/>
            <w:tcBorders>
              <w:left w:val="single" w:sz="8" w:color="auto"/>
              <w:bottom w:val="single" w:sz="8" w:color="auto"/>
              <w:right w:val="single" w:sz="8" w:color="auto"/>
            </w:tcBorders>
          </w:tcPr>
          <w:p>
            <w:pPr>
              <w:spacing w:after="0"/>
              <w:rPr>
                <w:sz w:val="22"/>
                <w:szCs w:val="22"/>
                <w:color w:val="auto"/>
              </w:rPr>
            </w:pPr>
          </w:p>
        </w:tc>
        <w:tc>
          <w:tcPr>
            <w:tcW w:w="700" w:type="dxa"/>
            <w:vAlign w:val="bottom"/>
            <w:tcBorders>
              <w:bottom w:val="single" w:sz="8" w:color="auto"/>
            </w:tcBorders>
            <w:gridSpan w:val="3"/>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6340" w:type="dxa"/>
            <w:vAlign w:val="bottom"/>
            <w:tcBorders>
              <w:bottom w:val="single" w:sz="8" w:color="auto"/>
            </w:tcBorders>
            <w:gridSpan w:val="4"/>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640" w:type="dxa"/>
            <w:vAlign w:val="bottom"/>
            <w:tcBorders>
              <w:left w:val="single" w:sz="8" w:color="auto"/>
              <w:right w:val="single" w:sz="8" w:color="auto"/>
            </w:tcBorders>
          </w:tcPr>
          <w:p>
            <w:pPr>
              <w:spacing w:after="0"/>
              <w:rPr>
                <w:sz w:val="22"/>
                <w:szCs w:val="22"/>
                <w:color w:val="auto"/>
              </w:rPr>
            </w:pPr>
          </w:p>
        </w:tc>
        <w:tc>
          <w:tcPr>
            <w:tcW w:w="7580" w:type="dxa"/>
            <w:vAlign w:val="bottom"/>
            <w:gridSpan w:val="8"/>
          </w:tcPr>
          <w:p>
            <w:pPr>
              <w:ind w:left="100"/>
              <w:spacing w:after="0"/>
              <w:rPr>
                <w:sz w:val="20"/>
                <w:szCs w:val="20"/>
                <w:color w:val="auto"/>
              </w:rPr>
            </w:pPr>
            <w:r>
              <w:rPr>
                <w:rFonts w:ascii="Arial" w:cs="Arial" w:eastAsia="Arial" w:hAnsi="Arial"/>
                <w:sz w:val="18"/>
                <w:szCs w:val="18"/>
                <w:color w:val="auto"/>
              </w:rPr>
              <w:t>CHECK THE APPROPRIATE BOX IF A MEMBER OF A GROUP</w:t>
            </w:r>
            <w:r>
              <w:rPr>
                <w:rFonts w:ascii="Arial" w:cs="Arial" w:eastAsia="Arial" w:hAnsi="Arial"/>
                <w:sz w:val="15"/>
                <w:szCs w:val="15"/>
                <w:color w:val="auto"/>
              </w:rPr>
              <w:t>*</w:t>
            </w: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45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2.</w:t>
            </w:r>
          </w:p>
        </w:tc>
        <w:tc>
          <w:tcPr>
            <w:tcW w:w="400" w:type="dxa"/>
            <w:vAlign w:val="bottom"/>
            <w:gridSpan w:val="2"/>
          </w:tcPr>
          <w:p>
            <w:pPr>
              <w:ind w:left="100"/>
              <w:spacing w:after="0"/>
              <w:rPr>
                <w:sz w:val="20"/>
                <w:szCs w:val="20"/>
                <w:color w:val="auto"/>
              </w:rPr>
            </w:pPr>
            <w:r>
              <w:rPr>
                <w:rFonts w:ascii="Arial" w:cs="Arial" w:eastAsia="Arial" w:hAnsi="Arial"/>
                <w:sz w:val="18"/>
                <w:szCs w:val="18"/>
                <w:color w:val="auto"/>
              </w:rPr>
              <w:t>(a)</w:t>
            </w:r>
          </w:p>
        </w:tc>
        <w:tc>
          <w:tcPr>
            <w:tcW w:w="300" w:type="dxa"/>
            <w:vAlign w:val="bottom"/>
          </w:tcPr>
          <w:p>
            <w:pPr>
              <w:ind w:left="40"/>
              <w:spacing w:after="0"/>
              <w:rPr>
                <w:sz w:val="20"/>
                <w:szCs w:val="20"/>
                <w:color w:val="auto"/>
              </w:rPr>
            </w:pPr>
            <w:r>
              <w:rPr>
                <w:rFonts w:ascii="Arial" w:cs="Arial" w:eastAsia="Arial" w:hAnsi="Arial"/>
                <w:sz w:val="18"/>
                <w:szCs w:val="18"/>
                <w:color w:val="auto"/>
              </w:rPr>
              <w:t>o</w:t>
            </w: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40" w:type="dxa"/>
            <w:vAlign w:val="bottom"/>
            <w:tcBorders>
              <w:left w:val="single" w:sz="8" w:color="auto"/>
              <w:bottom w:val="single" w:sz="8" w:color="auto"/>
              <w:right w:val="single" w:sz="8" w:color="auto"/>
            </w:tcBorders>
          </w:tcPr>
          <w:p>
            <w:pPr>
              <w:spacing w:after="0"/>
              <w:rPr>
                <w:sz w:val="21"/>
                <w:szCs w:val="21"/>
                <w:color w:val="auto"/>
              </w:rPr>
            </w:pPr>
          </w:p>
        </w:tc>
        <w:tc>
          <w:tcPr>
            <w:tcW w:w="40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(b)</w:t>
            </w: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o</w:t>
            </w:r>
          </w:p>
        </w:tc>
        <w:tc>
          <w:tcPr>
            <w:tcW w:w="5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c>
          <w:tcPr>
            <w:tcW w:w="29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59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3.</w:t>
            </w:r>
          </w:p>
        </w:tc>
        <w:tc>
          <w:tcPr>
            <w:tcW w:w="1340" w:type="dxa"/>
            <w:vAlign w:val="bottom"/>
            <w:gridSpan w:val="5"/>
          </w:tcPr>
          <w:p>
            <w:pPr>
              <w:ind w:left="100"/>
              <w:spacing w:after="0"/>
              <w:rPr>
                <w:sz w:val="20"/>
                <w:szCs w:val="20"/>
                <w:color w:val="auto"/>
              </w:rPr>
            </w:pPr>
            <w:r>
              <w:rPr>
                <w:rFonts w:ascii="Arial" w:cs="Arial" w:eastAsia="Arial" w:hAnsi="Arial"/>
                <w:sz w:val="18"/>
                <w:szCs w:val="18"/>
                <w:color w:val="auto"/>
                <w:w w:val="91"/>
              </w:rPr>
              <w:t>SEC USE ONLY</w:t>
            </w: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640" w:type="dxa"/>
            <w:vAlign w:val="bottom"/>
            <w:tcBorders>
              <w:left w:val="single" w:sz="8" w:color="auto"/>
              <w:bottom w:val="single" w:sz="8" w:color="auto"/>
              <w:right w:val="single" w:sz="8" w:color="auto"/>
            </w:tcBorders>
          </w:tcPr>
          <w:p>
            <w:pPr>
              <w:spacing w:after="0"/>
              <w:rPr>
                <w:sz w:val="15"/>
                <w:szCs w:val="15"/>
                <w:color w:val="auto"/>
              </w:rPr>
            </w:pPr>
          </w:p>
        </w:tc>
        <w:tc>
          <w:tcPr>
            <w:tcW w:w="700" w:type="dxa"/>
            <w:vAlign w:val="bottom"/>
            <w:tcBorders>
              <w:bottom w:val="single" w:sz="8" w:color="auto"/>
            </w:tcBorders>
            <w:gridSpan w:val="3"/>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3400" w:type="dxa"/>
            <w:vAlign w:val="bottom"/>
            <w:tcBorders>
              <w:bottom w:val="single" w:sz="8" w:color="auto"/>
            </w:tcBorders>
            <w:gridSpan w:val="3"/>
          </w:tcPr>
          <w:p>
            <w:pPr>
              <w:spacing w:after="0"/>
              <w:rPr>
                <w:sz w:val="15"/>
                <w:szCs w:val="15"/>
                <w:color w:val="auto"/>
              </w:rPr>
            </w:pPr>
          </w:p>
        </w:tc>
        <w:tc>
          <w:tcPr>
            <w:tcW w:w="29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519"/>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4.</w:t>
            </w:r>
          </w:p>
        </w:tc>
        <w:tc>
          <w:tcPr>
            <w:tcW w:w="4640" w:type="dxa"/>
            <w:vAlign w:val="bottom"/>
            <w:gridSpan w:val="7"/>
          </w:tcPr>
          <w:p>
            <w:pPr>
              <w:ind w:left="100"/>
              <w:spacing w:after="0"/>
              <w:rPr>
                <w:sz w:val="20"/>
                <w:szCs w:val="20"/>
                <w:color w:val="auto"/>
              </w:rPr>
            </w:pPr>
            <w:r>
              <w:rPr>
                <w:rFonts w:ascii="Arial" w:cs="Arial" w:eastAsia="Arial" w:hAnsi="Arial"/>
                <w:sz w:val="18"/>
                <w:szCs w:val="18"/>
                <w:color w:val="auto"/>
              </w:rPr>
              <w:t>CITIZENSHIP OR PLACE OF ORGANIZATION</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gridSpan w:val="5"/>
          </w:tcPr>
          <w:p>
            <w:pPr>
              <w:ind w:left="100"/>
              <w:spacing w:after="0"/>
              <w:rPr>
                <w:sz w:val="20"/>
                <w:szCs w:val="20"/>
                <w:color w:val="auto"/>
              </w:rPr>
            </w:pPr>
            <w:r>
              <w:rPr>
                <w:rFonts w:ascii="Arial" w:cs="Arial" w:eastAsia="Arial" w:hAnsi="Arial"/>
                <w:sz w:val="18"/>
                <w:szCs w:val="18"/>
                <w:color w:val="auto"/>
              </w:rPr>
              <w:t>United States</w:t>
            </w:r>
          </w:p>
        </w:tc>
        <w:tc>
          <w:tcPr>
            <w:tcW w:w="10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5.</w:t>
            </w:r>
          </w:p>
        </w:tc>
        <w:tc>
          <w:tcPr>
            <w:tcW w:w="10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SOLE VOTING POWER</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8"/>
              </w:rPr>
              <w:t>NUMBER OF</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4"/>
              </w:rPr>
              <w:t>SHARES</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6.</w:t>
            </w:r>
          </w:p>
        </w:tc>
        <w:tc>
          <w:tcPr>
            <w:tcW w:w="100" w:type="dxa"/>
            <w:vAlign w:val="bottom"/>
          </w:tcPr>
          <w:p>
            <w:pPr>
              <w:spacing w:after="0"/>
              <w:rPr>
                <w:sz w:val="23"/>
                <w:szCs w:val="23"/>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SHARED VOTING POWER</w:t>
            </w:r>
          </w:p>
        </w:tc>
        <w:tc>
          <w:tcPr>
            <w:tcW w:w="2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BENEFICIALLY</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9"/>
              </w:rPr>
              <w:t>OWNED BY</w:t>
            </w: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1,248,618 (see Item 4)</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9"/>
              </w:rPr>
              <w:t>EACH</w:t>
            </w:r>
          </w:p>
        </w:tc>
        <w:tc>
          <w:tcPr>
            <w:tcW w:w="300" w:type="dxa"/>
            <w:vAlign w:val="bottom"/>
            <w:tcBorders>
              <w:right w:val="single" w:sz="8" w:color="auto"/>
            </w:tcBorders>
          </w:tcPr>
          <w:p>
            <w:pPr>
              <w:spacing w:after="0"/>
              <w:rPr>
                <w:sz w:val="23"/>
                <w:szCs w:val="23"/>
                <w:color w:val="auto"/>
              </w:rPr>
            </w:pPr>
          </w:p>
        </w:tc>
        <w:tc>
          <w:tcPr>
            <w:tcW w:w="540" w:type="dxa"/>
            <w:vAlign w:val="bottom"/>
            <w:tcBorders>
              <w:right w:val="single" w:sz="8" w:color="auto"/>
            </w:tcBorders>
            <w:vMerge w:val="restart"/>
          </w:tcPr>
          <w:p>
            <w:pPr>
              <w:jc w:val="right"/>
              <w:ind w:right="12"/>
              <w:spacing w:after="0"/>
              <w:rPr>
                <w:sz w:val="20"/>
                <w:szCs w:val="20"/>
                <w:color w:val="auto"/>
              </w:rPr>
            </w:pPr>
            <w:r>
              <w:rPr>
                <w:rFonts w:ascii="Arial" w:cs="Arial" w:eastAsia="Arial" w:hAnsi="Arial"/>
                <w:sz w:val="32"/>
                <w:szCs w:val="32"/>
                <w:b w:val="1"/>
                <w:bCs w:val="1"/>
                <w:color w:val="auto"/>
              </w:rPr>
              <w:t>7.</w:t>
            </w:r>
          </w:p>
        </w:tc>
        <w:tc>
          <w:tcPr>
            <w:tcW w:w="100" w:type="dxa"/>
            <w:vAlign w:val="bottom"/>
          </w:tcPr>
          <w:p>
            <w:pPr>
              <w:spacing w:after="0"/>
              <w:rPr>
                <w:sz w:val="23"/>
                <w:szCs w:val="23"/>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SOLE DISPOSITIVE POWER</w:t>
            </w:r>
          </w:p>
        </w:tc>
        <w:tc>
          <w:tcPr>
            <w:tcW w:w="29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1340" w:type="dxa"/>
            <w:vAlign w:val="bottom"/>
            <w:tcBorders>
              <w:left w:val="single" w:sz="8" w:color="auto"/>
              <w:right w:val="single" w:sz="8" w:color="auto"/>
            </w:tcBorders>
            <w:gridSpan w:val="4"/>
          </w:tcPr>
          <w:p>
            <w:pPr>
              <w:jc w:val="center"/>
              <w:spacing w:after="0"/>
              <w:rPr>
                <w:sz w:val="20"/>
                <w:szCs w:val="20"/>
                <w:color w:val="auto"/>
              </w:rPr>
            </w:pPr>
            <w:r>
              <w:rPr>
                <w:rFonts w:ascii="Arial" w:cs="Arial" w:eastAsia="Arial" w:hAnsi="Arial"/>
                <w:sz w:val="18"/>
                <w:szCs w:val="18"/>
                <w:color w:val="auto"/>
                <w:w w:val="91"/>
              </w:rPr>
              <w:t>REPORTING</w:t>
            </w:r>
          </w:p>
        </w:tc>
        <w:tc>
          <w:tcPr>
            <w:tcW w:w="540" w:type="dxa"/>
            <w:vAlign w:val="bottom"/>
            <w:tcBorders>
              <w:right w:val="single" w:sz="8" w:color="auto"/>
            </w:tcBorders>
            <w:vMerge w:val="continue"/>
          </w:tcPr>
          <w:p>
            <w:pPr>
              <w:spacing w:after="0"/>
              <w:rPr>
                <w:sz w:val="22"/>
                <w:szCs w:val="22"/>
                <w:color w:val="auto"/>
              </w:rPr>
            </w:pPr>
          </w:p>
        </w:tc>
        <w:tc>
          <w:tcPr>
            <w:tcW w:w="1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240" w:type="dxa"/>
            <w:vAlign w:val="bottom"/>
          </w:tcPr>
          <w:p>
            <w:pPr>
              <w:spacing w:after="0"/>
              <w:rPr>
                <w:sz w:val="22"/>
                <w:szCs w:val="22"/>
                <w:color w:val="auto"/>
              </w:rPr>
            </w:pPr>
          </w:p>
        </w:tc>
        <w:tc>
          <w:tcPr>
            <w:tcW w:w="29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1040" w:type="dxa"/>
            <w:vAlign w:val="bottom"/>
            <w:tcBorders>
              <w:left w:val="single" w:sz="8" w:color="auto"/>
            </w:tcBorders>
            <w:gridSpan w:val="3"/>
          </w:tcPr>
          <w:p>
            <w:pPr>
              <w:jc w:val="center"/>
              <w:ind w:left="176"/>
              <w:spacing w:after="0"/>
              <w:rPr>
                <w:sz w:val="20"/>
                <w:szCs w:val="20"/>
                <w:color w:val="auto"/>
              </w:rPr>
            </w:pPr>
            <w:r>
              <w:rPr>
                <w:rFonts w:ascii="Arial" w:cs="Arial" w:eastAsia="Arial" w:hAnsi="Arial"/>
                <w:sz w:val="18"/>
                <w:szCs w:val="18"/>
                <w:color w:val="auto"/>
                <w:w w:val="92"/>
              </w:rPr>
              <w:t>PERSON</w:t>
            </w:r>
          </w:p>
        </w:tc>
        <w:tc>
          <w:tcPr>
            <w:tcW w:w="300" w:type="dxa"/>
            <w:vAlign w:val="bottom"/>
            <w:tcBorders>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2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040" w:type="dxa"/>
            <w:vAlign w:val="bottom"/>
            <w:tcBorders>
              <w:left w:val="single" w:sz="8" w:color="auto"/>
            </w:tcBorders>
            <w:gridSpan w:val="3"/>
          </w:tcPr>
          <w:p>
            <w:pPr>
              <w:jc w:val="center"/>
              <w:ind w:left="156"/>
              <w:spacing w:after="0"/>
              <w:rPr>
                <w:sz w:val="20"/>
                <w:szCs w:val="20"/>
                <w:color w:val="auto"/>
              </w:rPr>
            </w:pPr>
            <w:r>
              <w:rPr>
                <w:rFonts w:ascii="Arial" w:cs="Arial" w:eastAsia="Arial" w:hAnsi="Arial"/>
                <w:sz w:val="18"/>
                <w:szCs w:val="18"/>
                <w:color w:val="auto"/>
              </w:rPr>
              <w:t>WITH:</w:t>
            </w:r>
          </w:p>
        </w:tc>
        <w:tc>
          <w:tcPr>
            <w:tcW w:w="300" w:type="dxa"/>
            <w:vAlign w:val="bottom"/>
            <w:tcBorders>
              <w:right w:val="single" w:sz="8" w:color="auto"/>
            </w:tcBorders>
          </w:tcPr>
          <w:p>
            <w:pPr>
              <w:spacing w:after="0"/>
              <w:rPr>
                <w:sz w:val="24"/>
                <w:szCs w:val="24"/>
                <w:color w:val="auto"/>
              </w:rPr>
            </w:pPr>
          </w:p>
        </w:tc>
        <w:tc>
          <w:tcPr>
            <w:tcW w:w="540" w:type="dxa"/>
            <w:vAlign w:val="bottom"/>
            <w:tcBorders>
              <w:right w:val="single" w:sz="8" w:color="auto"/>
            </w:tcBorders>
          </w:tcPr>
          <w:p>
            <w:pPr>
              <w:jc w:val="right"/>
              <w:ind w:right="12"/>
              <w:spacing w:after="0"/>
              <w:rPr>
                <w:sz w:val="20"/>
                <w:szCs w:val="20"/>
                <w:color w:val="auto"/>
              </w:rPr>
            </w:pPr>
            <w:r>
              <w:rPr>
                <w:rFonts w:ascii="Arial" w:cs="Arial" w:eastAsia="Arial" w:hAnsi="Arial"/>
                <w:sz w:val="32"/>
                <w:szCs w:val="32"/>
                <w:b w:val="1"/>
                <w:bCs w:val="1"/>
                <w:color w:val="auto"/>
              </w:rPr>
              <w:t>8.</w:t>
            </w:r>
          </w:p>
        </w:tc>
        <w:tc>
          <w:tcPr>
            <w:tcW w:w="100" w:type="dxa"/>
            <w:vAlign w:val="bottom"/>
          </w:tcPr>
          <w:p>
            <w:pPr>
              <w:spacing w:after="0"/>
              <w:rPr>
                <w:sz w:val="24"/>
                <w:szCs w:val="24"/>
                <w:color w:val="auto"/>
              </w:rPr>
            </w:pPr>
          </w:p>
        </w:tc>
        <w:tc>
          <w:tcPr>
            <w:tcW w:w="3300" w:type="dxa"/>
            <w:vAlign w:val="bottom"/>
            <w:gridSpan w:val="2"/>
          </w:tcPr>
          <w:p>
            <w:pPr>
              <w:ind w:left="20"/>
              <w:spacing w:after="0"/>
              <w:rPr>
                <w:sz w:val="20"/>
                <w:szCs w:val="20"/>
                <w:color w:val="auto"/>
              </w:rPr>
            </w:pPr>
            <w:r>
              <w:rPr>
                <w:rFonts w:ascii="Arial" w:cs="Arial" w:eastAsia="Arial" w:hAnsi="Arial"/>
                <w:sz w:val="18"/>
                <w:szCs w:val="18"/>
                <w:color w:val="auto"/>
              </w:rPr>
              <w:t>SHARED DISPOSITIVE POWER</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3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color w:val="auto"/>
              </w:rPr>
              <w:t>1,248,618 (see Item 4)</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9.</w:t>
            </w:r>
          </w:p>
        </w:tc>
        <w:tc>
          <w:tcPr>
            <w:tcW w:w="7580" w:type="dxa"/>
            <w:vAlign w:val="bottom"/>
            <w:gridSpan w:val="8"/>
          </w:tcPr>
          <w:p>
            <w:pPr>
              <w:ind w:left="100"/>
              <w:spacing w:after="0"/>
              <w:rPr>
                <w:sz w:val="20"/>
                <w:szCs w:val="20"/>
                <w:color w:val="auto"/>
              </w:rPr>
            </w:pPr>
            <w:r>
              <w:rPr>
                <w:rFonts w:ascii="Arial" w:cs="Arial" w:eastAsia="Arial" w:hAnsi="Arial"/>
                <w:sz w:val="18"/>
                <w:szCs w:val="18"/>
                <w:color w:val="auto"/>
              </w:rPr>
              <w:t>AGGREGATE AMOUNT BENEFICIALLY OWNED BY EACH REPORTING PERSON</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6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1,248,618 (see Item 4)</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4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32"/>
                <w:szCs w:val="32"/>
                <w:b w:val="1"/>
                <w:bCs w:val="1"/>
                <w:color w:val="auto"/>
                <w:w w:val="89"/>
              </w:rPr>
              <w:t>10.</w:t>
            </w:r>
          </w:p>
        </w:tc>
        <w:tc>
          <w:tcPr>
            <w:tcW w:w="7580" w:type="dxa"/>
            <w:vAlign w:val="bottom"/>
            <w:gridSpan w:val="8"/>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r>
              <w:rPr>
                <w:rFonts w:ascii="Arial" w:cs="Arial" w:eastAsia="Arial" w:hAnsi="Arial"/>
                <w:sz w:val="15"/>
                <w:szCs w:val="15"/>
                <w:color w:val="auto"/>
              </w:rPr>
              <w:t>*</w:t>
            </w:r>
          </w:p>
        </w:tc>
        <w:tc>
          <w:tcPr>
            <w:tcW w:w="8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326"/>
        </w:trPr>
        <w:tc>
          <w:tcPr>
            <w:tcW w:w="640" w:type="dxa"/>
            <w:vAlign w:val="bottom"/>
            <w:tcBorders>
              <w:left w:val="single" w:sz="8" w:color="auto"/>
              <w:right w:val="single" w:sz="8" w:color="auto"/>
            </w:tcBorders>
            <w:vMerge w:val="continue"/>
          </w:tcPr>
          <w:p>
            <w:pPr>
              <w:spacing w:after="0"/>
              <w:rPr>
                <w:sz w:val="24"/>
                <w:szCs w:val="24"/>
                <w:color w:val="auto"/>
              </w:rPr>
            </w:pPr>
          </w:p>
        </w:tc>
        <w:tc>
          <w:tcPr>
            <w:tcW w:w="400" w:type="dxa"/>
            <w:vAlign w:val="bottom"/>
            <w:gridSpan w:val="2"/>
            <w:vMerge w:val="restart"/>
          </w:tcPr>
          <w:p>
            <w:pPr>
              <w:ind w:left="100"/>
              <w:spacing w:after="0"/>
              <w:rPr>
                <w:sz w:val="20"/>
                <w:szCs w:val="20"/>
                <w:color w:val="auto"/>
              </w:rPr>
            </w:pPr>
            <w:r>
              <w:rPr>
                <w:rFonts w:ascii="Arial" w:cs="Arial" w:eastAsia="Arial" w:hAnsi="Arial"/>
                <w:sz w:val="18"/>
                <w:szCs w:val="18"/>
                <w:color w:val="auto"/>
              </w:rPr>
              <w:t>o</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640" w:type="dxa"/>
            <w:vAlign w:val="bottom"/>
            <w:tcBorders>
              <w:left w:val="single" w:sz="8" w:color="auto"/>
              <w:bottom w:val="single" w:sz="8" w:color="auto"/>
              <w:right w:val="single" w:sz="8" w:color="auto"/>
            </w:tcBorders>
          </w:tcPr>
          <w:p>
            <w:pPr>
              <w:spacing w:after="0"/>
              <w:rPr>
                <w:sz w:val="14"/>
                <w:szCs w:val="14"/>
                <w:color w:val="auto"/>
              </w:rPr>
            </w:pPr>
          </w:p>
        </w:tc>
        <w:tc>
          <w:tcPr>
            <w:tcW w:w="400" w:type="dxa"/>
            <w:vAlign w:val="bottom"/>
            <w:tcBorders>
              <w:bottom w:val="single" w:sz="8" w:color="auto"/>
            </w:tcBorders>
            <w:gridSpan w:val="2"/>
            <w:vMerge w:val="continue"/>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11.</w:t>
            </w:r>
          </w:p>
        </w:tc>
        <w:tc>
          <w:tcPr>
            <w:tcW w:w="7580" w:type="dxa"/>
            <w:vAlign w:val="bottom"/>
            <w:gridSpan w:val="8"/>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6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5.93% (see Item 4)</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6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32"/>
                <w:szCs w:val="32"/>
                <w:b w:val="1"/>
                <w:bCs w:val="1"/>
                <w:color w:val="auto"/>
                <w:w w:val="89"/>
              </w:rPr>
              <w:t>12.</w:t>
            </w:r>
          </w:p>
        </w:tc>
        <w:tc>
          <w:tcPr>
            <w:tcW w:w="4640" w:type="dxa"/>
            <w:vAlign w:val="bottom"/>
            <w:gridSpan w:val="7"/>
          </w:tcPr>
          <w:p>
            <w:pPr>
              <w:ind w:left="100"/>
              <w:spacing w:after="0"/>
              <w:rPr>
                <w:sz w:val="20"/>
                <w:szCs w:val="20"/>
                <w:color w:val="auto"/>
              </w:rPr>
            </w:pPr>
            <w:r>
              <w:rPr>
                <w:rFonts w:ascii="Arial" w:cs="Arial" w:eastAsia="Arial" w:hAnsi="Arial"/>
                <w:sz w:val="18"/>
                <w:szCs w:val="18"/>
                <w:color w:val="auto"/>
              </w:rPr>
              <w:t>TYPE OF REPORTING PERSON</w:t>
            </w:r>
          </w:p>
        </w:tc>
        <w:tc>
          <w:tcPr>
            <w:tcW w:w="2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640" w:type="dxa"/>
            <w:vAlign w:val="bottom"/>
            <w:tcBorders>
              <w:left w:val="single" w:sz="8" w:color="auto"/>
              <w:bottom w:val="single" w:sz="8" w:color="auto"/>
              <w:right w:val="single" w:sz="8" w:color="auto"/>
            </w:tcBorders>
          </w:tcPr>
          <w:p>
            <w:pPr>
              <w:spacing w:after="0"/>
              <w:rPr>
                <w:sz w:val="20"/>
                <w:szCs w:val="20"/>
                <w:color w:val="auto"/>
              </w:rPr>
            </w:pPr>
          </w:p>
        </w:tc>
        <w:tc>
          <w:tcPr>
            <w:tcW w:w="4640" w:type="dxa"/>
            <w:vAlign w:val="bottom"/>
            <w:tcBorders>
              <w:bottom w:val="single" w:sz="8" w:color="auto"/>
            </w:tcBorders>
            <w:gridSpan w:val="7"/>
          </w:tcPr>
          <w:p>
            <w:pPr>
              <w:ind w:left="100"/>
              <w:spacing w:after="0"/>
              <w:rPr>
                <w:sz w:val="20"/>
                <w:szCs w:val="20"/>
                <w:color w:val="auto"/>
              </w:rPr>
            </w:pPr>
            <w:r>
              <w:rPr>
                <w:rFonts w:ascii="Arial" w:cs="Arial" w:eastAsia="Arial" w:hAnsi="Arial"/>
                <w:sz w:val="18"/>
                <w:szCs w:val="18"/>
                <w:color w:val="auto"/>
              </w:rPr>
              <w:t>HC-Parent Holding Company/Control Person</w:t>
            </w:r>
          </w:p>
        </w:tc>
        <w:tc>
          <w:tcPr>
            <w:tcW w:w="29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2240" w:type="dxa"/>
            <w:vAlign w:val="bottom"/>
            <w:tcBorders>
              <w:bottom w:val="single" w:sz="8" w:color="808080"/>
            </w:tcBorders>
          </w:tcPr>
          <w:p>
            <w:pPr>
              <w:spacing w:after="0"/>
              <w:rPr>
                <w:sz w:val="19"/>
                <w:szCs w:val="19"/>
                <w:color w:val="auto"/>
              </w:rPr>
            </w:pPr>
          </w:p>
        </w:tc>
        <w:tc>
          <w:tcPr>
            <w:tcW w:w="294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60"/>
          </w:cols>
          <w:pgMar w:left="240" w:top="1143" w:right="1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0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708062104</w:t>
            </w:r>
          </w:p>
        </w:tc>
        <w:tc>
          <w:tcPr>
            <w:tcW w:w="4220" w:type="dxa"/>
            <w:vAlign w:val="bottom"/>
          </w:tcPr>
          <w:p>
            <w:pPr>
              <w:ind w:left="2600"/>
              <w:spacing w:after="0"/>
              <w:rPr>
                <w:sz w:val="20"/>
                <w:szCs w:val="20"/>
                <w:color w:val="auto"/>
              </w:rPr>
            </w:pPr>
            <w:r>
              <w:rPr>
                <w:rFonts w:ascii="Arial" w:cs="Arial" w:eastAsia="Arial" w:hAnsi="Arial"/>
                <w:sz w:val="18"/>
                <w:szCs w:val="18"/>
                <w:b w:val="1"/>
                <w:bCs w:val="1"/>
                <w:color w:val="auto"/>
              </w:rPr>
              <w:t>13G</w:t>
            </w:r>
          </w:p>
        </w:tc>
        <w:tc>
          <w:tcPr>
            <w:tcW w:w="1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7</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700" w:hanging="23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Issuer: PennantPark Investment Corporation</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590 Madison Avenue, 15</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700" w:hanging="236"/>
        <w:spacing w:after="0"/>
        <w:tabs>
          <w:tab w:leader="none" w:pos="7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and (c) Name and Domicile/Citizenship of Persons Filing:</w:t>
      </w:r>
    </w:p>
    <w:p>
      <w:pPr>
        <w:spacing w:after="0" w:line="117" w:lineRule="exact"/>
        <w:rPr>
          <w:rFonts w:ascii="Arial" w:cs="Arial" w:eastAsia="Arial" w:hAnsi="Arial"/>
          <w:sz w:val="18"/>
          <w:szCs w:val="18"/>
          <w:color w:val="auto"/>
        </w:rPr>
      </w:pPr>
    </w:p>
    <w:p>
      <w:pPr>
        <w:ind w:left="1360" w:hanging="211"/>
        <w:spacing w:after="0"/>
        <w:tabs>
          <w:tab w:leader="none" w:pos="13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Clough Capital Partners L.P., a Delaware limited partnership.</w:t>
      </w:r>
    </w:p>
    <w:p>
      <w:pPr>
        <w:spacing w:after="0" w:line="117" w:lineRule="exact"/>
        <w:rPr>
          <w:rFonts w:ascii="Arial" w:cs="Arial" w:eastAsia="Arial" w:hAnsi="Arial"/>
          <w:sz w:val="18"/>
          <w:szCs w:val="18"/>
          <w:color w:val="auto"/>
        </w:rPr>
      </w:pPr>
    </w:p>
    <w:p>
      <w:pPr>
        <w:ind w:left="1420" w:hanging="271"/>
        <w:spacing w:after="0"/>
        <w:tabs>
          <w:tab w:leader="none" w:pos="1420" w:val="left"/>
        </w:tabs>
        <w:numPr>
          <w:ilvl w:val="1"/>
          <w:numId w:val="3"/>
        </w:numPr>
        <w:rPr>
          <w:rFonts w:ascii="Arial" w:cs="Arial" w:eastAsia="Arial" w:hAnsi="Arial"/>
          <w:sz w:val="18"/>
          <w:szCs w:val="18"/>
          <w:color w:val="auto"/>
        </w:rPr>
      </w:pPr>
      <w:r>
        <w:rPr>
          <w:rFonts w:ascii="Arial" w:cs="Arial" w:eastAsia="Arial" w:hAnsi="Arial"/>
          <w:sz w:val="18"/>
          <w:szCs w:val="18"/>
          <w:color w:val="auto"/>
        </w:rPr>
        <w:t>Clough Capital Partners LLC, a Delaware limited liability company.</w:t>
      </w:r>
    </w:p>
    <w:p>
      <w:pPr>
        <w:spacing w:after="0" w:line="117" w:lineRule="exact"/>
        <w:rPr>
          <w:rFonts w:ascii="Arial" w:cs="Arial" w:eastAsia="Arial" w:hAnsi="Arial"/>
          <w:sz w:val="18"/>
          <w:szCs w:val="18"/>
          <w:color w:val="auto"/>
        </w:rPr>
      </w:pPr>
    </w:p>
    <w:p>
      <w:pPr>
        <w:ind w:left="1460" w:hanging="311"/>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Charles I. Clough, Jr., a United States citizen.</w:t>
      </w:r>
    </w:p>
    <w:p>
      <w:pPr>
        <w:spacing w:after="0" w:line="117" w:lineRule="exact"/>
        <w:rPr>
          <w:rFonts w:ascii="Arial" w:cs="Arial" w:eastAsia="Arial" w:hAnsi="Arial"/>
          <w:sz w:val="18"/>
          <w:szCs w:val="18"/>
          <w:color w:val="auto"/>
        </w:rPr>
      </w:pPr>
    </w:p>
    <w:p>
      <w:pPr>
        <w:ind w:left="1460" w:hanging="311"/>
        <w:spacing w:after="0"/>
        <w:tabs>
          <w:tab w:leader="none" w:pos="1460" w:val="left"/>
        </w:tabs>
        <w:numPr>
          <w:ilvl w:val="1"/>
          <w:numId w:val="3"/>
        </w:numPr>
        <w:rPr>
          <w:rFonts w:ascii="Arial" w:cs="Arial" w:eastAsia="Arial" w:hAnsi="Arial"/>
          <w:sz w:val="18"/>
          <w:szCs w:val="18"/>
          <w:color w:val="auto"/>
        </w:rPr>
      </w:pPr>
      <w:r>
        <w:rPr>
          <w:rFonts w:ascii="Arial" w:cs="Arial" w:eastAsia="Arial" w:hAnsi="Arial"/>
          <w:sz w:val="18"/>
          <w:szCs w:val="18"/>
          <w:color w:val="auto"/>
        </w:rPr>
        <w:t>James E. Canty, a United States citizen.</w:t>
      </w:r>
    </w:p>
    <w:p>
      <w:pPr>
        <w:spacing w:after="0" w:line="117" w:lineRule="exact"/>
        <w:rPr>
          <w:rFonts w:ascii="Arial" w:cs="Arial" w:eastAsia="Arial" w:hAnsi="Arial"/>
          <w:sz w:val="18"/>
          <w:szCs w:val="18"/>
          <w:color w:val="auto"/>
        </w:rPr>
      </w:pPr>
    </w:p>
    <w:p>
      <w:pPr>
        <w:ind w:left="1400" w:hanging="251"/>
        <w:spacing w:after="0"/>
        <w:tabs>
          <w:tab w:leader="none" w:pos="1400" w:val="left"/>
        </w:tabs>
        <w:numPr>
          <w:ilvl w:val="1"/>
          <w:numId w:val="3"/>
        </w:numPr>
        <w:rPr>
          <w:rFonts w:ascii="Arial" w:cs="Arial" w:eastAsia="Arial" w:hAnsi="Arial"/>
          <w:sz w:val="18"/>
          <w:szCs w:val="18"/>
          <w:color w:val="auto"/>
        </w:rPr>
      </w:pPr>
      <w:r>
        <w:rPr>
          <w:rFonts w:ascii="Arial" w:cs="Arial" w:eastAsia="Arial" w:hAnsi="Arial"/>
          <w:sz w:val="18"/>
          <w:szCs w:val="18"/>
          <w:color w:val="auto"/>
        </w:rPr>
        <w:t>Eric A. Brock, a United States citizen.</w:t>
      </w:r>
    </w:p>
    <w:p>
      <w:pPr>
        <w:spacing w:after="0" w:line="117" w:lineRule="exact"/>
        <w:rPr>
          <w:rFonts w:ascii="Arial" w:cs="Arial" w:eastAsia="Arial" w:hAnsi="Arial"/>
          <w:sz w:val="18"/>
          <w:szCs w:val="18"/>
          <w:color w:val="auto"/>
        </w:rPr>
      </w:pPr>
    </w:p>
    <w:p>
      <w:pPr>
        <w:ind w:left="720" w:hanging="256"/>
        <w:spacing w:after="0"/>
        <w:tabs>
          <w:tab w:leader="none" w:pos="7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Each of the Reporting Persons has a business address of:</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Post Office Square, 40th Floor, Boston, MA 02109.</w:t>
      </w:r>
    </w:p>
    <w:p>
      <w:pPr>
        <w:spacing w:after="0" w:line="117" w:lineRule="exact"/>
        <w:rPr>
          <w:sz w:val="20"/>
          <w:szCs w:val="20"/>
          <w:color w:val="auto"/>
        </w:rPr>
      </w:pPr>
    </w:p>
    <w:p>
      <w:pPr>
        <w:ind w:left="720" w:hanging="256"/>
        <w:spacing w:after="0"/>
        <w:tabs>
          <w:tab w:leader="none" w:pos="7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Title of Class of Securities: Common Stock, par value $0.01 per share.</w:t>
      </w:r>
    </w:p>
    <w:p>
      <w:pPr>
        <w:spacing w:after="0" w:line="117" w:lineRule="exact"/>
        <w:rPr>
          <w:rFonts w:ascii="Arial" w:cs="Arial" w:eastAsia="Arial" w:hAnsi="Arial"/>
          <w:sz w:val="18"/>
          <w:szCs w:val="18"/>
          <w:color w:val="auto"/>
        </w:rPr>
      </w:pPr>
    </w:p>
    <w:p>
      <w:pPr>
        <w:ind w:left="700" w:hanging="236"/>
        <w:spacing w:after="0"/>
        <w:tabs>
          <w:tab w:leader="none" w:pos="7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CUSIP Number: 708062104</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ITEM 3. IF THIS STATEMENT IS FILED PURSUANT TO RULE 13D-1(B), OR 13D-2(B) OR (C), CHECK WHETHER THE PERSON FILING IS A:</w:t>
      </w:r>
    </w:p>
    <w:p>
      <w:pPr>
        <w:spacing w:after="0" w:line="237" w:lineRule="exact"/>
        <w:rPr>
          <w:sz w:val="20"/>
          <w:szCs w:val="20"/>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Broker or Dealer registered under Section 15 of the Act</w:t>
      </w:r>
    </w:p>
    <w:p>
      <w:pPr>
        <w:spacing w:after="0" w:line="23"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Bank as defined in section 3(a)(6) of the Act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Insurance Company as defined in section 3(a)(19) of the Act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Investment Company registered under section 8 of the Investment Company Act of 1940</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[X] Investment Adviser registered under section 203 of the Investment Advisers Act or under the laws of any State</w:t>
      </w:r>
    </w:p>
    <w:p>
      <w:pPr>
        <w:spacing w:after="0" w:line="9" w:lineRule="exact"/>
        <w:rPr>
          <w:rFonts w:ascii="Arial" w:cs="Arial" w:eastAsia="Arial" w:hAnsi="Arial"/>
          <w:sz w:val="18"/>
          <w:szCs w:val="18"/>
          <w:color w:val="auto"/>
        </w:rPr>
      </w:pPr>
    </w:p>
    <w:p>
      <w:pPr>
        <w:ind w:left="1000" w:right="740" w:hanging="681"/>
        <w:spacing w:after="0" w:line="250"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 ] Employee Benefit Plan, Pension fund which is subject to the provisions of the Employee Retirement Income Security Act of 1974 or Endowment Fund; see Section 240.13d-1(b)(1)(ii)(F)</w:t>
      </w: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[X] A Parent Holding Company or control person, in accordance with Section 240.13d-1(b)(ii)(G) (Note: See Item 7)</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A Savings Association as defined in Section 3(b) of the Federal Deposit Insurance Act</w:t>
      </w:r>
    </w:p>
    <w:p>
      <w:pPr>
        <w:spacing w:after="0" w:line="9" w:lineRule="exact"/>
        <w:rPr>
          <w:rFonts w:ascii="Arial" w:cs="Arial" w:eastAsia="Arial" w:hAnsi="Arial"/>
          <w:sz w:val="18"/>
          <w:szCs w:val="18"/>
          <w:color w:val="auto"/>
        </w:rPr>
      </w:pPr>
    </w:p>
    <w:p>
      <w:pPr>
        <w:ind w:left="640" w:hanging="321"/>
        <w:spacing w:after="0"/>
        <w:tabs>
          <w:tab w:leader="none" w:pos="640" w:val="left"/>
        </w:tabs>
        <w:numPr>
          <w:ilvl w:val="0"/>
          <w:numId w:val="5"/>
        </w:numPr>
        <w:rPr>
          <w:rFonts w:ascii="Arial" w:cs="Arial" w:eastAsia="Arial" w:hAnsi="Arial"/>
          <w:sz w:val="16"/>
          <w:szCs w:val="16"/>
          <w:color w:val="auto"/>
        </w:rPr>
      </w:pPr>
      <w:r>
        <w:rPr>
          <w:rFonts w:ascii="Arial" w:cs="Arial" w:eastAsia="Arial" w:hAnsi="Arial"/>
          <w:sz w:val="16"/>
          <w:szCs w:val="16"/>
          <w:color w:val="auto"/>
        </w:rPr>
        <w:t>[ ]  A Church Plan that is excluded from the definition of an investment company under Section 3(c)(14) of the Investment Company Act of 1940</w:t>
      </w:r>
    </w:p>
    <w:p>
      <w:pPr>
        <w:spacing w:after="0" w:line="32" w:lineRule="exact"/>
        <w:rPr>
          <w:rFonts w:ascii="Arial" w:cs="Arial" w:eastAsia="Arial" w:hAnsi="Arial"/>
          <w:sz w:val="16"/>
          <w:szCs w:val="16"/>
          <w:color w:val="auto"/>
        </w:rPr>
      </w:pPr>
    </w:p>
    <w:p>
      <w:pPr>
        <w:ind w:left="640" w:hanging="321"/>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  Group, in accordance with Section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398145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3"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0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708062104</w:t>
            </w:r>
          </w:p>
        </w:tc>
        <w:tc>
          <w:tcPr>
            <w:tcW w:w="4220" w:type="dxa"/>
            <w:vAlign w:val="bottom"/>
          </w:tcPr>
          <w:p>
            <w:pPr>
              <w:ind w:left="2600"/>
              <w:spacing w:after="0"/>
              <w:rPr>
                <w:sz w:val="20"/>
                <w:szCs w:val="20"/>
                <w:color w:val="auto"/>
              </w:rPr>
            </w:pPr>
            <w:r>
              <w:rPr>
                <w:rFonts w:ascii="Arial" w:cs="Arial" w:eastAsia="Arial" w:hAnsi="Arial"/>
                <w:sz w:val="18"/>
                <w:szCs w:val="18"/>
                <w:b w:val="1"/>
                <w:bCs w:val="1"/>
                <w:color w:val="auto"/>
              </w:rPr>
              <w:t>13G</w:t>
            </w:r>
          </w:p>
        </w:tc>
        <w:tc>
          <w:tcPr>
            <w:tcW w:w="1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8</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4. OWNERSHIP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920" w:hanging="227"/>
        <w:spacing w:after="0"/>
        <w:tabs>
          <w:tab w:leader="none" w:pos="920" w:val="left"/>
        </w:tabs>
        <w:numPr>
          <w:ilvl w:val="1"/>
          <w:numId w:val="6"/>
        </w:numPr>
        <w:rPr>
          <w:rFonts w:ascii="Arial" w:cs="Arial" w:eastAsia="Arial" w:hAnsi="Arial"/>
          <w:sz w:val="18"/>
          <w:szCs w:val="18"/>
          <w:color w:val="auto"/>
        </w:rPr>
      </w:pPr>
      <w:r>
        <w:rPr>
          <w:rFonts w:ascii="Arial" w:cs="Arial" w:eastAsia="Arial" w:hAnsi="Arial"/>
          <w:sz w:val="18"/>
          <w:szCs w:val="18"/>
          <w:color w:val="auto"/>
        </w:rPr>
        <w:t>Amount Beneficially Owned: 1,248,618*</w:t>
      </w:r>
    </w:p>
    <w:p>
      <w:pPr>
        <w:spacing w:after="0" w:line="117" w:lineRule="exact"/>
        <w:rPr>
          <w:rFonts w:ascii="Arial" w:cs="Arial" w:eastAsia="Arial" w:hAnsi="Arial"/>
          <w:sz w:val="18"/>
          <w:szCs w:val="18"/>
          <w:color w:val="auto"/>
        </w:rPr>
      </w:pPr>
    </w:p>
    <w:p>
      <w:pPr>
        <w:ind w:left="940" w:hanging="247"/>
        <w:spacing w:after="0"/>
        <w:tabs>
          <w:tab w:leader="none" w:pos="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Percent of Class: 5.93%*</w:t>
      </w:r>
    </w:p>
    <w:p>
      <w:pPr>
        <w:spacing w:after="0" w:line="117" w:lineRule="exact"/>
        <w:rPr>
          <w:rFonts w:ascii="Arial" w:cs="Arial" w:eastAsia="Arial" w:hAnsi="Arial"/>
          <w:sz w:val="18"/>
          <w:szCs w:val="18"/>
          <w:color w:val="auto"/>
        </w:rPr>
      </w:pPr>
    </w:p>
    <w:p>
      <w:pPr>
        <w:ind w:left="940" w:hanging="247"/>
        <w:spacing w:after="0"/>
        <w:tabs>
          <w:tab w:leader="none" w:pos="940" w:val="left"/>
        </w:tabs>
        <w:numPr>
          <w:ilvl w:val="1"/>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117" w:lineRule="exact"/>
        <w:rPr>
          <w:rFonts w:ascii="Arial" w:cs="Arial" w:eastAsia="Arial" w:hAnsi="Arial"/>
          <w:sz w:val="18"/>
          <w:szCs w:val="18"/>
          <w:color w:val="auto"/>
        </w:rPr>
      </w:pPr>
    </w:p>
    <w:p>
      <w:pPr>
        <w:ind w:left="1140" w:hanging="219"/>
        <w:spacing w:after="0"/>
        <w:tabs>
          <w:tab w:leader="none" w:pos="114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117" w:lineRule="exact"/>
        <w:rPr>
          <w:rFonts w:ascii="Arial" w:cs="Arial" w:eastAsia="Arial" w:hAnsi="Arial"/>
          <w:sz w:val="18"/>
          <w:szCs w:val="18"/>
          <w:color w:val="auto"/>
        </w:rPr>
      </w:pPr>
    </w:p>
    <w:p>
      <w:pPr>
        <w:ind w:left="1180" w:hanging="259"/>
        <w:spacing w:after="0"/>
        <w:tabs>
          <w:tab w:leader="none" w:pos="118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vote or to direct the vote: 1,248,618*</w:t>
      </w:r>
    </w:p>
    <w:p>
      <w:pPr>
        <w:spacing w:after="0" w:line="117" w:lineRule="exact"/>
        <w:rPr>
          <w:rFonts w:ascii="Arial" w:cs="Arial" w:eastAsia="Arial" w:hAnsi="Arial"/>
          <w:sz w:val="18"/>
          <w:szCs w:val="18"/>
          <w:color w:val="auto"/>
        </w:rPr>
      </w:pPr>
    </w:p>
    <w:p>
      <w:pPr>
        <w:ind w:left="1240" w:hanging="319"/>
        <w:spacing w:after="0"/>
        <w:tabs>
          <w:tab w:leader="none" w:pos="1240" w:val="left"/>
        </w:tabs>
        <w:numPr>
          <w:ilvl w:val="2"/>
          <w:numId w:val="6"/>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117" w:lineRule="exact"/>
        <w:rPr>
          <w:rFonts w:ascii="Arial" w:cs="Arial" w:eastAsia="Arial" w:hAnsi="Arial"/>
          <w:sz w:val="18"/>
          <w:szCs w:val="18"/>
          <w:color w:val="auto"/>
        </w:rPr>
      </w:pPr>
    </w:p>
    <w:p>
      <w:pPr>
        <w:ind w:left="1220" w:hanging="299"/>
        <w:spacing w:after="0"/>
        <w:tabs>
          <w:tab w:leader="none" w:pos="1220" w:val="left"/>
        </w:tabs>
        <w:numPr>
          <w:ilvl w:val="2"/>
          <w:numId w:val="6"/>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1,248,618*</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220" w:right="60" w:hanging="216"/>
        <w:spacing w:after="0" w:line="336" w:lineRule="auto"/>
        <w:rPr>
          <w:rFonts w:ascii="Arial" w:cs="Arial" w:eastAsia="Arial" w:hAnsi="Arial"/>
          <w:sz w:val="18"/>
          <w:szCs w:val="18"/>
          <w:color w:val="auto"/>
        </w:rPr>
      </w:pPr>
      <w:r>
        <w:rPr>
          <w:rFonts w:ascii="Arial" w:cs="Arial" w:eastAsia="Arial" w:hAnsi="Arial"/>
          <w:sz w:val="16"/>
          <w:szCs w:val="16"/>
          <w:color w:val="auto"/>
        </w:rPr>
        <w:t>* The shares reported above include shares beneficially owned by investment companies, pooled investment vehicles and other accounts for which Clough Capital Partners L.P. serves as investment adviser. Such shares may be deemed beneficially owner by (a) Clough Capital Partners L.P., (b) Clough Capital Partners LLC, the general partner of Clough Capital Partners L.P., and (c) Messrs. Clough, Canty and Brock, the managing members of Clough Capital Partners LLC. Each such reporting person disclaims beneficial ownership of such shares except to the extent of its respective pecuniary interest therein. The share holding and percent of class data set forth above is reported as of the date of the filing of this statement on 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-894080</wp:posOffset>
            </wp:positionV>
            <wp:extent cx="130365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color w:val="auto"/>
        </w:rPr>
        <w:t>ITEM 5. OWNERSHIP OF FIVE PERCENT OR LESS OF A CLASS</w:t>
      </w:r>
    </w:p>
    <w:p>
      <w:pPr>
        <w:spacing w:after="0" w:line="117" w:lineRule="exact"/>
        <w:rPr>
          <w:sz w:val="20"/>
          <w:szCs w:val="20"/>
          <w:color w:val="auto"/>
        </w:rPr>
      </w:pPr>
    </w:p>
    <w:p>
      <w:pPr>
        <w:ind w:right="420" w:firstLine="225"/>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ITEM 6 OWNERSHIP OF MORE THAN FIVE PERCENT ON BEHALF OF ANOTHER PERSON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740" w:hanging="728"/>
        <w:spacing w:after="0" w:line="277" w:lineRule="auto"/>
        <w:rPr>
          <w:sz w:val="20"/>
          <w:szCs w:val="20"/>
          <w:color w:val="auto"/>
        </w:rPr>
      </w:pPr>
      <w:r>
        <w:rPr>
          <w:rFonts w:ascii="Arial" w:cs="Arial" w:eastAsia="Arial" w:hAnsi="Arial"/>
          <w:sz w:val="18"/>
          <w:szCs w:val="18"/>
          <w:color w:val="auto"/>
        </w:rPr>
        <w:t>ITEM 7. IDENTIFICATION AND CLASSIFICATION OF THE SUBSIDIARY WHICH ACQUIRED THE SECURITY BEING REPORTED ON BY THE PARENT HOLDING COMPANY</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See Exhibit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143" w:right="2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0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708062104</w:t>
            </w:r>
          </w:p>
        </w:tc>
        <w:tc>
          <w:tcPr>
            <w:tcW w:w="4220" w:type="dxa"/>
            <w:vAlign w:val="bottom"/>
          </w:tcPr>
          <w:p>
            <w:pPr>
              <w:ind w:left="2600"/>
              <w:spacing w:after="0"/>
              <w:rPr>
                <w:sz w:val="20"/>
                <w:szCs w:val="20"/>
                <w:color w:val="auto"/>
              </w:rPr>
            </w:pPr>
            <w:r>
              <w:rPr>
                <w:rFonts w:ascii="Arial" w:cs="Arial" w:eastAsia="Arial" w:hAnsi="Arial"/>
                <w:sz w:val="18"/>
                <w:szCs w:val="18"/>
                <w:color w:val="auto"/>
              </w:rPr>
              <w:t>13G</w:t>
            </w:r>
          </w:p>
        </w:tc>
        <w:tc>
          <w:tcPr>
            <w:tcW w:w="1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Page</w:t>
            </w:r>
          </w:p>
        </w:tc>
        <w:tc>
          <w:tcPr>
            <w:tcW w:w="920" w:type="dxa"/>
            <w:vAlign w:val="bottom"/>
            <w:tcBorders>
              <w:top w:val="single" w:sz="8" w:color="auto"/>
              <w:bottom w:val="single" w:sz="8" w:color="auto"/>
              <w:right w:val="single" w:sz="8" w:color="auto"/>
            </w:tcBorders>
          </w:tcPr>
          <w:p>
            <w:pPr>
              <w:jc w:val="right"/>
              <w:ind w:right="370"/>
              <w:spacing w:after="0"/>
              <w:rPr>
                <w:sz w:val="20"/>
                <w:szCs w:val="20"/>
                <w:color w:val="auto"/>
              </w:rPr>
            </w:pPr>
            <w:r>
              <w:rPr>
                <w:rFonts w:ascii="Arial" w:cs="Arial" w:eastAsia="Arial" w:hAnsi="Arial"/>
                <w:sz w:val="18"/>
                <w:szCs w:val="18"/>
                <w:color w:val="auto"/>
              </w:rPr>
              <w:t>9</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ITEM 8. IDENTIFICATION AND CLASSIFICATION OF MEMBERS OF THE GROUP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9. NOTICE OF DISSOLUTION OF GROUP</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ITEM 10. CERTIFICATION</w:t>
      </w:r>
    </w:p>
    <w:p>
      <w:pPr>
        <w:spacing w:after="0" w:line="117" w:lineRule="exact"/>
        <w:rPr>
          <w:sz w:val="20"/>
          <w:szCs w:val="20"/>
          <w:color w:val="auto"/>
        </w:rPr>
      </w:pPr>
    </w:p>
    <w:p>
      <w:pPr>
        <w:jc w:val="both"/>
        <w:ind w:right="40" w:firstLine="225"/>
        <w:spacing w:after="0" w:line="286"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such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369570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3"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0"/>
        </w:trPr>
        <w:tc>
          <w:tcPr>
            <w:tcW w:w="9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CUSIP No.</w:t>
            </w:r>
          </w:p>
        </w:tc>
        <w:tc>
          <w:tcPr>
            <w:tcW w:w="2100" w:type="dxa"/>
            <w:vAlign w:val="bottom"/>
            <w:tcBorders>
              <w:top w:val="single" w:sz="8" w:color="auto"/>
              <w:bottom w:val="single" w:sz="8" w:color="auto"/>
              <w:right w:val="single" w:sz="8" w:color="auto"/>
            </w:tcBorders>
          </w:tcPr>
          <w:p>
            <w:pPr>
              <w:jc w:val="right"/>
              <w:ind w:right="590"/>
              <w:spacing w:after="0"/>
              <w:rPr>
                <w:sz w:val="20"/>
                <w:szCs w:val="20"/>
                <w:color w:val="auto"/>
              </w:rPr>
            </w:pPr>
            <w:r>
              <w:rPr>
                <w:rFonts w:ascii="Arial" w:cs="Arial" w:eastAsia="Arial" w:hAnsi="Arial"/>
                <w:sz w:val="18"/>
                <w:szCs w:val="18"/>
                <w:color w:val="auto"/>
              </w:rPr>
              <w:t>708062104</w:t>
            </w:r>
          </w:p>
        </w:tc>
        <w:tc>
          <w:tcPr>
            <w:tcW w:w="4200" w:type="dxa"/>
            <w:vAlign w:val="bottom"/>
          </w:tcPr>
          <w:p>
            <w:pPr>
              <w:ind w:left="2600"/>
              <w:spacing w:after="0"/>
              <w:rPr>
                <w:sz w:val="20"/>
                <w:szCs w:val="20"/>
                <w:color w:val="auto"/>
              </w:rPr>
            </w:pPr>
            <w:r>
              <w:rPr>
                <w:rFonts w:ascii="Arial" w:cs="Arial" w:eastAsia="Arial" w:hAnsi="Arial"/>
                <w:sz w:val="18"/>
                <w:szCs w:val="18"/>
                <w:color w:val="auto"/>
              </w:rPr>
              <w:t>13G</w:t>
            </w:r>
          </w:p>
        </w:tc>
        <w:tc>
          <w:tcPr>
            <w:tcW w:w="1780" w:type="dxa"/>
            <w:vAlign w:val="bottom"/>
            <w:tcBorders>
              <w:right w:val="single" w:sz="8" w:color="auto"/>
            </w:tcBorders>
          </w:tcPr>
          <w:p>
            <w:pPr>
              <w:ind w:left="1300"/>
              <w:spacing w:after="0"/>
              <w:rPr>
                <w:sz w:val="20"/>
                <w:szCs w:val="20"/>
                <w:color w:val="auto"/>
              </w:rPr>
            </w:pPr>
            <w:r>
              <w:rPr>
                <w:rFonts w:ascii="Arial" w:cs="Arial" w:eastAsia="Arial" w:hAnsi="Arial"/>
                <w:sz w:val="18"/>
                <w:szCs w:val="18"/>
                <w:color w:val="auto"/>
              </w:rPr>
              <w:t>Page</w:t>
            </w:r>
          </w:p>
        </w:tc>
        <w:tc>
          <w:tcPr>
            <w:tcW w:w="940" w:type="dxa"/>
            <w:vAlign w:val="bottom"/>
            <w:tcBorders>
              <w:top w:val="single" w:sz="8" w:color="auto"/>
              <w:bottom w:val="single" w:sz="8" w:color="auto"/>
              <w:right w:val="single" w:sz="8" w:color="auto"/>
            </w:tcBorders>
          </w:tcPr>
          <w:p>
            <w:pPr>
              <w:jc w:val="right"/>
              <w:ind w:right="330"/>
              <w:spacing w:after="0"/>
              <w:rPr>
                <w:sz w:val="20"/>
                <w:szCs w:val="20"/>
                <w:color w:val="auto"/>
              </w:rPr>
            </w:pPr>
            <w:r>
              <w:rPr>
                <w:rFonts w:ascii="Arial" w:cs="Arial" w:eastAsia="Arial" w:hAnsi="Arial"/>
                <w:sz w:val="18"/>
                <w:szCs w:val="18"/>
                <w:color w:val="auto"/>
              </w:rPr>
              <w:t>10</w:t>
            </w:r>
          </w:p>
        </w:tc>
        <w:tc>
          <w:tcPr>
            <w:tcW w:w="42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of</w:t>
            </w:r>
          </w:p>
        </w:tc>
        <w:tc>
          <w:tcPr>
            <w:tcW w:w="940" w:type="dxa"/>
            <w:vAlign w:val="bottom"/>
            <w:tcBorders>
              <w:top w:val="single" w:sz="8" w:color="auto"/>
              <w:bottom w:val="single" w:sz="8" w:color="auto"/>
              <w:right w:val="single" w:sz="8" w:color="auto"/>
            </w:tcBorders>
          </w:tcPr>
          <w:p>
            <w:pPr>
              <w:jc w:val="right"/>
              <w:ind w:right="310"/>
              <w:spacing w:after="0"/>
              <w:rPr>
                <w:sz w:val="20"/>
                <w:szCs w:val="20"/>
                <w:color w:val="auto"/>
              </w:rPr>
            </w:pPr>
            <w:r>
              <w:rPr>
                <w:rFonts w:ascii="Arial" w:cs="Arial" w:eastAsia="Arial" w:hAnsi="Arial"/>
                <w:sz w:val="18"/>
                <w:szCs w:val="18"/>
                <w:color w:val="auto"/>
              </w:rPr>
              <w:t>10</w:t>
            </w:r>
          </w:p>
        </w:tc>
      </w:tr>
    </w:tbl>
    <w:p>
      <w:pPr>
        <w:spacing w:after="0" w:line="3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After reasonable inquiry and to the best of my knowledge and belief, I hereby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8, 2008</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CLOUGH CAPITAL PARTNERS L.P.</w:t>
      </w:r>
    </w:p>
    <w:p>
      <w:pPr>
        <w:spacing w:after="0" w:line="22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By  Clough Capital Partners LLC,</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By: /s/ James E. Canty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3383915</wp:posOffset>
            </wp:positionH>
            <wp:positionV relativeFrom="paragraph">
              <wp:posOffset>14605</wp:posOffset>
            </wp:positionV>
            <wp:extent cx="2349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349500" cy="8890"/>
                    </a:xfrm>
                    <a:prstGeom prst="rect">
                      <a:avLst/>
                    </a:prstGeom>
                    <a:noFill/>
                  </pic:spPr>
                </pic:pic>
              </a:graphicData>
            </a:graphic>
          </wp:anchor>
        </w:drawing>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James E. Canty,</w:t>
      </w:r>
    </w:p>
    <w:p>
      <w:pPr>
        <w:spacing w:after="0" w:line="23" w:lineRule="exact"/>
        <w:rPr>
          <w:sz w:val="20"/>
          <w:szCs w:val="20"/>
          <w:color w:val="auto"/>
        </w:rPr>
      </w:pPr>
    </w:p>
    <w:p>
      <w:pPr>
        <w:jc w:val="center"/>
        <w:ind w:left="680"/>
        <w:spacing w:after="0"/>
        <w:rPr>
          <w:sz w:val="20"/>
          <w:szCs w:val="20"/>
          <w:color w:val="auto"/>
        </w:rPr>
      </w:pPr>
      <w:r>
        <w:rPr>
          <w:rFonts w:ascii="Arial" w:cs="Arial" w:eastAsia="Arial" w:hAnsi="Arial"/>
          <w:sz w:val="18"/>
          <w:szCs w:val="18"/>
          <w:color w:val="auto"/>
        </w:rPr>
        <w:t>a managing member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CLOUGH CAPITAL PARTNERS LLC</w:t>
      </w:r>
    </w:p>
    <w:p>
      <w:pPr>
        <w:spacing w:after="0" w:line="225" w:lineRule="exact"/>
        <w:rPr>
          <w:sz w:val="20"/>
          <w:szCs w:val="20"/>
          <w:color w:val="auto"/>
        </w:rPr>
      </w:pPr>
    </w:p>
    <w:p>
      <w:pPr>
        <w:ind w:left="462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James E. Canty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3169285</wp:posOffset>
            </wp:positionH>
            <wp:positionV relativeFrom="paragraph">
              <wp:posOffset>14605</wp:posOffset>
            </wp:positionV>
            <wp:extent cx="25044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James E. Canty,</w:t>
      </w:r>
    </w:p>
    <w:p>
      <w:pPr>
        <w:spacing w:after="0" w:line="23" w:lineRule="exact"/>
        <w:rPr>
          <w:sz w:val="20"/>
          <w:szCs w:val="20"/>
          <w:color w:val="auto"/>
        </w:rPr>
      </w:pPr>
    </w:p>
    <w:p>
      <w:pPr>
        <w:ind w:left="5220"/>
        <w:spacing w:after="0"/>
        <w:rPr>
          <w:sz w:val="20"/>
          <w:szCs w:val="20"/>
          <w:color w:val="auto"/>
        </w:rPr>
      </w:pPr>
      <w:r>
        <w:rPr>
          <w:rFonts w:ascii="Arial" w:cs="Arial" w:eastAsia="Arial" w:hAnsi="Arial"/>
          <w:sz w:val="18"/>
          <w:szCs w:val="18"/>
          <w:color w:val="auto"/>
        </w:rPr>
        <w:t>a managing member</w:t>
      </w:r>
    </w:p>
    <w:p>
      <w:pPr>
        <w:spacing w:after="0" w:line="211"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Charles I. Clough,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14605</wp:posOffset>
            </wp:positionV>
            <wp:extent cx="274447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Charles I. Clough, Jr., individually</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James E. Canty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14605</wp:posOffset>
            </wp:positionV>
            <wp:extent cx="27444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James E. Canty, individually</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/s/ Eric A. Brock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14605</wp:posOffset>
            </wp:positionV>
            <wp:extent cx="27444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16" w:lineRule="exact"/>
        <w:rPr>
          <w:sz w:val="20"/>
          <w:szCs w:val="20"/>
          <w:color w:val="auto"/>
        </w:rPr>
      </w:pPr>
    </w:p>
    <w:p>
      <w:pPr>
        <w:ind w:left="4620"/>
        <w:spacing w:after="0"/>
        <w:rPr>
          <w:sz w:val="20"/>
          <w:szCs w:val="20"/>
          <w:color w:val="auto"/>
        </w:rPr>
      </w:pPr>
      <w:r>
        <w:rPr>
          <w:rFonts w:ascii="Arial" w:cs="Arial" w:eastAsia="Arial" w:hAnsi="Arial"/>
          <w:sz w:val="18"/>
          <w:szCs w:val="18"/>
          <w:color w:val="auto"/>
        </w:rPr>
        <w:t>Eric A. Brock, 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407035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43" w:right="339" w:bottom="1440" w:gutter="0" w:footer="0" w:header="0"/>
        </w:sectPr>
      </w:pPr>
    </w:p>
    <w:bookmarkStart w:id="11" w:name="page12"/>
    <w:bookmarkEnd w:id="11"/>
    <w:p>
      <w:pPr>
        <w:ind w:left="10760"/>
        <w:spacing w:after="0"/>
        <w:rPr>
          <w:sz w:val="20"/>
          <w:szCs w:val="20"/>
          <w:color w:val="auto"/>
        </w:rPr>
      </w:pPr>
      <w:r>
        <w:rPr>
          <w:rFonts w:ascii="Arial" w:cs="Arial" w:eastAsia="Arial" w:hAnsi="Arial"/>
          <w:sz w:val="17"/>
          <w:szCs w:val="17"/>
          <w:color w:val="auto"/>
        </w:rPr>
        <w:t>Exhibit 1</w:t>
      </w:r>
    </w:p>
    <w:p>
      <w:pPr>
        <w:spacing w:after="0" w:line="129" w:lineRule="exact"/>
        <w:rPr>
          <w:sz w:val="20"/>
          <w:szCs w:val="20"/>
          <w:color w:val="auto"/>
        </w:rPr>
      </w:pPr>
    </w:p>
    <w:p>
      <w:pPr>
        <w:jc w:val="both"/>
        <w:ind w:right="200" w:firstLine="222"/>
        <w:spacing w:after="0" w:line="264" w:lineRule="auto"/>
        <w:rPr>
          <w:sz w:val="20"/>
          <w:szCs w:val="20"/>
          <w:color w:val="auto"/>
        </w:rPr>
      </w:pPr>
      <w:r>
        <w:rPr>
          <w:rFonts w:ascii="Arial" w:cs="Arial" w:eastAsia="Arial" w:hAnsi="Arial"/>
          <w:sz w:val="18"/>
          <w:szCs w:val="18"/>
          <w:color w:val="auto"/>
        </w:rPr>
        <w:t>This statement on Schedule 13G (and any amendments hereto) is filed by (a) Clough Capital Partners L.P., (b) Clough Capital Partners LLC, the general partner of Clough Capital Partners L.P., and (c) each of Charles I. Clough, Jr., James E. Canty and Eric A. Brock, the managing members of Clough Capital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379730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117" w:lineRule="exact"/>
        <w:rPr>
          <w:sz w:val="20"/>
          <w:szCs w:val="20"/>
          <w:color w:val="auto"/>
        </w:rPr>
      </w:pPr>
    </w:p>
    <w:p>
      <w:pPr>
        <w:ind w:right="140" w:firstLine="222"/>
        <w:spacing w:after="0" w:line="264" w:lineRule="auto"/>
        <w:rPr>
          <w:sz w:val="20"/>
          <w:szCs w:val="20"/>
          <w:color w:val="auto"/>
        </w:rPr>
      </w:pPr>
      <w:r>
        <w:rPr>
          <w:rFonts w:ascii="Arial" w:cs="Arial" w:eastAsia="Arial" w:hAnsi="Arial"/>
          <w:sz w:val="18"/>
          <w:szCs w:val="18"/>
          <w:color w:val="auto"/>
        </w:rPr>
        <w:t>This Joint Filing Agreement, dated as of February 8, 2008, is by and among Clough Capital Partners L.P., a Delaware limited partnership, Clough Capital Partners LLC, a Delaware limited liability company, Charles I. Clough, Jr., James E. Canty and Eric A. Brock (the foregoing are collectively referred to herein as the “Clough Capital Filers”).</w:t>
      </w:r>
    </w:p>
    <w:p>
      <w:pPr>
        <w:spacing w:after="0" w:line="73" w:lineRule="exact"/>
        <w:rPr>
          <w:sz w:val="20"/>
          <w:szCs w:val="20"/>
          <w:color w:val="auto"/>
        </w:rPr>
      </w:pPr>
    </w:p>
    <w:p>
      <w:pPr>
        <w:jc w:val="both"/>
        <w:ind w:right="160" w:firstLine="225"/>
        <w:spacing w:after="0" w:line="264" w:lineRule="auto"/>
        <w:rPr>
          <w:sz w:val="20"/>
          <w:szCs w:val="20"/>
          <w:color w:val="auto"/>
        </w:rPr>
      </w:pPr>
      <w:r>
        <w:rPr>
          <w:rFonts w:ascii="Arial" w:cs="Arial" w:eastAsia="Arial" w:hAnsi="Arial"/>
          <w:sz w:val="18"/>
          <w:szCs w:val="18"/>
          <w:color w:val="auto"/>
        </w:rPr>
        <w:t>Each of the Clough Capital Filers may be required to file with the United States Securities and Exchange Commission a statement on Schedule 13G (and amendments thereto) with respect to shares of Common Stock, par value $0.01 per share, of PennantPark Investment Corporation., a Maryland corporation, beneficially owned by them from time to time.</w:t>
      </w:r>
    </w:p>
    <w:p>
      <w:pPr>
        <w:spacing w:after="0" w:line="73" w:lineRule="exact"/>
        <w:rPr>
          <w:sz w:val="20"/>
          <w:szCs w:val="20"/>
          <w:color w:val="auto"/>
        </w:rPr>
      </w:pPr>
    </w:p>
    <w:p>
      <w:pPr>
        <w:ind w:right="400" w:firstLine="225"/>
        <w:spacing w:after="0" w:line="264" w:lineRule="auto"/>
        <w:rPr>
          <w:sz w:val="20"/>
          <w:szCs w:val="20"/>
          <w:color w:val="auto"/>
        </w:rPr>
      </w:pPr>
      <w:r>
        <w:rPr>
          <w:rFonts w:ascii="Arial" w:cs="Arial" w:eastAsia="Arial" w:hAnsi="Arial"/>
          <w:sz w:val="18"/>
          <w:szCs w:val="18"/>
          <w:color w:val="auto"/>
        </w:rPr>
        <w:t>Pursuant to and in accordance with Rule 13(d)(1)(k) promulgated under the Securities Exchange Act of 1934, as amended, the Clough Capital Filers hereby agree to file a single statement on Schedule 13G (and any amendments thereto) on behalf of each of the Clough Capital Filers, and hereby further agree to file this Joint Filing Agreement as an exhibit to such statement, as required by such rule.</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Joint Filing Agreement may be terminated by any of the Clough Capital Filers upon written notice to the other Clough Capital Filers.</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Executed and delivered as of the date first above written.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200" w:type="dxa"/>
            <w:vAlign w:val="bottom"/>
            <w:gridSpan w:val="4"/>
          </w:tcPr>
          <w:p>
            <w:pPr>
              <w:spacing w:after="0"/>
              <w:rPr>
                <w:sz w:val="20"/>
                <w:szCs w:val="20"/>
                <w:color w:val="auto"/>
              </w:rPr>
            </w:pPr>
            <w:r>
              <w:rPr>
                <w:rFonts w:ascii="Arial" w:cs="Arial" w:eastAsia="Arial" w:hAnsi="Arial"/>
                <w:sz w:val="18"/>
                <w:szCs w:val="18"/>
                <w:color w:val="auto"/>
              </w:rPr>
              <w:t>CLOUGH CAPITAL PARTNERS L.P.</w:t>
            </w:r>
          </w:p>
        </w:tc>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200" w:type="dxa"/>
            <w:vAlign w:val="bottom"/>
            <w:gridSpan w:val="4"/>
          </w:tcPr>
          <w:p>
            <w:pPr>
              <w:spacing w:after="0"/>
              <w:rPr>
                <w:sz w:val="20"/>
                <w:szCs w:val="20"/>
                <w:color w:val="auto"/>
              </w:rPr>
            </w:pPr>
            <w:r>
              <w:rPr>
                <w:rFonts w:ascii="Arial" w:cs="Arial" w:eastAsia="Arial" w:hAnsi="Arial"/>
                <w:sz w:val="18"/>
                <w:szCs w:val="18"/>
                <w:color w:val="auto"/>
              </w:rPr>
              <w:t>By  Clough Capital Partners LLC,</w:t>
            </w:r>
          </w:p>
        </w:tc>
        <w:tc>
          <w:tcPr>
            <w:tcW w:w="42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Charles I. Clough, Jr.</w:t>
            </w:r>
          </w:p>
        </w:tc>
        <w:tc>
          <w:tcPr>
            <w:tcW w:w="0" w:type="dxa"/>
            <w:vAlign w:val="bottom"/>
          </w:tcPr>
          <w:p>
            <w:pPr>
              <w:spacing w:after="0"/>
              <w:rPr>
                <w:sz w:val="1"/>
                <w:szCs w:val="1"/>
                <w:color w:val="auto"/>
              </w:rPr>
            </w:pPr>
          </w:p>
        </w:tc>
      </w:tr>
      <w:tr>
        <w:trPr>
          <w:trHeight w:val="224"/>
        </w:trPr>
        <w:tc>
          <w:tcPr>
            <w:tcW w:w="380" w:type="dxa"/>
            <w:vAlign w:val="bottom"/>
          </w:tcPr>
          <w:p>
            <w:pPr>
              <w:spacing w:after="0"/>
              <w:rPr>
                <w:sz w:val="19"/>
                <w:szCs w:val="19"/>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its general partner</w:t>
            </w:r>
          </w:p>
        </w:tc>
        <w:tc>
          <w:tcPr>
            <w:tcW w:w="4220" w:type="dxa"/>
            <w:vAlign w:val="bottom"/>
            <w:gridSpan w:val="2"/>
          </w:tcPr>
          <w:p>
            <w:pPr>
              <w:spacing w:after="0"/>
              <w:rPr>
                <w:sz w:val="20"/>
                <w:szCs w:val="20"/>
                <w:color w:val="auto"/>
              </w:rPr>
            </w:pPr>
            <w:r>
              <w:rPr>
                <w:rFonts w:ascii="Arial" w:cs="Arial" w:eastAsia="Arial" w:hAnsi="Arial"/>
                <w:sz w:val="18"/>
                <w:szCs w:val="18"/>
                <w:color w:val="auto"/>
              </w:rPr>
              <w:t>Charles I. Clough, Jr., individually</w:t>
            </w:r>
          </w:p>
        </w:tc>
        <w:tc>
          <w:tcPr>
            <w:tcW w:w="0" w:type="dxa"/>
            <w:vAlign w:val="bottom"/>
          </w:tcPr>
          <w:p>
            <w:pPr>
              <w:spacing w:after="0"/>
              <w:rPr>
                <w:sz w:val="1"/>
                <w:szCs w:val="1"/>
                <w:color w:val="auto"/>
              </w:rPr>
            </w:pPr>
          </w:p>
        </w:tc>
      </w:tr>
      <w:tr>
        <w:trPr>
          <w:trHeight w:val="431"/>
        </w:trPr>
        <w:tc>
          <w:tcPr>
            <w:tcW w:w="380" w:type="dxa"/>
            <w:vAlign w:val="bottom"/>
          </w:tcPr>
          <w:p>
            <w:pPr>
              <w:spacing w:after="0"/>
              <w:rPr>
                <w:sz w:val="24"/>
                <w:szCs w:val="24"/>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By: /s/ James E. Canty</w:t>
            </w:r>
          </w:p>
        </w:tc>
        <w:tc>
          <w:tcPr>
            <w:tcW w:w="4220" w:type="dxa"/>
            <w:vAlign w:val="bottom"/>
            <w:gridSpan w:val="2"/>
          </w:tcPr>
          <w:p>
            <w:pPr>
              <w:spacing w:after="0"/>
              <w:rPr>
                <w:sz w:val="20"/>
                <w:szCs w:val="20"/>
                <w:color w:val="auto"/>
              </w:rPr>
            </w:pPr>
            <w:r>
              <w:rPr>
                <w:rFonts w:ascii="Arial" w:cs="Arial" w:eastAsia="Arial" w:hAnsi="Arial"/>
                <w:sz w:val="18"/>
                <w:szCs w:val="18"/>
                <w:color w:val="auto"/>
              </w:rPr>
              <w:t>/s/ James E. Canty</w:t>
            </w: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E. Canty,</w:t>
            </w: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James E. Canty, individually</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820" w:type="dxa"/>
            <w:vAlign w:val="bottom"/>
            <w:gridSpan w:val="3"/>
          </w:tcPr>
          <w:p>
            <w:pPr>
              <w:ind w:left="240"/>
              <w:spacing w:after="0"/>
              <w:rPr>
                <w:sz w:val="20"/>
                <w:szCs w:val="20"/>
                <w:color w:val="auto"/>
              </w:rPr>
            </w:pPr>
            <w:r>
              <w:rPr>
                <w:rFonts w:ascii="Arial" w:cs="Arial" w:eastAsia="Arial" w:hAnsi="Arial"/>
                <w:sz w:val="18"/>
                <w:szCs w:val="18"/>
                <w:color w:val="auto"/>
              </w:rPr>
              <w:t>a managing member</w:t>
            </w:r>
          </w:p>
        </w:tc>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/s/ Eric A. Brock</w:t>
            </w:r>
          </w:p>
        </w:tc>
        <w:tc>
          <w:tcPr>
            <w:tcW w:w="0" w:type="dxa"/>
            <w:vAlign w:val="bottom"/>
          </w:tcPr>
          <w:p>
            <w:pPr>
              <w:spacing w:after="0"/>
              <w:rPr>
                <w:sz w:val="1"/>
                <w:szCs w:val="1"/>
                <w:color w:val="auto"/>
              </w:rPr>
            </w:pPr>
          </w:p>
        </w:tc>
      </w:tr>
      <w:tr>
        <w:trPr>
          <w:trHeight w:val="221"/>
        </w:trPr>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4220" w:type="dxa"/>
            <w:vAlign w:val="bottom"/>
            <w:tcBorders>
              <w:bottom w:val="single" w:sz="8" w:color="auto"/>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200" w:type="dxa"/>
            <w:vAlign w:val="bottom"/>
            <w:gridSpan w:val="4"/>
          </w:tcPr>
          <w:p>
            <w:pPr>
              <w:spacing w:after="0"/>
              <w:rPr>
                <w:sz w:val="20"/>
                <w:szCs w:val="20"/>
                <w:color w:val="auto"/>
              </w:rPr>
            </w:pPr>
            <w:r>
              <w:rPr>
                <w:rFonts w:ascii="Arial" w:cs="Arial" w:eastAsia="Arial" w:hAnsi="Arial"/>
                <w:sz w:val="18"/>
                <w:szCs w:val="18"/>
                <w:color w:val="auto"/>
              </w:rPr>
              <w:t>CLOUGH CAPITAL PARTNERS LLC</w:t>
            </w:r>
          </w:p>
        </w:tc>
        <w:tc>
          <w:tcPr>
            <w:tcW w:w="4220" w:type="dxa"/>
            <w:vAlign w:val="bottom"/>
            <w:gridSpan w:val="2"/>
          </w:tcPr>
          <w:p>
            <w:pPr>
              <w:spacing w:after="0"/>
              <w:rPr>
                <w:sz w:val="20"/>
                <w:szCs w:val="20"/>
                <w:color w:val="auto"/>
              </w:rPr>
            </w:pPr>
            <w:r>
              <w:rPr>
                <w:rFonts w:ascii="Arial" w:cs="Arial" w:eastAsia="Arial" w:hAnsi="Arial"/>
                <w:sz w:val="18"/>
                <w:szCs w:val="18"/>
                <w:color w:val="auto"/>
              </w:rPr>
              <w:t>Eric A. Brock, individually</w:t>
            </w:r>
          </w:p>
        </w:tc>
        <w:tc>
          <w:tcPr>
            <w:tcW w:w="0" w:type="dxa"/>
            <w:vAlign w:val="bottom"/>
          </w:tcPr>
          <w:p>
            <w:pPr>
              <w:spacing w:after="0"/>
              <w:rPr>
                <w:sz w:val="1"/>
                <w:szCs w:val="1"/>
                <w:color w:val="auto"/>
              </w:rPr>
            </w:pPr>
          </w:p>
        </w:tc>
      </w:tr>
      <w:tr>
        <w:trPr>
          <w:trHeight w:val="431"/>
        </w:trPr>
        <w:tc>
          <w:tcPr>
            <w:tcW w:w="7200" w:type="dxa"/>
            <w:vAlign w:val="bottom"/>
            <w:gridSpan w:val="4"/>
          </w:tcPr>
          <w:p>
            <w:pPr>
              <w:spacing w:after="0"/>
              <w:rPr>
                <w:sz w:val="20"/>
                <w:szCs w:val="20"/>
                <w:color w:val="auto"/>
              </w:rPr>
            </w:pPr>
            <w:r>
              <w:rPr>
                <w:rFonts w:ascii="Arial" w:cs="Arial" w:eastAsia="Arial" w:hAnsi="Arial"/>
                <w:sz w:val="18"/>
                <w:szCs w:val="18"/>
                <w:color w:val="auto"/>
              </w:rPr>
              <w:t>By:  /s/ James E. Canty</w:t>
            </w:r>
          </w:p>
        </w:tc>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80" w:type="dxa"/>
            <w:vAlign w:val="bottom"/>
          </w:tcPr>
          <w:p>
            <w:pPr>
              <w:spacing w:after="0"/>
              <w:rPr>
                <w:sz w:val="18"/>
                <w:szCs w:val="18"/>
                <w:color w:val="auto"/>
              </w:rPr>
            </w:pPr>
          </w:p>
        </w:tc>
        <w:tc>
          <w:tcPr>
            <w:tcW w:w="4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James E. Canty,</w:t>
            </w:r>
          </w:p>
        </w:tc>
        <w:tc>
          <w:tcPr>
            <w:tcW w:w="2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6820" w:type="dxa"/>
            <w:vAlign w:val="bottom"/>
            <w:gridSpan w:val="3"/>
          </w:tcPr>
          <w:p>
            <w:pPr>
              <w:spacing w:after="0"/>
              <w:rPr>
                <w:sz w:val="20"/>
                <w:szCs w:val="20"/>
                <w:color w:val="auto"/>
              </w:rPr>
            </w:pPr>
            <w:r>
              <w:rPr>
                <w:rFonts w:ascii="Arial" w:cs="Arial" w:eastAsia="Arial" w:hAnsi="Arial"/>
                <w:sz w:val="18"/>
                <w:szCs w:val="18"/>
                <w:color w:val="auto"/>
              </w:rPr>
              <w:t>a managing member</w:t>
            </w:r>
          </w:p>
        </w:tc>
        <w:tc>
          <w:tcPr>
            <w:tcW w:w="20" w:type="dxa"/>
            <w:vAlign w:val="bottom"/>
          </w:tcPr>
          <w:p>
            <w:pPr>
              <w:spacing w:after="0"/>
              <w:rPr>
                <w:sz w:val="20"/>
                <w:szCs w:val="20"/>
                <w:color w:val="auto"/>
              </w:rPr>
            </w:pPr>
          </w:p>
        </w:tc>
        <w:tc>
          <w:tcPr>
            <w:tcW w:w="4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93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1"/>
    </w:lvl>
  </w:abstractNum>
  <w:abstractNum w:abstractNumId="2">
    <w:nsid w:val="238E1F29"/>
    <w:multiLevelType w:val="hybridMultilevel"/>
    <w:lvl w:ilvl="0">
      <w:lvlJc w:val="left"/>
      <w:lvlText w:val="(%1)"/>
      <w:numFmt w:val="lowerLetter"/>
      <w:start w:val="1"/>
    </w:lvl>
    <w:lvl w:ilvl="1">
      <w:lvlJc w:val="left"/>
      <w:lvlText w:val="(%2)"/>
      <w:numFmt w:val="lowerRoman"/>
      <w:start w:val="1"/>
    </w:lvl>
  </w:abstractNum>
  <w:abstractNum w:abstractNumId="3">
    <w:nsid w:val="46E87CCD"/>
    <w:multiLevelType w:val="hybridMultilevel"/>
    <w:lvl w:ilvl="0">
      <w:lvlJc w:val="left"/>
      <w:lvlText w:val="(%1)"/>
      <w:numFmt w:val="lowerLetter"/>
      <w:start w:val="4"/>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2019-12-11T16:17:48Z</dcterms:created>
  <dcterms:modified xsi:type="dcterms:W3CDTF">2019-12-11T16:17:48Z</dcterms:modified>
</cp:coreProperties>
</file>