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color w:val="auto"/>
        </w:rPr>
        <w:t>PENNANTPARK INVESTMENT CORPORATION</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590 MADISON AVENUE, 15TH FLOOR</w:t>
      </w:r>
    </w:p>
    <w:p>
      <w:pPr>
        <w:jc w:val="center"/>
        <w:spacing w:after="0"/>
        <w:rPr>
          <w:sz w:val="20"/>
          <w:szCs w:val="20"/>
          <w:color w:val="auto"/>
        </w:rPr>
      </w:pPr>
      <w:r>
        <w:rPr>
          <w:rFonts w:ascii="Arial" w:cs="Arial" w:eastAsia="Arial" w:hAnsi="Arial"/>
          <w:sz w:val="20"/>
          <w:szCs w:val="20"/>
          <w:color w:val="auto"/>
        </w:rPr>
        <w:t>NEW YORK, NY 10022</w:t>
      </w:r>
    </w:p>
    <w:p>
      <w:pPr>
        <w:spacing w:after="0" w:line="200"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January 12, 2015</w:t>
      </w:r>
    </w:p>
    <w:p>
      <w:pPr>
        <w:spacing w:after="0" w:line="210" w:lineRule="exact"/>
        <w:rPr>
          <w:sz w:val="24"/>
          <w:szCs w:val="24"/>
          <w:color w:val="auto"/>
        </w:rPr>
      </w:pPr>
    </w:p>
    <w:p>
      <w:pPr>
        <w:spacing w:after="0"/>
        <w:rPr>
          <w:sz w:val="20"/>
          <w:szCs w:val="20"/>
          <w:color w:val="auto"/>
        </w:rPr>
      </w:pPr>
      <w:r>
        <w:rPr>
          <w:rFonts w:ascii="Arial" w:cs="Arial" w:eastAsia="Arial" w:hAnsi="Arial"/>
          <w:sz w:val="20"/>
          <w:szCs w:val="20"/>
          <w:b w:val="1"/>
          <w:bCs w:val="1"/>
          <w:u w:val="single" w:color="auto"/>
          <w:color w:val="auto"/>
        </w:rPr>
        <w:t>VIA EDGAR</w:t>
      </w:r>
    </w:p>
    <w:p>
      <w:pPr>
        <w:spacing w:after="0" w:line="222" w:lineRule="exact"/>
        <w:rPr>
          <w:sz w:val="24"/>
          <w:szCs w:val="24"/>
          <w:color w:val="auto"/>
        </w:rPr>
      </w:pPr>
    </w:p>
    <w:p>
      <w:pPr>
        <w:spacing w:after="0"/>
        <w:rPr>
          <w:sz w:val="20"/>
          <w:szCs w:val="20"/>
          <w:color w:val="auto"/>
        </w:rPr>
      </w:pPr>
      <w:r>
        <w:rPr>
          <w:rFonts w:ascii="Arial" w:cs="Arial" w:eastAsia="Arial" w:hAnsi="Arial"/>
          <w:sz w:val="20"/>
          <w:szCs w:val="20"/>
          <w:color w:val="auto"/>
        </w:rPr>
        <w:t>United States Securities and Exchange Commission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Division of Investment Management</w:t>
      </w:r>
    </w:p>
    <w:p>
      <w:pPr>
        <w:spacing w:after="0"/>
        <w:rPr>
          <w:sz w:val="20"/>
          <w:szCs w:val="20"/>
          <w:color w:val="auto"/>
        </w:rPr>
      </w:pPr>
      <w:r>
        <w:rPr>
          <w:rFonts w:ascii="Arial" w:cs="Arial" w:eastAsia="Arial" w:hAnsi="Arial"/>
          <w:sz w:val="20"/>
          <w:szCs w:val="20"/>
          <w:color w:val="auto"/>
        </w:rPr>
        <w:t>100 F Street, N.E.</w:t>
      </w:r>
    </w:p>
    <w:p>
      <w:pPr>
        <w:spacing w:after="0"/>
        <w:rPr>
          <w:sz w:val="20"/>
          <w:szCs w:val="20"/>
          <w:color w:val="auto"/>
        </w:rPr>
      </w:pPr>
      <w:r>
        <w:rPr>
          <w:rFonts w:ascii="Arial" w:cs="Arial" w:eastAsia="Arial" w:hAnsi="Arial"/>
          <w:sz w:val="20"/>
          <w:szCs w:val="20"/>
          <w:color w:val="auto"/>
        </w:rPr>
        <w:t>Washington, DC 20549</w:t>
      </w:r>
    </w:p>
    <w:p>
      <w:pPr>
        <w:spacing w:after="0"/>
        <w:rPr>
          <w:sz w:val="20"/>
          <w:szCs w:val="20"/>
          <w:color w:val="auto"/>
        </w:rPr>
      </w:pPr>
      <w:r>
        <w:rPr>
          <w:rFonts w:ascii="Arial" w:cs="Arial" w:eastAsia="Arial" w:hAnsi="Arial"/>
          <w:sz w:val="20"/>
          <w:szCs w:val="20"/>
          <w:color w:val="auto"/>
        </w:rPr>
        <w:t>Attn: Ashley Vroman-Lee</w:t>
      </w:r>
    </w:p>
    <w:p>
      <w:pPr>
        <w:sectPr>
          <w:pgSz w:w="11900" w:h="16838" w:orient="portrait"/>
          <w:cols w:equalWidth="0" w:num="1">
            <w:col w:w="11420"/>
          </w:cols>
          <w:pgMar w:left="240" w:top="231" w:right="239" w:bottom="1440" w:gutter="0" w:footer="0" w:header="0"/>
        </w:sectPr>
      </w:pPr>
    </w:p>
    <w:p>
      <w:pPr>
        <w:spacing w:after="0" w:line="200" w:lineRule="exact"/>
        <w:rPr>
          <w:sz w:val="24"/>
          <w:szCs w:val="24"/>
          <w:color w:val="auto"/>
        </w:rPr>
      </w:pPr>
    </w:p>
    <w:p>
      <w:pPr>
        <w:spacing w:after="0" w:line="283" w:lineRule="exact"/>
        <w:rPr>
          <w:sz w:val="24"/>
          <w:szCs w:val="24"/>
          <w:color w:val="auto"/>
        </w:rPr>
      </w:pPr>
    </w:p>
    <w:p>
      <w:pPr>
        <w:spacing w:after="0"/>
        <w:rPr>
          <w:sz w:val="20"/>
          <w:szCs w:val="20"/>
          <w:color w:val="auto"/>
        </w:rPr>
      </w:pPr>
      <w:r>
        <w:rPr>
          <w:rFonts w:ascii="Arial" w:cs="Arial" w:eastAsia="Arial" w:hAnsi="Arial"/>
          <w:sz w:val="16"/>
          <w:szCs w:val="16"/>
          <w:color w:val="auto"/>
        </w:rPr>
        <w:t>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63" w:lineRule="exact"/>
        <w:rPr>
          <w:sz w:val="24"/>
          <w:szCs w:val="24"/>
          <w:color w:val="auto"/>
        </w:rPr>
      </w:pPr>
    </w:p>
    <w:p>
      <w:pPr>
        <w:spacing w:after="0"/>
        <w:rPr>
          <w:sz w:val="20"/>
          <w:szCs w:val="20"/>
          <w:color w:val="auto"/>
        </w:rPr>
      </w:pPr>
      <w:r>
        <w:rPr>
          <w:rFonts w:ascii="Arial" w:cs="Arial" w:eastAsia="Arial" w:hAnsi="Arial"/>
          <w:sz w:val="20"/>
          <w:szCs w:val="20"/>
          <w:color w:val="auto"/>
        </w:rPr>
        <w:t>PennantPark Investment Corporation</w:t>
      </w:r>
    </w:p>
    <w:p>
      <w:pPr>
        <w:spacing w:after="0" w:line="15" w:lineRule="exact"/>
        <w:rPr>
          <w:sz w:val="24"/>
          <w:szCs w:val="24"/>
          <w:color w:val="auto"/>
        </w:rPr>
      </w:pPr>
    </w:p>
    <w:p>
      <w:pPr>
        <w:spacing w:after="0"/>
        <w:rPr>
          <w:sz w:val="20"/>
          <w:szCs w:val="20"/>
          <w:color w:val="auto"/>
        </w:rPr>
      </w:pPr>
      <w:r>
        <w:rPr>
          <w:rFonts w:ascii="Arial" w:cs="Arial" w:eastAsia="Arial" w:hAnsi="Arial"/>
          <w:sz w:val="20"/>
          <w:szCs w:val="20"/>
          <w:color w:val="auto"/>
        </w:rPr>
        <w:t>Registration Statement on Form N-2</w:t>
      </w:r>
    </w:p>
    <w:p>
      <w:pPr>
        <w:spacing w:after="0"/>
        <w:rPr>
          <w:sz w:val="20"/>
          <w:szCs w:val="20"/>
          <w:color w:val="auto"/>
        </w:rPr>
      </w:pPr>
      <w:r>
        <w:rPr>
          <w:rFonts w:ascii="Arial" w:cs="Arial" w:eastAsia="Arial" w:hAnsi="Arial"/>
          <w:sz w:val="16"/>
          <w:szCs w:val="16"/>
          <w:color w:val="auto"/>
        </w:rPr>
        <w:t>File Numbers 333-192782 and 814-00736</w:t>
      </w:r>
    </w:p>
    <w:p>
      <w:pPr>
        <w:spacing w:after="0" w:line="200" w:lineRule="exact"/>
        <w:rPr>
          <w:sz w:val="24"/>
          <w:szCs w:val="24"/>
          <w:color w:val="auto"/>
        </w:rPr>
      </w:pPr>
    </w:p>
    <w:p>
      <w:pPr>
        <w:sectPr>
          <w:pgSz w:w="11900" w:h="16838" w:orient="portrait"/>
          <w:cols w:equalWidth="0" w:num="2">
            <w:col w:w="280" w:space="520"/>
            <w:col w:w="10620"/>
          </w:cols>
          <w:pgMar w:left="240" w:top="231" w:right="239" w:bottom="1440" w:gutter="0" w:footer="0" w:header="0"/>
          <w:type w:val="continuous"/>
        </w:sectPr>
      </w:pPr>
    </w:p>
    <w:p>
      <w:pPr>
        <w:spacing w:after="0" w:line="46" w:lineRule="exact"/>
        <w:rPr>
          <w:sz w:val="24"/>
          <w:szCs w:val="24"/>
          <w:color w:val="auto"/>
        </w:rPr>
      </w:pPr>
    </w:p>
    <w:p>
      <w:pPr>
        <w:spacing w:after="0"/>
        <w:rPr>
          <w:sz w:val="20"/>
          <w:szCs w:val="20"/>
          <w:color w:val="auto"/>
        </w:rPr>
      </w:pPr>
      <w:r>
        <w:rPr>
          <w:rFonts w:ascii="Arial" w:cs="Arial" w:eastAsia="Arial" w:hAnsi="Arial"/>
          <w:sz w:val="20"/>
          <w:szCs w:val="20"/>
          <w:color w:val="auto"/>
        </w:rPr>
        <w:t>Dear Commissioners:</w:t>
      </w:r>
    </w:p>
    <w:p>
      <w:pPr>
        <w:spacing w:after="0" w:line="216" w:lineRule="exact"/>
        <w:rPr>
          <w:sz w:val="24"/>
          <w:szCs w:val="24"/>
          <w:color w:val="auto"/>
        </w:rPr>
      </w:pPr>
    </w:p>
    <w:p>
      <w:pPr>
        <w:spacing w:after="0" w:line="246" w:lineRule="auto"/>
        <w:rPr>
          <w:sz w:val="20"/>
          <w:szCs w:val="20"/>
          <w:color w:val="auto"/>
        </w:rPr>
      </w:pPr>
      <w:r>
        <w:rPr>
          <w:rFonts w:ascii="Arial" w:cs="Arial" w:eastAsia="Arial" w:hAnsi="Arial"/>
          <w:sz w:val="20"/>
          <w:szCs w:val="20"/>
          <w:color w:val="auto"/>
        </w:rPr>
        <w:t>Pursuant to Rule 461 under the Securities Act of 1933, as amended, PennantPark Investment Corporation (the “</w:t>
      </w:r>
      <w:r>
        <w:rPr>
          <w:rFonts w:ascii="Arial" w:cs="Arial" w:eastAsia="Arial" w:hAnsi="Arial"/>
          <w:sz w:val="20"/>
          <w:szCs w:val="20"/>
          <w:u w:val="single" w:color="auto"/>
          <w:color w:val="auto"/>
        </w:rPr>
        <w:t>Company</w:t>
      </w:r>
      <w:r>
        <w:rPr>
          <w:rFonts w:ascii="Arial" w:cs="Arial" w:eastAsia="Arial" w:hAnsi="Arial"/>
          <w:sz w:val="20"/>
          <w:szCs w:val="20"/>
          <w:color w:val="auto"/>
        </w:rPr>
        <w:t>”) respectfully requests acceleration of the effective date of Post-Effective Amendment No. 3 to its Registration Statement on Form N-2 (Registration No. 333-192782) (the “</w:t>
      </w:r>
      <w:r>
        <w:rPr>
          <w:rFonts w:ascii="Arial" w:cs="Arial" w:eastAsia="Arial" w:hAnsi="Arial"/>
          <w:sz w:val="20"/>
          <w:szCs w:val="20"/>
          <w:u w:val="single" w:color="auto"/>
          <w:color w:val="auto"/>
        </w:rPr>
        <w:t>Registration Statement</w:t>
      </w:r>
      <w:r>
        <w:rPr>
          <w:rFonts w:ascii="Arial" w:cs="Arial" w:eastAsia="Arial" w:hAnsi="Arial"/>
          <w:sz w:val="20"/>
          <w:szCs w:val="20"/>
          <w:color w:val="auto"/>
        </w:rPr>
        <w:t>”) so that such Registration Statement may be declared effective on January 15, 2015, or as soon as practicable thereafter.</w:t>
      </w:r>
    </w:p>
    <w:p>
      <w:pPr>
        <w:spacing w:after="0" w:line="192" w:lineRule="exact"/>
        <w:rPr>
          <w:sz w:val="24"/>
          <w:szCs w:val="24"/>
          <w:color w:val="auto"/>
        </w:rPr>
      </w:pPr>
    </w:p>
    <w:p>
      <w:pPr>
        <w:ind w:right="260"/>
        <w:spacing w:after="0" w:line="260" w:lineRule="auto"/>
        <w:rPr>
          <w:sz w:val="20"/>
          <w:szCs w:val="20"/>
          <w:color w:val="auto"/>
        </w:rPr>
      </w:pPr>
      <w:r>
        <w:rPr>
          <w:rFonts w:ascii="Arial" w:cs="Arial" w:eastAsia="Arial" w:hAnsi="Arial"/>
          <w:sz w:val="20"/>
          <w:szCs w:val="20"/>
          <w:color w:val="auto"/>
        </w:rPr>
        <w:t>We request that we be notified of such effectiveness by a telephone call to William J. Tuttle of Dechert LLP at (202) 261-3352, and that such effectiveness also be confirmed in writing.</w:t>
      </w:r>
    </w:p>
    <w:p>
      <w:pPr>
        <w:spacing w:after="0" w:line="177" w:lineRule="exact"/>
        <w:rPr>
          <w:sz w:val="24"/>
          <w:szCs w:val="24"/>
          <w:color w:val="auto"/>
        </w:rPr>
      </w:pPr>
    </w:p>
    <w:p>
      <w:pPr>
        <w:ind w:right="60"/>
        <w:spacing w:after="0" w:line="243" w:lineRule="auto"/>
        <w:rPr>
          <w:sz w:val="20"/>
          <w:szCs w:val="20"/>
          <w:color w:val="auto"/>
        </w:rPr>
      </w:pPr>
      <w:r>
        <w:rPr>
          <w:rFonts w:ascii="Arial" w:cs="Arial" w:eastAsia="Arial" w:hAnsi="Arial"/>
          <w:sz w:val="20"/>
          <w:szCs w:val="20"/>
          <w:color w:val="auto"/>
        </w:rPr>
        <w:t>The Company hereby acknowledges that (i) should the Securities and Exchange Commission (the “</w:t>
      </w:r>
      <w:r>
        <w:rPr>
          <w:rFonts w:ascii="Arial" w:cs="Arial" w:eastAsia="Arial" w:hAnsi="Arial"/>
          <w:sz w:val="20"/>
          <w:szCs w:val="20"/>
          <w:u w:val="single" w:color="auto"/>
          <w:color w:val="auto"/>
        </w:rPr>
        <w:t>Commission</w:t>
      </w:r>
      <w:r>
        <w:rPr>
          <w:rFonts w:ascii="Arial" w:cs="Arial" w:eastAsia="Arial" w:hAnsi="Arial"/>
          <w:sz w:val="20"/>
          <w:szCs w:val="20"/>
          <w:color w:val="auto"/>
        </w:rPr>
        <w:t>”) or the staff of the Commission (the “</w:t>
      </w:r>
      <w:r>
        <w:rPr>
          <w:rFonts w:ascii="Arial" w:cs="Arial" w:eastAsia="Arial" w:hAnsi="Arial"/>
          <w:sz w:val="20"/>
          <w:szCs w:val="20"/>
          <w:u w:val="single" w:color="auto"/>
          <w:color w:val="auto"/>
        </w:rPr>
        <w:t>Staff</w:t>
      </w:r>
      <w:r>
        <w:rPr>
          <w:rFonts w:ascii="Arial" w:cs="Arial" w:eastAsia="Arial" w:hAnsi="Arial"/>
          <w:sz w:val="20"/>
          <w:szCs w:val="20"/>
          <w:color w:val="auto"/>
        </w:rPr>
        <w:t>”), acting pursuant to delegated authority, declare the filing effective, it does not foreclose the Commission from taking any action with respect to the filing; (ii) the action of the Commission or the Staff, acting pursuant to delegated authority, in declaring the filing effective, does not relieve the Company from its full responsibility for the adequacy and accuracy of the disclosure in the filing; and (iii) the Company may not assert this action as a defense in any proceeding initiated by the Commission or any person under the federal securities laws of the United States.</w:t>
      </w:r>
    </w:p>
    <w:p>
      <w:pPr>
        <w:spacing w:after="0" w:line="224"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Very truly yours,</w:t>
      </w:r>
    </w:p>
    <w:p>
      <w:pPr>
        <w:spacing w:after="0" w:line="216"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PennantPark Investment Corporation</w:t>
      </w:r>
    </w:p>
    <w:p>
      <w:pPr>
        <w:spacing w:after="0" w:line="200" w:lineRule="exact"/>
        <w:rPr>
          <w:sz w:val="24"/>
          <w:szCs w:val="24"/>
          <w:color w:val="auto"/>
        </w:rPr>
      </w:pPr>
    </w:p>
    <w:p>
      <w:pPr>
        <w:spacing w:after="0" w:line="232" w:lineRule="exact"/>
        <w:rPr>
          <w:sz w:val="24"/>
          <w:szCs w:val="24"/>
          <w:color w:val="auto"/>
        </w:rPr>
      </w:pPr>
    </w:p>
    <w:p>
      <w:pPr>
        <w:ind w:left="6860"/>
        <w:spacing w:after="0"/>
        <w:rPr>
          <w:sz w:val="20"/>
          <w:szCs w:val="20"/>
          <w:color w:val="auto"/>
        </w:rPr>
      </w:pPr>
      <w:r>
        <w:rPr>
          <w:rFonts w:ascii="Arial" w:cs="Arial" w:eastAsia="Arial" w:hAnsi="Arial"/>
          <w:sz w:val="20"/>
          <w:szCs w:val="20"/>
          <w:color w:val="auto"/>
        </w:rPr>
        <w:t>By: /s/ Aviv Efrat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18059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594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20"/>
          <w:szCs w:val="20"/>
          <w:color w:val="auto"/>
        </w:rPr>
        <w:t>Name: Aviv Efrat</w:t>
      </w:r>
    </w:p>
    <w:p>
      <w:pPr>
        <w:ind w:left="6860"/>
        <w:spacing w:after="0"/>
        <w:tabs>
          <w:tab w:leader="none" w:pos="7480" w:val="left"/>
        </w:tabs>
        <w:rPr>
          <w:sz w:val="20"/>
          <w:szCs w:val="20"/>
          <w:color w:val="auto"/>
        </w:rPr>
      </w:pPr>
      <w:r>
        <w:rPr>
          <w:rFonts w:ascii="Arial" w:cs="Arial" w:eastAsia="Arial" w:hAnsi="Arial"/>
          <w:sz w:val="20"/>
          <w:szCs w:val="20"/>
          <w:color w:val="auto"/>
        </w:rPr>
        <w:t>Title:</w:t>
        <w:tab/>
        <w:t>Chief Financial Officer</w:t>
      </w:r>
    </w:p>
    <w:sectPr>
      <w:pgSz w:w="11900" w:h="16838" w:orient="portrait"/>
      <w:cols w:equalWidth="0" w:num="1">
        <w:col w:w="11420"/>
      </w:cols>
      <w:pgMar w:left="240" w:top="231"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2019-12-08T19:34:19Z</dcterms:created>
  <dcterms:modified xsi:type="dcterms:W3CDTF">2019-12-08T19:34:19Z</dcterms:modified>
</cp:coreProperties>
</file>