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June 9, 2009</w:t>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Registration and Reports</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 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20549-0505</w:t>
      </w:r>
    </w:p>
    <w:p>
      <w:pPr>
        <w:spacing w:after="0" w:line="197" w:lineRule="exact"/>
        <w:rPr>
          <w:sz w:val="24"/>
          <w:szCs w:val="24"/>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6"/>
          <w:szCs w:val="16"/>
          <w:b w:val="1"/>
          <w:bCs w:val="1"/>
          <w:color w:val="auto"/>
        </w:rPr>
        <w:t>PENNANTPARK INVESTMENT CORPORATION</w:t>
      </w:r>
    </w:p>
    <w:p>
      <w:pPr>
        <w:spacing w:after="0" w:line="23"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File No. 814-00743</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71" w:lineRule="exact"/>
        <w:rPr>
          <w:sz w:val="24"/>
          <w:szCs w:val="24"/>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On behalf of PennantPark Investment Corporation (the “Corporation”), enclosed for filing, pursuant to Rule 17g-1 of the Investment Company Act of 1940, as amended (the “1940 Act”) are the following documents:</w:t>
      </w:r>
    </w:p>
    <w:p>
      <w:pPr>
        <w:spacing w:after="0" w:line="39" w:lineRule="exact"/>
        <w:rPr>
          <w:sz w:val="24"/>
          <w:szCs w:val="24"/>
          <w:color w:val="auto"/>
        </w:rPr>
      </w:pPr>
    </w:p>
    <w:p>
      <w:pPr>
        <w:ind w:left="900" w:hanging="446"/>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Fidelity Bond and any riders thereto for the Corporation and other joint insureds (attached as Exhibit A); and</w:t>
      </w:r>
    </w:p>
    <w:p>
      <w:pPr>
        <w:spacing w:after="0" w:line="90" w:lineRule="exact"/>
        <w:rPr>
          <w:rFonts w:ascii="Times New Roman" w:cs="Times New Roman" w:eastAsia="Times New Roman" w:hAnsi="Times New Roman"/>
          <w:sz w:val="18"/>
          <w:szCs w:val="18"/>
          <w:color w:val="auto"/>
        </w:rPr>
      </w:pPr>
    </w:p>
    <w:p>
      <w:pPr>
        <w:ind w:left="900" w:right="220" w:hanging="446"/>
        <w:spacing w:after="0" w:line="258"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copy of the resolutions approved at the May 5, 2009 Meeting of the Board of Directors of the Corporation in which a majority of the Directors who are not “interested persons” of the Corporation as defined by Section 2(a)(19) of the 1940 Act approved the amount, type, form and coverage of the Fidelity Bond, the portion of the premium paid by the Corporation and the Joint Fidelity Bond Agreement (attached as Exhibit B); and</w:t>
      </w:r>
    </w:p>
    <w:p>
      <w:pPr>
        <w:spacing w:after="0" w:line="55" w:lineRule="exact"/>
        <w:rPr>
          <w:rFonts w:ascii="Times New Roman" w:cs="Times New Roman" w:eastAsia="Times New Roman" w:hAnsi="Times New Roman"/>
          <w:sz w:val="18"/>
          <w:szCs w:val="18"/>
          <w:color w:val="auto"/>
        </w:rPr>
      </w:pPr>
    </w:p>
    <w:p>
      <w:pPr>
        <w:ind w:left="900" w:right="520" w:hanging="446"/>
        <w:spacing w:after="0" w:line="275"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Joint Fidelity Bond Agreement, by and among the Corporation and other joint insureds, pursuant to paragraph (f) of Rule 17g-1 (attached as Exhibit C).</w:t>
      </w:r>
    </w:p>
    <w:p>
      <w:pPr>
        <w:spacing w:after="0" w:line="120"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If the Corporation had not been named as a co-insured under this Joint Fidelity Bond Agreement, the Corporation would have maintained a single-insured bond in the amount of at least $900,000 as required under paragraph (d) of the Rule. An initial premium of $20,200 was paid for the period May 31, 2009 through May 31, 2010.</w:t>
      </w: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contact me at (212) 905-1000 if you have any questions.</w:t>
      </w:r>
    </w:p>
    <w:p>
      <w:pPr>
        <w:spacing w:after="0" w:line="212"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auto"/>
        </w:rPr>
        <w:t>/s/ Aviv Efrat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auto"/>
        </w:rPr>
        <w:t>Aviv Efrat</w:t>
      </w:r>
    </w:p>
    <w:p>
      <w:pPr>
        <w:spacing w:after="0" w:line="21"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auto"/>
        </w:rPr>
        <w:t>PennantPark Investment Corporation</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41206 (9/84)</w:t>
      </w:r>
    </w:p>
    <w:p>
      <w:pPr>
        <w:sectPr>
          <w:pgSz w:w="11900" w:h="16838" w:orient="portrait"/>
          <w:cols w:equalWidth="0" w:num="1">
            <w:col w:w="11400"/>
          </w:cols>
          <w:pgMar w:left="240" w:top="233" w:right="259" w:bottom="1440" w:gutter="0" w:footer="0" w:header="0"/>
        </w:sectPr>
      </w:pPr>
    </w:p>
    <w:bookmarkStart w:id="1" w:name="page2"/>
    <w:bookmarkEnd w:id="1"/>
    <w:p>
      <w:pPr>
        <w:ind w:left="470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Certificate of the Secretary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Thomas J. Friedmann, Secretary of PennantPark Investment Corporation, a Maryland Corporation, does hereby certify that:</w:t>
      </w:r>
    </w:p>
    <w:p>
      <w:pPr>
        <w:spacing w:after="0" w:line="90" w:lineRule="exact"/>
        <w:rPr>
          <w:sz w:val="20"/>
          <w:szCs w:val="20"/>
          <w:color w:val="auto"/>
        </w:rPr>
      </w:pPr>
    </w:p>
    <w:p>
      <w:pPr>
        <w:jc w:val="both"/>
        <w:ind w:left="900" w:hanging="446"/>
        <w:spacing w:after="0" w:line="262"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is being delivered to the Securities and Exchange Commission (the “SEC”) in connection with the filing of the Corporation’s fidelity bond (the “Bond”) pursuant to Rule 17g-1 of the Investment Company Act of 1940, as amended, and the SEC is entitled to rely on this certificate for purposes of the filing.</w:t>
      </w:r>
    </w:p>
    <w:p>
      <w:pPr>
        <w:spacing w:after="0" w:line="51" w:lineRule="exact"/>
        <w:rPr>
          <w:rFonts w:ascii="Times New Roman" w:cs="Times New Roman" w:eastAsia="Times New Roman" w:hAnsi="Times New Roman"/>
          <w:sz w:val="18"/>
          <w:szCs w:val="18"/>
          <w:color w:val="auto"/>
        </w:rPr>
      </w:pPr>
    </w:p>
    <w:p>
      <w:pPr>
        <w:ind w:left="900" w:right="180" w:hanging="446"/>
        <w:spacing w:after="0" w:line="275"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duly elected, qualified and acting Secretary of the Corporation, and has custody of the corporate records of the Corporation and is a proper officer to make this certification.</w:t>
      </w:r>
    </w:p>
    <w:p>
      <w:pPr>
        <w:spacing w:after="0" w:line="38" w:lineRule="exact"/>
        <w:rPr>
          <w:rFonts w:ascii="Times New Roman" w:cs="Times New Roman" w:eastAsia="Times New Roman" w:hAnsi="Times New Roman"/>
          <w:sz w:val="18"/>
          <w:szCs w:val="18"/>
          <w:color w:val="auto"/>
        </w:rPr>
      </w:pPr>
    </w:p>
    <w:p>
      <w:pPr>
        <w:ind w:left="900" w:right="300" w:hanging="446"/>
        <w:spacing w:after="0" w:line="275"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Attached hereto as Exhibit B is a certified copy of the resolutions approved by a majority of the directors who are not “interested persons” of the Corporation, approving the amount, type, form and coverage of the Bond.</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Premiums have been paid for the period May 31, 2009 to May 31, 2010.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certificate to be executed this 9</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of May, 2009.</w:t>
      </w:r>
    </w:p>
    <w:p>
      <w:pPr>
        <w:spacing w:after="0" w:line="19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Thomas J. Friedmann</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Secretary</w:t>
      </w:r>
    </w:p>
    <w:p>
      <w:pPr>
        <w:spacing w:after="0" w:line="145" w:lineRule="exact"/>
        <w:rPr>
          <w:sz w:val="20"/>
          <w:szCs w:val="20"/>
          <w:color w:val="auto"/>
        </w:rPr>
      </w:pPr>
    </w:p>
    <w:p>
      <w:pPr>
        <w:spacing w:after="0"/>
        <w:tabs>
          <w:tab w:leader="none" w:pos="5900" w:val="left"/>
        </w:tabs>
        <w:rPr>
          <w:sz w:val="20"/>
          <w:szCs w:val="20"/>
          <w:color w:val="auto"/>
        </w:rPr>
      </w:pPr>
      <w:r>
        <w:rPr>
          <w:rFonts w:ascii="Times New Roman" w:cs="Times New Roman" w:eastAsia="Times New Roman" w:hAnsi="Times New Roman"/>
          <w:sz w:val="18"/>
          <w:szCs w:val="18"/>
          <w:color w:val="auto"/>
        </w:rPr>
        <w:t>41206 (9/84)</w:t>
      </w:r>
      <w:r>
        <w:rPr>
          <w:sz w:val="20"/>
          <w:szCs w:val="20"/>
          <w:color w:val="auto"/>
        </w:rPr>
        <w:tab/>
      </w:r>
      <w:r>
        <w:rPr>
          <w:rFonts w:ascii="Times New Roman" w:cs="Times New Roman" w:eastAsia="Times New Roman" w:hAnsi="Times New Roman"/>
          <w:sz w:val="16"/>
          <w:szCs w:val="16"/>
          <w:color w:val="auto"/>
        </w:rPr>
        <w:t>2</w:t>
      </w:r>
    </w:p>
    <w:p>
      <w:pPr>
        <w:sectPr>
          <w:pgSz w:w="11900" w:h="16838" w:orient="portrait"/>
          <w:cols w:equalWidth="0" w:num="1">
            <w:col w:w="11360"/>
          </w:cols>
          <w:pgMar w:left="240" w:top="272" w:right="299" w:bottom="1440" w:gutter="0" w:footer="0" w:header="0"/>
        </w:sectPr>
      </w:pPr>
    </w:p>
    <w:bookmarkStart w:id="2" w:name="page3"/>
    <w:bookmarkEnd w:id="2"/>
    <w:p>
      <w:pPr>
        <w:ind w:left="10700"/>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960755" cy="38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60755" cy="386080"/>
                    </a:xfrm>
                    <a:prstGeom prst="rect">
                      <a:avLst/>
                    </a:prstGeom>
                    <a:noFill/>
                  </pic:spPr>
                </pic:pic>
              </a:graphicData>
            </a:graphic>
          </wp:anchor>
        </w:drawing>
      </w:r>
    </w:p>
    <w:p>
      <w:pPr>
        <w:spacing w:after="0" w:line="28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AIG EXECUTIVE LIABILITY</w:t>
      </w:r>
      <w:r>
        <w:rPr>
          <w:rFonts w:ascii="Times New Roman" w:cs="Times New Roman" w:eastAsia="Times New Roman" w:hAnsi="Times New Roman"/>
          <w:sz w:val="22"/>
          <w:szCs w:val="22"/>
          <w:color w:val="auto"/>
          <w:vertAlign w:val="superscript"/>
        </w:rPr>
        <w:t>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-13970</wp:posOffset>
            </wp:positionV>
            <wp:extent cx="4416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18"/>
          <w:szCs w:val="18"/>
          <w:color w:val="auto"/>
        </w:rPr>
        <w:t>Insurance provided by the following member of American International Group, Inc.</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Union Fire Insurance Company of Pittsburgh, Pa.</w:t>
      </w:r>
      <w:r>
        <w:rPr>
          <w:rFonts w:ascii="Times New Roman" w:cs="Times New Roman" w:eastAsia="Times New Roman" w:hAnsi="Times New Roman"/>
          <w:sz w:val="22"/>
          <w:szCs w:val="22"/>
          <w:b w:val="1"/>
          <w:bCs w:val="1"/>
          <w:color w:val="auto"/>
          <w:vertAlign w:val="superscript"/>
        </w:rPr>
        <w:t>®</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 capital stock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POLICY NUMBER: 01-589-65-98</w:t>
            </w:r>
          </w:p>
        </w:tc>
        <w:tc>
          <w:tcPr>
            <w:tcW w:w="762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rPr>
              <w:t>REPLACEMENT OF POLICY NUMBER: 00-177-99-92</w:t>
            </w:r>
          </w:p>
        </w:tc>
      </w:tr>
      <w:tr>
        <w:trPr>
          <w:trHeight w:val="540"/>
        </w:trPr>
        <w:tc>
          <w:tcPr>
            <w:tcW w:w="3800" w:type="dxa"/>
            <w:vAlign w:val="bottom"/>
          </w:tcPr>
          <w:p>
            <w:pPr>
              <w:spacing w:after="0"/>
              <w:rPr>
                <w:sz w:val="24"/>
                <w:szCs w:val="24"/>
                <w:color w:val="auto"/>
              </w:rPr>
            </w:pPr>
          </w:p>
        </w:tc>
        <w:tc>
          <w:tcPr>
            <w:tcW w:w="7620" w:type="dxa"/>
            <w:vAlign w:val="bottom"/>
          </w:tcPr>
          <w:p>
            <w:pPr>
              <w:jc w:val="center"/>
              <w:ind w:right="3712"/>
              <w:spacing w:after="0"/>
              <w:rPr>
                <w:sz w:val="20"/>
                <w:szCs w:val="20"/>
                <w:color w:val="auto"/>
              </w:rPr>
            </w:pPr>
            <w:r>
              <w:rPr>
                <w:rFonts w:ascii="Times New Roman" w:cs="Times New Roman" w:eastAsia="Times New Roman" w:hAnsi="Times New Roman"/>
                <w:sz w:val="18"/>
                <w:szCs w:val="18"/>
                <w:b w:val="1"/>
                <w:bCs w:val="1"/>
                <w:color w:val="auto"/>
                <w:w w:val="97"/>
              </w:rPr>
              <w:t>INVESTMENT COMPANY BLANKET BOND</w:t>
            </w:r>
          </w:p>
        </w:tc>
      </w:tr>
      <w:tr>
        <w:trPr>
          <w:trHeight w:val="378"/>
        </w:trPr>
        <w:tc>
          <w:tcPr>
            <w:tcW w:w="3800" w:type="dxa"/>
            <w:vAlign w:val="bottom"/>
          </w:tcPr>
          <w:p>
            <w:pPr>
              <w:spacing w:after="0"/>
              <w:rPr>
                <w:sz w:val="24"/>
                <w:szCs w:val="24"/>
                <w:color w:val="auto"/>
              </w:rPr>
            </w:pPr>
          </w:p>
        </w:tc>
        <w:tc>
          <w:tcPr>
            <w:tcW w:w="7620" w:type="dxa"/>
            <w:vAlign w:val="bottom"/>
          </w:tcPr>
          <w:p>
            <w:pPr>
              <w:jc w:val="center"/>
              <w:ind w:right="3712"/>
              <w:spacing w:after="0"/>
              <w:rPr>
                <w:sz w:val="20"/>
                <w:szCs w:val="20"/>
                <w:color w:val="auto"/>
              </w:rPr>
            </w:pPr>
            <w:r>
              <w:rPr>
                <w:rFonts w:ascii="Times New Roman" w:cs="Times New Roman" w:eastAsia="Times New Roman" w:hAnsi="Times New Roman"/>
                <w:sz w:val="18"/>
                <w:szCs w:val="18"/>
                <w:b w:val="1"/>
                <w:bCs w:val="1"/>
                <w:color w:val="auto"/>
                <w:w w:val="96"/>
              </w:rPr>
              <w:t>DECLARATIONS:</w:t>
            </w:r>
          </w:p>
        </w:tc>
      </w:tr>
      <w:tr>
        <w:trPr>
          <w:trHeight w:val="205"/>
        </w:trPr>
        <w:tc>
          <w:tcPr>
            <w:tcW w:w="3800" w:type="dxa"/>
            <w:vAlign w:val="bottom"/>
            <w:tcBorders>
              <w:bottom w:val="single" w:sz="8" w:color="auto"/>
            </w:tcBorders>
          </w:tcPr>
          <w:p>
            <w:pPr>
              <w:spacing w:after="0"/>
              <w:rPr>
                <w:sz w:val="17"/>
                <w:szCs w:val="17"/>
                <w:color w:val="auto"/>
              </w:rPr>
            </w:pPr>
          </w:p>
        </w:tc>
        <w:tc>
          <w:tcPr>
            <w:tcW w:w="7620" w:type="dxa"/>
            <w:vAlign w:val="bottom"/>
            <w:tcBorders>
              <w:bottom w:val="single" w:sz="8" w:color="auto"/>
            </w:tcBorders>
          </w:tcPr>
          <w:p>
            <w:pPr>
              <w:spacing w:after="0"/>
              <w:rPr>
                <w:sz w:val="17"/>
                <w:szCs w:val="17"/>
                <w:color w:val="auto"/>
              </w:rPr>
            </w:pPr>
          </w:p>
        </w:tc>
      </w:tr>
      <w:tr>
        <w:trPr>
          <w:trHeight w:val="451"/>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ITEM 1.  Name of Insured (herein called Insured):</w:t>
            </w:r>
          </w:p>
        </w:tc>
        <w:tc>
          <w:tcPr>
            <w:tcW w:w="7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PENNANTPARK INVESTMENT CORPORATION</w:t>
            </w:r>
          </w:p>
        </w:tc>
      </w:tr>
      <w:tr>
        <w:trPr>
          <w:trHeight w:val="312"/>
        </w:trPr>
        <w:tc>
          <w:tcPr>
            <w:tcW w:w="38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Principal Address:</w:t>
            </w:r>
          </w:p>
        </w:tc>
        <w:tc>
          <w:tcPr>
            <w:tcW w:w="7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590 MADISON AVENUE, 15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FLOOR</w:t>
            </w:r>
          </w:p>
        </w:tc>
      </w:tr>
      <w:tr>
        <w:trPr>
          <w:trHeight w:val="228"/>
        </w:trPr>
        <w:tc>
          <w:tcPr>
            <w:tcW w:w="3800" w:type="dxa"/>
            <w:vAlign w:val="bottom"/>
          </w:tcPr>
          <w:p>
            <w:pPr>
              <w:spacing w:after="0"/>
              <w:rPr>
                <w:sz w:val="19"/>
                <w:szCs w:val="19"/>
                <w:color w:val="auto"/>
              </w:rPr>
            </w:pPr>
          </w:p>
        </w:tc>
        <w:tc>
          <w:tcPr>
            <w:tcW w:w="7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NEW YORK, NY 10022</w:t>
            </w:r>
          </w:p>
        </w:tc>
      </w:tr>
    </w:tbl>
    <w:p>
      <w:pPr>
        <w:spacing w:after="0" w:line="96" w:lineRule="exact"/>
        <w:rPr>
          <w:sz w:val="20"/>
          <w:szCs w:val="20"/>
          <w:color w:val="auto"/>
        </w:rPr>
      </w:pPr>
    </w:p>
    <w:p>
      <w:pPr>
        <w:ind w:left="820" w:right="280" w:hanging="809"/>
        <w:spacing w:after="0" w:line="275" w:lineRule="auto"/>
        <w:tabs>
          <w:tab w:leader="none" w:pos="800" w:val="left"/>
        </w:tabs>
        <w:rPr>
          <w:sz w:val="20"/>
          <w:szCs w:val="20"/>
          <w:color w:val="auto"/>
        </w:rPr>
      </w:pPr>
      <w:r>
        <w:rPr>
          <w:rFonts w:ascii="Times New Roman" w:cs="Times New Roman" w:eastAsia="Times New Roman" w:hAnsi="Times New Roman"/>
          <w:sz w:val="18"/>
          <w:szCs w:val="18"/>
          <w:color w:val="auto"/>
        </w:rPr>
        <w:t>ITEM 2.</w:t>
        <w:tab/>
        <w:t>Bond Period: from 12:01 a.m. May 31, 2009 to May 31, 2010 the effective date of the termination or cancellation of this bond, standard time at the Principal Address as to each of said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6"/>
          <w:szCs w:val="16"/>
          <w:color w:val="auto"/>
        </w:rPr>
        <w:t>Limit of Liability - Subject to Sections 9, 10 and 12 hereof,</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w w:val="97"/>
              </w:rPr>
              <w:t>Single Loss</w:t>
            </w:r>
          </w:p>
        </w:tc>
        <w:tc>
          <w:tcPr>
            <w:tcW w:w="54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Single Loss</w:t>
            </w:r>
          </w:p>
        </w:tc>
      </w:tr>
      <w:tr>
        <w:trPr>
          <w:trHeight w:val="165"/>
        </w:trPr>
        <w:tc>
          <w:tcPr>
            <w:tcW w:w="56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Limit of Liability</w:t>
            </w:r>
          </w:p>
        </w:tc>
        <w:tc>
          <w:tcPr>
            <w:tcW w:w="540" w:type="dxa"/>
            <w:vAlign w:val="bottom"/>
          </w:tcPr>
          <w:p>
            <w:pPr>
              <w:spacing w:after="0"/>
              <w:rPr>
                <w:sz w:val="14"/>
                <w:szCs w:val="14"/>
                <w:color w:val="auto"/>
              </w:rPr>
            </w:pPr>
          </w:p>
        </w:tc>
        <w:tc>
          <w:tcPr>
            <w:tcW w:w="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Deductible</w:t>
            </w:r>
          </w:p>
        </w:tc>
      </w:tr>
      <w:tr>
        <w:trPr>
          <w:trHeight w:val="21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Insuring Agreement A (Fidelity)-</w:t>
            </w:r>
          </w:p>
        </w:tc>
        <w:tc>
          <w:tcPr>
            <w:tcW w:w="188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6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Insuring Agreement B (Audit Expense)-</w:t>
            </w:r>
          </w:p>
        </w:tc>
        <w:tc>
          <w:tcPr>
            <w:tcW w:w="188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6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Insuring Agreement C (On Premises)-</w:t>
            </w:r>
          </w:p>
        </w:tc>
        <w:tc>
          <w:tcPr>
            <w:tcW w:w="188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6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Insuring Agreement D (In Transit)-</w:t>
            </w:r>
          </w:p>
        </w:tc>
        <w:tc>
          <w:tcPr>
            <w:tcW w:w="188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6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Insuring Agreement E (Forgery or Alteration)-</w:t>
            </w:r>
          </w:p>
        </w:tc>
        <w:tc>
          <w:tcPr>
            <w:tcW w:w="188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6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Insuring Agreement F (Securities)-</w:t>
            </w:r>
          </w:p>
        </w:tc>
        <w:tc>
          <w:tcPr>
            <w:tcW w:w="188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6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Insuring Agreement G (Counterfeit Currency)-</w:t>
            </w:r>
          </w:p>
        </w:tc>
        <w:tc>
          <w:tcPr>
            <w:tcW w:w="188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6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Insuring Agreement H (Stop Payment)-</w:t>
            </w:r>
          </w:p>
        </w:tc>
        <w:tc>
          <w:tcPr>
            <w:tcW w:w="188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6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Insuring Agreement I (Uncollectible Items of Deposit)-</w:t>
            </w:r>
          </w:p>
        </w:tc>
        <w:tc>
          <w:tcPr>
            <w:tcW w:w="188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6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Additional Coverages: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Insuring Agreement (J) Computer Systems</w:t>
            </w:r>
          </w:p>
        </w:tc>
        <w:tc>
          <w:tcPr>
            <w:tcW w:w="188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6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Insuring Agreement (K) Unauthorized :Signatures</w:t>
            </w:r>
          </w:p>
        </w:tc>
        <w:tc>
          <w:tcPr>
            <w:tcW w:w="188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6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Insuring Agreement (L) Voice Initiated Transfer</w:t>
            </w:r>
          </w:p>
        </w:tc>
        <w:tc>
          <w:tcPr>
            <w:tcW w:w="188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6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8"/>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Insuring Agreement (M) Telefacsimile Transfer</w:t>
            </w:r>
          </w:p>
        </w:tc>
        <w:tc>
          <w:tcPr>
            <w:tcW w:w="188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6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41206 (9/84)</w:t>
      </w:r>
    </w:p>
    <w:p>
      <w:pPr>
        <w:sectPr>
          <w:pgSz w:w="11900" w:h="16838" w:orient="portrait"/>
          <w:cols w:equalWidth="0" w:num="1">
            <w:col w:w="11420"/>
          </w:cols>
          <w:pgMar w:left="240" w:top="123" w:right="239" w:bottom="1440" w:gutter="0" w:footer="0" w:header="0"/>
        </w:sectPr>
      </w:pPr>
    </w:p>
    <w:bookmarkStart w:id="3" w:name="page4"/>
    <w:bookmarkEnd w:id="3"/>
    <w:p>
      <w:pPr>
        <w:ind w:left="11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“Not Covered” is inserted above opposite any specified Insuring Agreement or Coverage, such Insuring Agreement or Coverage and any other reference thereto in this bond shall be deemed to be deleted therefrom.</w:t>
      </w:r>
    </w:p>
    <w:p>
      <w:pPr>
        <w:spacing w:after="0" w:line="66" w:lineRule="exact"/>
        <w:rPr>
          <w:sz w:val="20"/>
          <w:szCs w:val="20"/>
          <w:color w:val="auto"/>
        </w:rPr>
      </w:pPr>
    </w:p>
    <w:p>
      <w:pPr>
        <w:ind w:left="1160" w:right="140" w:hanging="1147"/>
        <w:spacing w:after="0" w:line="262" w:lineRule="auto"/>
        <w:tabs>
          <w:tab w:leader="none" w:pos="114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 xml:space="preserve">Offices or Premises Covered-Offices acquired or established subsequent to the effective date of this bond are covered according to the terms of General Agreement A. All the Insured’s offices or premises in existence at the time this bond becomes effective are covered under this bond except the offices or premises located as follows: </w:t>
      </w:r>
      <w:r>
        <w:rPr>
          <w:rFonts w:ascii="Times New Roman" w:cs="Times New Roman" w:eastAsia="Times New Roman" w:hAnsi="Times New Roman"/>
          <w:sz w:val="18"/>
          <w:szCs w:val="18"/>
          <w:b w:val="1"/>
          <w:bCs w:val="1"/>
          <w:color w:val="auto"/>
        </w:rPr>
        <w:t>No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2" w:lineRule="exact"/>
        <w:rPr>
          <w:sz w:val="20"/>
          <w:szCs w:val="20"/>
          <w:color w:val="auto"/>
        </w:rPr>
      </w:pPr>
    </w:p>
    <w:p>
      <w:pPr>
        <w:ind w:left="1160" w:right="140" w:hanging="1147"/>
        <w:spacing w:after="0" w:line="275" w:lineRule="auto"/>
        <w:tabs>
          <w:tab w:leader="none" w:pos="114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color w:val="auto"/>
        </w:rPr>
        <w:t>The liability of the Underwriter is subject to the terms of the following riders attached thereto: : Endorsement # 1,#2, #3, #4, #5, #6, #7, #8, #9, #10,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9" w:lineRule="exact"/>
        <w:rPr>
          <w:sz w:val="20"/>
          <w:szCs w:val="20"/>
          <w:color w:val="auto"/>
        </w:rPr>
      </w:pPr>
    </w:p>
    <w:p>
      <w:pPr>
        <w:ind w:left="1160" w:right="200" w:hanging="1147"/>
        <w:spacing w:after="0" w:line="275" w:lineRule="auto"/>
        <w:tabs>
          <w:tab w:leader="none" w:pos="114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color w:val="auto"/>
        </w:rPr>
        <w:t>The Insured by the acceptance of this bond gives to the Underwriter terminating or canceling prior bond(s) or policy(ies) No.(s) 00-501-00-29 such termination or cancellation to be effective as of the time this bond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PREMIUM: $20,200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617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980"/>
        <w:spacing w:after="0"/>
        <w:tabs>
          <w:tab w:leader="none" w:pos="8340" w:val="left"/>
        </w:tabs>
        <w:rPr>
          <w:sz w:val="20"/>
          <w:szCs w:val="20"/>
          <w:color w:val="auto"/>
        </w:rPr>
      </w:pPr>
      <w:r>
        <w:rPr>
          <w:rFonts w:ascii="Times New Roman" w:cs="Times New Roman" w:eastAsia="Times New Roman" w:hAnsi="Times New Roman"/>
          <w:sz w:val="18"/>
          <w:szCs w:val="18"/>
          <w:b w:val="1"/>
          <w:bCs w:val="1"/>
          <w:color w:val="auto"/>
        </w:rPr>
        <w:t>SECRETARY</w:t>
      </w:r>
      <w:r>
        <w:rPr>
          <w:sz w:val="20"/>
          <w:szCs w:val="20"/>
          <w:color w:val="auto"/>
        </w:rPr>
        <w:tab/>
      </w:r>
      <w:r>
        <w:rPr>
          <w:rFonts w:ascii="Times New Roman" w:cs="Times New Roman" w:eastAsia="Times New Roman" w:hAnsi="Times New Roman"/>
          <w:sz w:val="18"/>
          <w:szCs w:val="18"/>
          <w:b w:val="1"/>
          <w:bCs w:val="1"/>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144780</wp:posOffset>
            </wp:positionV>
            <wp:extent cx="2392680" cy="617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9268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100" w:type="dxa"/>
            <w:vAlign w:val="bottom"/>
          </w:tcPr>
          <w:p>
            <w:pPr>
              <w:spacing w:after="0"/>
              <w:rPr>
                <w:sz w:val="21"/>
                <w:szCs w:val="21"/>
                <w:color w:val="auto"/>
              </w:rPr>
            </w:pPr>
          </w:p>
        </w:tc>
        <w:tc>
          <w:tcPr>
            <w:tcW w:w="2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COUNTERSIGNATURE DATE</w:t>
            </w:r>
          </w:p>
        </w:tc>
        <w:tc>
          <w:tcPr>
            <w:tcW w:w="680" w:type="dxa"/>
            <w:vAlign w:val="bottom"/>
          </w:tcPr>
          <w:p>
            <w:pPr>
              <w:spacing w:after="0"/>
              <w:rPr>
                <w:sz w:val="21"/>
                <w:szCs w:val="21"/>
                <w:color w:val="auto"/>
              </w:rPr>
            </w:pPr>
          </w:p>
        </w:tc>
        <w:tc>
          <w:tcPr>
            <w:tcW w:w="2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COUNTERSIGNED AT</w:t>
            </w:r>
          </w:p>
        </w:tc>
      </w:tr>
      <w:tr>
        <w:trPr>
          <w:trHeight w:val="37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AON RISK SERVICES NORTHEAST INC.</w:t>
            </w:r>
          </w:p>
        </w:tc>
        <w:tc>
          <w:tcPr>
            <w:tcW w:w="6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58"/>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199 WATER STREET,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FLOOR</w:t>
            </w:r>
          </w:p>
        </w:tc>
        <w:tc>
          <w:tcPr>
            <w:tcW w:w="68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28"/>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NY 10038</w:t>
            </w:r>
          </w:p>
        </w:tc>
        <w:tc>
          <w:tcPr>
            <w:tcW w:w="68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365"/>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41206 (9/84)</w:t>
            </w:r>
          </w:p>
        </w:tc>
        <w:tc>
          <w:tcPr>
            <w:tcW w:w="2520" w:type="dxa"/>
            <w:vAlign w:val="bottom"/>
          </w:tcPr>
          <w:p>
            <w:pPr>
              <w:spacing w:after="0"/>
              <w:rPr>
                <w:sz w:val="24"/>
                <w:szCs w:val="24"/>
                <w:color w:val="auto"/>
              </w:rPr>
            </w:pPr>
          </w:p>
        </w:tc>
        <w:tc>
          <w:tcPr>
            <w:tcW w:w="6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w:t>
            </w:r>
          </w:p>
        </w:tc>
        <w:tc>
          <w:tcPr>
            <w:tcW w:w="2060" w:type="dxa"/>
            <w:vAlign w:val="bottom"/>
          </w:tcPr>
          <w:p>
            <w:pPr>
              <w:spacing w:after="0"/>
              <w:rPr>
                <w:sz w:val="24"/>
                <w:szCs w:val="24"/>
                <w:color w:val="auto"/>
              </w:rPr>
            </w:pPr>
          </w:p>
        </w:tc>
      </w:tr>
    </w:tbl>
    <w:p>
      <w:pPr>
        <w:sectPr>
          <w:pgSz w:w="11900" w:h="16838" w:orient="portrait"/>
          <w:cols w:equalWidth="0" w:num="1">
            <w:col w:w="11340"/>
          </w:cols>
          <w:pgMar w:left="240" w:top="274" w:right="31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INVESTMENT COMPANY BLANKET BOND</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Underwriter, in consideration of an agreed premium, and subject to the Declarations made a part hereof, the General Agreements, Conditions and Limitations and other terms of this bond, agrees with the Insured, in accordance with the Insuring Agreements hereof to which an amount of insurance is applicable as set forth in Item 3 of the Declarations and with respect to loss sustained by the Insured at any time but discovered during the Bond Period, to indemnify and hold harmless the Insured for:</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INSURING AGREEMENTS</w:t>
      </w:r>
    </w:p>
    <w:p>
      <w:pPr>
        <w:spacing w:after="0" w:line="214"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FIDELITY</w:t>
      </w:r>
    </w:p>
    <w:p>
      <w:pPr>
        <w:spacing w:after="0" w:line="90"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Loss resulting from any dishonest or fraudulent act(s), including Larceny or Embezzlement committed by an Employee, committed anywhere and whether committed alone or in collusion with others, including loss of Property resulting from such acts of an Employee, which Property is held by the Insured for any purpose or in any capacity and whether so held gratuitously or not and whether or not the Insured is liable therefor.</w:t>
      </w:r>
    </w:p>
    <w:p>
      <w:pPr>
        <w:spacing w:after="0" w:line="132"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Dishonest or fraudulent act(s) as used in this Insuring Agreement shall mean only dishonest or fraudulent act(s) committed by such Employee with the manifest intent:</w:t>
      </w:r>
    </w:p>
    <w:p>
      <w:pPr>
        <w:spacing w:after="0" w:line="39" w:lineRule="exact"/>
        <w:rPr>
          <w:sz w:val="20"/>
          <w:szCs w:val="20"/>
          <w:color w:val="auto"/>
        </w:rPr>
      </w:pPr>
    </w:p>
    <w:p>
      <w:pPr>
        <w:ind w:left="900" w:hanging="446"/>
        <w:spacing w:after="0"/>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cause the Insured to sustain such loss; and</w:t>
      </w:r>
    </w:p>
    <w:p>
      <w:pPr>
        <w:spacing w:after="0" w:line="90" w:lineRule="exact"/>
        <w:rPr>
          <w:rFonts w:ascii="Times New Roman" w:cs="Times New Roman" w:eastAsia="Times New Roman" w:hAnsi="Times New Roman"/>
          <w:sz w:val="18"/>
          <w:szCs w:val="18"/>
          <w:color w:val="auto"/>
        </w:rPr>
      </w:pPr>
    </w:p>
    <w:p>
      <w:pPr>
        <w:ind w:left="900" w:right="340" w:hanging="446"/>
        <w:spacing w:after="0" w:line="262" w:lineRule="auto"/>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financial benefit for the Employee, or for any other person or organization intended by the Employee to receive such benefit, other than salaries, commissions, fees, bonuses, promotions, awards, profit sharing, pensions or other employee benefits earned in the normal course of employment.</w:t>
      </w:r>
    </w:p>
    <w:p>
      <w:pPr>
        <w:spacing w:after="0" w:line="25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EXPENSE</w:t>
      </w:r>
    </w:p>
    <w:p>
      <w:pPr>
        <w:spacing w:after="0" w:line="9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incurred by the Insured for that part of the costs of audits or examinations required by any governmental regulatory authority to be conducted</w:t>
      </w:r>
    </w:p>
    <w:p>
      <w:pPr>
        <w:spacing w:after="0" w:line="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either by such authority or by an independent accountant by reason of the discovery of loss sustained by the Insured through any dishonest or fraudulent act(s), including Larceny or Embezzlement of any of the Employees. The total liability of the Underwriter for such expense by reason of such acts of any Employee or in which such Employee is concerned or implicated or with respect to any one audit or examination is limited to the amount stated opposite Audit Expense in Item 3 of the Declarations; it being understood, however, that such expense shall be deemed to be a loss sustained by the Insured through any dishonest or fraudulent act(s), including Larceny or Embezzlement of one or more of the Employees and the liability under this paragraph shall be in addition to the Limit of liability stated in Insuring Agreement (A) in Item 3 of the Declarations.</w:t>
      </w:r>
    </w:p>
    <w:p>
      <w:pPr>
        <w:spacing w:after="0" w:line="264"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PREMISES</w:t>
      </w:r>
    </w:p>
    <w:p>
      <w:pPr>
        <w:spacing w:after="0" w:line="90" w:lineRule="exact"/>
        <w:rPr>
          <w:sz w:val="20"/>
          <w:szCs w:val="20"/>
          <w:color w:val="auto"/>
        </w:rPr>
      </w:pPr>
    </w:p>
    <w:p>
      <w:pPr>
        <w:ind w:right="120" w:firstLine="456"/>
        <w:spacing w:after="0" w:line="296" w:lineRule="auto"/>
        <w:rPr>
          <w:sz w:val="20"/>
          <w:szCs w:val="20"/>
          <w:color w:val="auto"/>
        </w:rPr>
      </w:pPr>
      <w:r>
        <w:rPr>
          <w:rFonts w:ascii="Times New Roman" w:cs="Times New Roman" w:eastAsia="Times New Roman" w:hAnsi="Times New Roman"/>
          <w:sz w:val="16"/>
          <w:szCs w:val="16"/>
          <w:color w:val="auto"/>
        </w:rPr>
        <w:t>Loss of Property (occurring with or without negligence or violence) through robbery, burglary, Larceny, theft, holdup, or other fraudulent means, misplacement, mysterious unexplainable disappearance, damage thereto or destruction thereof, abstraction or removal from the possession, custody or control of the Insured, and loss of subscription, conversion, redemption or deposit privileges through the misplacement or loss of Property, while the Property is (or is supposed or believed by the Insured to be) lodged or deposited within any offices or premises located anywhere, except in an office listed in Item 4 of the Declarations or amendment thereof or in the mail or with a carrier for hire other than an armored motor vehicle company, for the purpose of transportation.</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Offices and Equipment</w:t>
      </w:r>
    </w:p>
    <w:p>
      <w:pPr>
        <w:spacing w:after="0" w:line="212" w:lineRule="exact"/>
        <w:rPr>
          <w:sz w:val="20"/>
          <w:szCs w:val="20"/>
          <w:color w:val="auto"/>
        </w:rPr>
      </w:pPr>
    </w:p>
    <w:p>
      <w:pPr>
        <w:ind w:left="900" w:right="160" w:hanging="446"/>
        <w:spacing w:after="0" w:line="275"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damage to, furnishings, fixtures, stationery, supplies or equipment, within any of the Insured’s offices covered under this bond caused by Larceny or theft in, or by burglary, robbery or holdup of such office, or attempt thereat, or by vandalism or malicious mischief; or</w:t>
      </w:r>
    </w:p>
    <w:p>
      <w:pPr>
        <w:spacing w:after="0" w:line="106" w:lineRule="exact"/>
        <w:rPr>
          <w:sz w:val="20"/>
          <w:szCs w:val="20"/>
          <w:color w:val="auto"/>
        </w:rPr>
      </w:pPr>
    </w:p>
    <w:p>
      <w:pPr>
        <w:spacing w:after="0"/>
        <w:tabs>
          <w:tab w:leader="none" w:pos="5900" w:val="left"/>
        </w:tabs>
        <w:rPr>
          <w:sz w:val="20"/>
          <w:szCs w:val="20"/>
          <w:color w:val="auto"/>
        </w:rPr>
      </w:pPr>
      <w:r>
        <w:rPr>
          <w:rFonts w:ascii="Times New Roman" w:cs="Times New Roman" w:eastAsia="Times New Roman" w:hAnsi="Times New Roman"/>
          <w:sz w:val="18"/>
          <w:szCs w:val="18"/>
          <w:color w:val="auto"/>
        </w:rPr>
        <w:t>41206 (9/84)</w:t>
      </w:r>
      <w:r>
        <w:rPr>
          <w:sz w:val="20"/>
          <w:szCs w:val="20"/>
          <w:color w:val="auto"/>
        </w:rPr>
        <w:tab/>
      </w:r>
      <w:r>
        <w:rPr>
          <w:rFonts w:ascii="Times New Roman" w:cs="Times New Roman" w:eastAsia="Times New Roman" w:hAnsi="Times New Roman"/>
          <w:sz w:val="16"/>
          <w:szCs w:val="16"/>
          <w:color w:val="auto"/>
        </w:rPr>
        <w:t>3</w:t>
      </w:r>
    </w:p>
    <w:p>
      <w:pPr>
        <w:sectPr>
          <w:pgSz w:w="11900" w:h="16838" w:orient="portrait"/>
          <w:cols w:equalWidth="0" w:num="1">
            <w:col w:w="11420"/>
          </w:cols>
          <w:pgMar w:left="240" w:top="272" w:right="239" w:bottom="1440" w:gutter="0" w:footer="0" w:header="0"/>
        </w:sectPr>
      </w:pPr>
    </w:p>
    <w:bookmarkStart w:id="5" w:name="page6"/>
    <w:bookmarkEnd w:id="5"/>
    <w:p>
      <w:pPr>
        <w:ind w:left="900" w:right="60" w:hanging="446"/>
        <w:spacing w:after="0" w:line="310" w:lineRule="auto"/>
        <w:tabs>
          <w:tab w:leader="none" w:pos="90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loss through damage to any such office by Larceny or theft in, or by burglary, robbery or holdup of such office or attempt thereat, or to the interior of any such office by vandalism or malicious mischief provided, in any event, that the Insured is the owner of such offices, furnishings, fixtures, stationery, supplies or equipment or is legally liable for such loss or damage, always excepting, however, all loss or damage through fire.</w:t>
      </w:r>
    </w:p>
    <w:p>
      <w:pPr>
        <w:spacing w:after="0" w:line="218"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TRANSIT</w:t>
      </w:r>
    </w:p>
    <w:p>
      <w:pPr>
        <w:spacing w:after="0" w:line="9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Property (occurring with or without negligence or violence) through robbery, Larceny, theft, holdup, misplacement, mysterious unexplainable</w:t>
      </w:r>
    </w:p>
    <w:p>
      <w:pPr>
        <w:spacing w:after="0" w:line="21"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8"/>
          <w:szCs w:val="18"/>
          <w:color w:val="auto"/>
        </w:rPr>
        <w:t>disappearance, being lost or otherwise made away with, damage thereto or destruction thereof, and loss of subscription, conversion, redemption or deposit privileges through the misplacement or loss of Property, while the Property is in transit anywhere in the custody of any person or persons acting as messenger, except while in the mail or with a carrier for hire, other than an armored motor vehicle company, for the purpose of transportation, such transit to begin immediately upon receipt of such Property by the transporting person or persons, and to end immediately upon delivery thereof at destination.</w:t>
      </w:r>
    </w:p>
    <w:p>
      <w:pPr>
        <w:spacing w:after="0" w:line="259"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FORGERY OR ALTERATION</w:t>
      </w:r>
    </w:p>
    <w:p>
      <w:pPr>
        <w:spacing w:after="0" w:line="9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Loss through FORGERY or ALTERATION of, on or in any bills of exchange, checks, drafts, acceptances, certificates of deposit. promissory notes, or other written promises, orders or directions to pay sums certain in money, due bills, money orders, warrants, orders upon public treasuries, letters of credit, written instructions, advices or applications directed to the Insured, authorizing or acknowledging the transfer, payment, delivery or receipt of funds or Property, which instructions or advices or applications purport to have been signed or endorsed by any customer of the Insured, shareholder or subscriber to shares, whether certificated or uncertificated, of any Investment Company or by any financial or banking institution or stockbroker but which instructions, advices or applications either bear the forged signature or endorsement or have been altered without the knowledge and consent of such customer, shareholder or subscriber to shares, whether certificated or uncertificated, of an Investment Company, financial or banking institution or stockbroker, withdrawal orders or receipts for the withdrawal of funds or Property, or receipts or certificates of deposit for Property and bearing the name of the Insured as issuer, or of another Investment Company for which the Insured acts as agent, excluding, however, any loss covered under Insuring Agreement (F) hereof whether or not coverage for Insuring Agreement (F) is provided for in the Declarations of this bond.</w:t>
      </w:r>
    </w:p>
    <w:p>
      <w:pPr>
        <w:spacing w:after="0" w:line="141"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Any check or draft (a) made payable to a fictitious payee and endorsed in the name of such fictitious payee or (b) procured in a transaction with the maker or drawer thereof or with one acting as an agent of such maker or drawer or anyone impersonating another and made or drawn payable to the one so impersonated and endorsed by anyone other than the one impersonated, shall be deemed to be forged as to such endorsement.</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Mechanically reproduced facsimile signatures are treated the same as handwritten signatures.</w:t>
      </w:r>
    </w:p>
    <w:p>
      <w:pPr>
        <w:spacing w:after="0" w:line="293"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w:t>
      </w:r>
    </w:p>
    <w:p>
      <w:pPr>
        <w:spacing w:after="0" w:line="90"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Loss sustained by the Insured, including loss sustained by reason of a violation of the constitution, by-laws, rules or regulations of any Self Regulatory Organization of which the Insured is a member or which would have been imposed upon the Insured by the constitution, by-laws, rules or regulations of any Self Regulatory Organization if the Insured had been a member thereof,</w:t>
      </w:r>
    </w:p>
    <w:p>
      <w:pPr>
        <w:spacing w:after="0" w:line="51" w:lineRule="exact"/>
        <w:rPr>
          <w:sz w:val="20"/>
          <w:szCs w:val="20"/>
          <w:color w:val="auto"/>
        </w:rPr>
      </w:pPr>
    </w:p>
    <w:p>
      <w:pPr>
        <w:ind w:left="900" w:right="320" w:hanging="446"/>
        <w:spacing w:after="0" w:line="26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Insured’s having, in good faith and in the course of business, whether for its own account or for the account of others, in any representative, fiduciary, agency or any other capacity, either gratuitously or otherwise, purchased or otherwise acquired, accepted or received, or sold or delivered, or given any value, extended any credit or assumed any liability, on the faith of, or otherwise</w:t>
      </w:r>
    </w:p>
    <w:p>
      <w:pPr>
        <w:spacing w:after="0" w:line="119" w:lineRule="exact"/>
        <w:rPr>
          <w:sz w:val="20"/>
          <w:szCs w:val="20"/>
          <w:color w:val="auto"/>
        </w:rPr>
      </w:pPr>
    </w:p>
    <w:p>
      <w:pPr>
        <w:spacing w:after="0"/>
        <w:tabs>
          <w:tab w:leader="none" w:pos="5900" w:val="left"/>
        </w:tabs>
        <w:rPr>
          <w:sz w:val="20"/>
          <w:szCs w:val="20"/>
          <w:color w:val="auto"/>
        </w:rPr>
      </w:pPr>
      <w:r>
        <w:rPr>
          <w:rFonts w:ascii="Times New Roman" w:cs="Times New Roman" w:eastAsia="Times New Roman" w:hAnsi="Times New Roman"/>
          <w:sz w:val="18"/>
          <w:szCs w:val="18"/>
          <w:color w:val="auto"/>
        </w:rPr>
        <w:t>41206 (9/84)</w:t>
      </w:r>
      <w:r>
        <w:rPr>
          <w:sz w:val="20"/>
          <w:szCs w:val="20"/>
          <w:color w:val="auto"/>
        </w:rPr>
        <w:tab/>
      </w:r>
      <w:r>
        <w:rPr>
          <w:rFonts w:ascii="Times New Roman" w:cs="Times New Roman" w:eastAsia="Times New Roman" w:hAnsi="Times New Roman"/>
          <w:sz w:val="16"/>
          <w:szCs w:val="16"/>
          <w:color w:val="auto"/>
        </w:rPr>
        <w:t>4</w:t>
      </w:r>
    </w:p>
    <w:p>
      <w:pPr>
        <w:sectPr>
          <w:pgSz w:w="11900" w:h="16838" w:orient="portrait"/>
          <w:cols w:equalWidth="0" w:num="1">
            <w:col w:w="11420"/>
          </w:cols>
          <w:pgMar w:left="240" w:top="274" w:right="239" w:bottom="1440" w:gutter="0" w:footer="0" w:header="0"/>
        </w:sectPr>
      </w:pPr>
    </w:p>
    <w:bookmarkStart w:id="6" w:name="page7"/>
    <w:bookmarkEnd w:id="6"/>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acted upon, any securities, documents or other written instruments which prove to have been</w:t>
      </w:r>
    </w:p>
    <w:p>
      <w:pPr>
        <w:spacing w:after="0" w:line="90" w:lineRule="exact"/>
        <w:rPr>
          <w:sz w:val="20"/>
          <w:szCs w:val="20"/>
          <w:color w:val="auto"/>
        </w:rPr>
      </w:pPr>
    </w:p>
    <w:p>
      <w:pPr>
        <w:ind w:left="900" w:hanging="446"/>
        <w:spacing w:after="0"/>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counterfeited, or</w:t>
      </w:r>
    </w:p>
    <w:p>
      <w:pPr>
        <w:spacing w:after="0" w:line="90"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forged as to the signature of any maker, drawer, issuer, endorser, assignor, lessee, transfer agent or registrar, acceptor, surety or guarantor or as to the signature of any person signing in any other capacity, or</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or otherwise altered, or lost, or stolen, or</w:t>
      </w:r>
    </w:p>
    <w:p>
      <w:pPr>
        <w:spacing w:after="0" w:line="90" w:lineRule="exact"/>
        <w:rPr>
          <w:rFonts w:ascii="Times New Roman" w:cs="Times New Roman" w:eastAsia="Times New Roman" w:hAnsi="Times New Roman"/>
          <w:sz w:val="18"/>
          <w:szCs w:val="18"/>
          <w:color w:val="auto"/>
        </w:rPr>
      </w:pPr>
    </w:p>
    <w:p>
      <w:pPr>
        <w:ind w:left="460" w:right="140" w:hanging="452"/>
        <w:spacing w:after="0" w:line="256"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Insured’s having, in good faith and in the course of business, guaranteed in writing or witnessed any signatures whether for valuable consideration or not and whether or not such guaranteeing or witnessing is ultra vires the Insured, upon any transfers, assignments, bills of sale, powers of attorney, guarantees, endorsements or other obligations upon or in connection with any securities, documents or other written instruments and which pass or purport to pass title to such securities, documents or other written instruments; EXCLUDING, losses caused by FORGERY or ALTERATION of, on or in those instruments covered under Insuring Agreement (E) hereof.</w:t>
      </w:r>
    </w:p>
    <w:p>
      <w:pPr>
        <w:spacing w:after="0" w:line="57" w:lineRule="exact"/>
        <w:rPr>
          <w:rFonts w:ascii="Times New Roman" w:cs="Times New Roman" w:eastAsia="Times New Roman" w:hAnsi="Times New Roman"/>
          <w:sz w:val="18"/>
          <w:szCs w:val="18"/>
          <w:color w:val="auto"/>
        </w:rPr>
      </w:pPr>
    </w:p>
    <w:p>
      <w:pPr>
        <w:ind w:left="460" w:right="28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documents or other written instruments shall be deemed to mean original (including original counterparts) negotiable or non-negotiable agreements which in and of themselves represent an equitable interest, ownership, or debt, including an assignment thereof which instruments are in the ordinary course of business, transferable by delivery of such agreements with any necessary endorsement or assignment.</w:t>
      </w:r>
    </w:p>
    <w:p>
      <w:pPr>
        <w:spacing w:after="0" w:line="51" w:lineRule="exact"/>
        <w:rPr>
          <w:rFonts w:ascii="Times New Roman" w:cs="Times New Roman" w:eastAsia="Times New Roman" w:hAnsi="Times New Roman"/>
          <w:sz w:val="18"/>
          <w:szCs w:val="18"/>
          <w:color w:val="auto"/>
        </w:rPr>
      </w:pPr>
    </w:p>
    <w:p>
      <w:pPr>
        <w:ind w:left="4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“counterfeited” as used in this Insuring Agreement shall be deemed to mean any security, document or other written instrument which is intended to deceive and to be taken for an original.</w:t>
      </w:r>
    </w:p>
    <w:p>
      <w:pPr>
        <w:spacing w:after="0" w:line="38"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Mechanically produced facsimile signatures are treated the same as handwritten signatures.</w:t>
      </w:r>
    </w:p>
    <w:p>
      <w:pPr>
        <w:spacing w:after="0" w:line="293"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COUNTERFEIT CURRENCY</w:t>
      </w:r>
    </w:p>
    <w:p>
      <w:pPr>
        <w:spacing w:after="0" w:line="90" w:lineRule="exact"/>
        <w:rPr>
          <w:sz w:val="20"/>
          <w:szCs w:val="20"/>
          <w:color w:val="auto"/>
        </w:rPr>
      </w:pPr>
    </w:p>
    <w:p>
      <w:pPr>
        <w:ind w:right="480" w:firstLine="456"/>
        <w:spacing w:after="0" w:line="262" w:lineRule="auto"/>
        <w:rPr>
          <w:sz w:val="20"/>
          <w:szCs w:val="20"/>
          <w:color w:val="auto"/>
        </w:rPr>
      </w:pPr>
      <w:r>
        <w:rPr>
          <w:rFonts w:ascii="Times New Roman" w:cs="Times New Roman" w:eastAsia="Times New Roman" w:hAnsi="Times New Roman"/>
          <w:sz w:val="18"/>
          <w:szCs w:val="18"/>
          <w:color w:val="auto"/>
        </w:rPr>
        <w:t>Loss through the receipt by the Insured, in good faith, of any counterfeited money orders or altered paper currencies or coin of the United States of America or Canada issued or purporting to have been issued by the United States of America or Canada or issued pursuant to a United States of America or Canadian statute for use as currency.</w:t>
      </w:r>
    </w:p>
    <w:p>
      <w:pPr>
        <w:spacing w:after="0" w:line="254"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PAYMENT</w:t>
      </w:r>
    </w:p>
    <w:p>
      <w:pPr>
        <w:spacing w:after="0" w:line="9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against any and all sums which the Insured shall become obligated to pay by reason of the Liability imposed upon the Insured by law for damages:</w:t>
      </w:r>
    </w:p>
    <w:p>
      <w:pPr>
        <w:spacing w:after="0" w:line="90" w:lineRule="exact"/>
        <w:rPr>
          <w:rFonts w:ascii="Times New Roman" w:cs="Times New Roman" w:eastAsia="Times New Roman" w:hAnsi="Times New Roman"/>
          <w:sz w:val="18"/>
          <w:szCs w:val="18"/>
          <w:color w:val="auto"/>
        </w:rPr>
      </w:pPr>
    </w:p>
    <w:p>
      <w:pPr>
        <w:ind w:left="460" w:right="28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having either complied with or failed to comply with any written notice of any customer, shareholder or subscriber of the Insured or any Authorized Representative of such customer, shareholder or subscriber to stop payment of any check or draft made or drawn by such customer, shareholder or subscriber or any Authorized Representative of such customer, shareholder or subscriber, or</w:t>
      </w:r>
    </w:p>
    <w:p>
      <w:pPr>
        <w:spacing w:after="0" w:line="51" w:lineRule="exact"/>
        <w:rPr>
          <w:rFonts w:ascii="Times New Roman" w:cs="Times New Roman" w:eastAsia="Times New Roman" w:hAnsi="Times New Roman"/>
          <w:sz w:val="18"/>
          <w:szCs w:val="18"/>
          <w:color w:val="auto"/>
        </w:rPr>
      </w:pPr>
    </w:p>
    <w:p>
      <w:pPr>
        <w:ind w:left="460" w:right="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having refused to pay any check or draft made or drawn by any customer, shareholder or subscriber of the Insured or any Authorized Representative of such customer, shareholder or subscriber.</w:t>
      </w:r>
    </w:p>
    <w:p>
      <w:pPr>
        <w:spacing w:after="0" w:line="24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UNCOLLECTIBLE ITEMS OF DEPOSIT</w:t>
      </w:r>
    </w:p>
    <w:p>
      <w:pPr>
        <w:spacing w:after="0" w:line="90"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Loss resulting from payments of dividends or fund shares, or withdrawals permitted from any customer’s, shareholder’s or subscriber’s account based upon Uncollectible Items of Deposit of a customer, shareholder or subscriber credited by the Insured or the Insured’s agent to such customer’s, shareholder’s or subscriber’s Mutual Fund Account; or</w:t>
      </w:r>
    </w:p>
    <w:p>
      <w:pPr>
        <w:spacing w:after="0" w:line="132"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loss resulting from any Item of Deposit processed through an Automated Clearing House which is reversed by the customer, shareholder or subscriber and deemed uncollectible by the Insured.</w:t>
      </w:r>
    </w:p>
    <w:p>
      <w:pPr>
        <w:spacing w:after="0" w:line="106" w:lineRule="exact"/>
        <w:rPr>
          <w:sz w:val="20"/>
          <w:szCs w:val="20"/>
          <w:color w:val="auto"/>
        </w:rPr>
      </w:pPr>
    </w:p>
    <w:p>
      <w:pPr>
        <w:spacing w:after="0"/>
        <w:tabs>
          <w:tab w:leader="none" w:pos="5900" w:val="left"/>
        </w:tabs>
        <w:rPr>
          <w:sz w:val="20"/>
          <w:szCs w:val="20"/>
          <w:color w:val="auto"/>
        </w:rPr>
      </w:pPr>
      <w:r>
        <w:rPr>
          <w:rFonts w:ascii="Times New Roman" w:cs="Times New Roman" w:eastAsia="Times New Roman" w:hAnsi="Times New Roman"/>
          <w:sz w:val="18"/>
          <w:szCs w:val="18"/>
          <w:color w:val="auto"/>
        </w:rPr>
        <w:t>41206 (9/84)</w:t>
      </w:r>
      <w:r>
        <w:rPr>
          <w:sz w:val="20"/>
          <w:szCs w:val="20"/>
          <w:color w:val="auto"/>
        </w:rPr>
        <w:tab/>
      </w:r>
      <w:r>
        <w:rPr>
          <w:rFonts w:ascii="Times New Roman" w:cs="Times New Roman" w:eastAsia="Times New Roman" w:hAnsi="Times New Roman"/>
          <w:sz w:val="16"/>
          <w:szCs w:val="16"/>
          <w:color w:val="auto"/>
        </w:rPr>
        <w:t>5</w:t>
      </w:r>
    </w:p>
    <w:p>
      <w:pPr>
        <w:sectPr>
          <w:pgSz w:w="11900" w:h="16838" w:orient="portrait"/>
          <w:cols w:equalWidth="0" w:num="1">
            <w:col w:w="11420"/>
          </w:cols>
          <w:pgMar w:left="240" w:top="274" w:right="239" w:bottom="1440" w:gutter="0" w:footer="0" w:header="0"/>
        </w:sectPr>
      </w:pPr>
    </w:p>
    <w:bookmarkStart w:id="7" w:name="page8"/>
    <w:bookmarkEnd w:id="7"/>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Loss includes dividends and interest accrued not to exceed 15% of the Uncollectible Items which are deposited.</w:t>
      </w:r>
    </w:p>
    <w:p>
      <w:pPr>
        <w:spacing w:after="0" w:line="17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This Insuring Agreement applies to all Mutual Funds with “exchange privileges” if all Fund(s) in the exchange program are insured by a National Union Fire Insurance Company of Pittsburgh, PA for Uncollectible Items of Deposit. Regardless of the number of transactions between Fund(s), the minimum number of days of deposit within the Fund(s) before withdrawal as declared in the Fund(s) prospectus shall begin from the date a deposit was first credited to any Insured Fund(s).</w:t>
      </w: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AGREEMENTS</w:t>
      </w:r>
    </w:p>
    <w:p>
      <w:pPr>
        <w:spacing w:after="0" w:line="214"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OFFICES OR EMPLOYEES-CONSOLIDATION OR MERGER-NOTICE</w:t>
      </w:r>
    </w:p>
    <w:p>
      <w:pPr>
        <w:spacing w:after="0" w:line="90" w:lineRule="exact"/>
        <w:rPr>
          <w:rFonts w:ascii="Times New Roman" w:cs="Times New Roman" w:eastAsia="Times New Roman" w:hAnsi="Times New Roman"/>
          <w:sz w:val="18"/>
          <w:szCs w:val="18"/>
          <w:color w:val="auto"/>
        </w:rPr>
      </w:pPr>
    </w:p>
    <w:p>
      <w:pPr>
        <w:ind w:left="900" w:right="140" w:hanging="446"/>
        <w:spacing w:after="0" w:line="258" w:lineRule="auto"/>
        <w:tabs>
          <w:tab w:leader="none" w:pos="9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Insured shall, while this bond is in force, establish any additional office or offices, such office or offices shall be automatically covered hereunder from the dates of their establishment, respectively. No notice to the Underwriter of an increase during any premium period in the number of offices or in the number of Employees at any of the offices covered hereunder need be given and no additional premium need be paid for the remainder of such premium period.</w:t>
      </w:r>
    </w:p>
    <w:p>
      <w:pPr>
        <w:spacing w:after="0" w:line="55" w:lineRule="exact"/>
        <w:rPr>
          <w:rFonts w:ascii="Times New Roman" w:cs="Times New Roman" w:eastAsia="Times New Roman" w:hAnsi="Times New Roman"/>
          <w:sz w:val="18"/>
          <w:szCs w:val="18"/>
          <w:color w:val="auto"/>
        </w:rPr>
      </w:pPr>
    </w:p>
    <w:p>
      <w:pPr>
        <w:ind w:left="900" w:right="220" w:hanging="446"/>
        <w:spacing w:after="0" w:line="258" w:lineRule="auto"/>
        <w:tabs>
          <w:tab w:leader="none" w:pos="9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Investment Company, named as Insured herein, shall, while this bond is in force, merge or consolidate with, or purchase the assets of another institution, coverage for such acquisition shall apply automatically from the date of acquisition. The Insured shall notify the Underwriter of such acquisition within 60 days of said date, and an additional premium shall be computed only if such acquisition involves additional offices or employees.</w:t>
      </w:r>
    </w:p>
    <w:p>
      <w:pPr>
        <w:spacing w:after="0" w:line="25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w:t>
      </w:r>
    </w:p>
    <w:p>
      <w:pPr>
        <w:spacing w:after="0" w:line="90"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No statement made by or on behalf of the Insured, whether contained in the application or otherwise, shall be deemed to be a warranty of anything except that it is true to the best of the knowledge and belief of the person making the statement.</w:t>
      </w:r>
    </w:p>
    <w:p>
      <w:pPr>
        <w:spacing w:after="0" w:line="241" w:lineRule="exact"/>
        <w:rPr>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COURT COSTS AND ATTORNEYS’ FEES</w:t>
      </w:r>
    </w:p>
    <w:p>
      <w:pPr>
        <w:spacing w:after="0" w:line="9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to all Insuring Agreements or Coverages now or hereafter forming part of this bond)</w:t>
      </w:r>
    </w:p>
    <w:p>
      <w:pPr>
        <w:spacing w:after="0" w:line="171" w:lineRule="exact"/>
        <w:rPr>
          <w:sz w:val="20"/>
          <w:szCs w:val="20"/>
          <w:color w:val="auto"/>
        </w:rPr>
      </w:pPr>
    </w:p>
    <w:p>
      <w:pPr>
        <w:ind w:right="160" w:firstLine="456"/>
        <w:spacing w:after="0" w:line="301" w:lineRule="auto"/>
        <w:rPr>
          <w:sz w:val="20"/>
          <w:szCs w:val="20"/>
          <w:color w:val="auto"/>
        </w:rPr>
      </w:pPr>
      <w:r>
        <w:rPr>
          <w:rFonts w:ascii="Times New Roman" w:cs="Times New Roman" w:eastAsia="Times New Roman" w:hAnsi="Times New Roman"/>
          <w:sz w:val="16"/>
          <w:szCs w:val="16"/>
          <w:color w:val="auto"/>
        </w:rPr>
        <w:t>The Underwriter will indemnify the Insured against court costs and reasonable attorneys’ fees incurred and paid by the Insured in defense, whether or not successful, whether or not fully litigated on the merits and whether or not settled of any suit or legal proceeding brought against the Insured to enforce the Insured’s liability or alleged liability on account of any loss, claim or damage which, if established against the Insured, would constitute a loss sustained by the Insured covered under the terms of this bond provided, however, that with respect to Insuring Agreement (A) this indemnity shall apply only in the event that</w:t>
      </w:r>
    </w:p>
    <w:p>
      <w:pPr>
        <w:spacing w:after="0" w:line="22" w:lineRule="exact"/>
        <w:rPr>
          <w:sz w:val="20"/>
          <w:szCs w:val="20"/>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admits to being guilty of any dishonest or fraudulent act(s), including Larceny or Embezzlement; or</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is adjudicated to be guilty of any dishonest or fraudulent act(s), including Larceny or Embezzlement;</w:t>
      </w:r>
    </w:p>
    <w:p>
      <w:pPr>
        <w:spacing w:after="0" w:line="90"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(1) or (2) above an arbitration panel agrees, after a review of an agreed statement of facts, that an Employee would be found guilty of dishonesty if such Employee were prosecuted.</w:t>
      </w:r>
    </w:p>
    <w:p>
      <w:pPr>
        <w:spacing w:after="0" w:line="12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Insured shall promptly give notice to the Underwriter of any such suit or legal proceeding and at the request of the Underwriter shall furnish it with copies of all pleadings and other papers therein. At the Underwriter’s election the Insured shall permit the Underwriter to conduct the defense of such suit or legal proceeding, in the Insured’s name, through attorneys of the Underwriter’s selection. In such event, the Insured shall give all reasonable information and assistance which the Underwriter shall deem necessary to the proper defense of such suit or legal proceeding.</w:t>
      </w:r>
    </w:p>
    <w:p>
      <w:pPr>
        <w:spacing w:after="0" w:line="123" w:lineRule="exact"/>
        <w:rPr>
          <w:sz w:val="20"/>
          <w:szCs w:val="20"/>
          <w:color w:val="auto"/>
        </w:rPr>
      </w:pPr>
    </w:p>
    <w:p>
      <w:pPr>
        <w:spacing w:after="0"/>
        <w:tabs>
          <w:tab w:leader="none" w:pos="5900" w:val="left"/>
        </w:tabs>
        <w:rPr>
          <w:sz w:val="20"/>
          <w:szCs w:val="20"/>
          <w:color w:val="auto"/>
        </w:rPr>
      </w:pPr>
      <w:r>
        <w:rPr>
          <w:rFonts w:ascii="Times New Roman" w:cs="Times New Roman" w:eastAsia="Times New Roman" w:hAnsi="Times New Roman"/>
          <w:sz w:val="18"/>
          <w:szCs w:val="18"/>
          <w:color w:val="auto"/>
        </w:rPr>
        <w:t>41206 (9/84)</w:t>
      </w:r>
      <w:r>
        <w:rPr>
          <w:sz w:val="20"/>
          <w:szCs w:val="20"/>
          <w:color w:val="auto"/>
        </w:rPr>
        <w:tab/>
      </w:r>
      <w:r>
        <w:rPr>
          <w:rFonts w:ascii="Times New Roman" w:cs="Times New Roman" w:eastAsia="Times New Roman" w:hAnsi="Times New Roman"/>
          <w:sz w:val="16"/>
          <w:szCs w:val="16"/>
          <w:color w:val="auto"/>
        </w:rPr>
        <w:t>6</w:t>
      </w:r>
    </w:p>
    <w:p>
      <w:pPr>
        <w:sectPr>
          <w:pgSz w:w="11900" w:h="16838" w:orient="portrait"/>
          <w:cols w:equalWidth="0" w:num="1">
            <w:col w:w="11400"/>
          </w:cols>
          <w:pgMar w:left="240" w:top="274" w:right="259" w:bottom="1440" w:gutter="0" w:footer="0" w:header="0"/>
        </w:sectPr>
      </w:pPr>
    </w:p>
    <w:bookmarkStart w:id="8" w:name="page9"/>
    <w:bookmarkEnd w:id="8"/>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amount of the Insured’s liability or alleged liability is greater than the amount recoverable under this bond, or if a Deductible Amount is applicable, or both, the liability of the Underwriter under this General Agreement is limited to the proportion of court costs and attorneys’ fees incurred and paid by the Insured or by the Underwriter that the amount recoverable under this bond bears to the total of such amount plus the amount which is not so recoverable. Such indemnity shall be in addition to the Limit of Liability for the applicable Insuring Agreement or Coverage.</w:t>
      </w:r>
    </w:p>
    <w:p>
      <w:pPr>
        <w:spacing w:after="0" w:line="258" w:lineRule="exact"/>
        <w:rPr>
          <w:sz w:val="20"/>
          <w:szCs w:val="20"/>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EMPLOYEE</w:t>
      </w:r>
    </w:p>
    <w:p>
      <w:pPr>
        <w:spacing w:after="0" w:line="90"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Acts of an Employee, as defined in this bond, are covered under Insuring Agreement (A) only while the Employee is in the Insured’s employ. Should loss involving a former Employee of the Insured be discovered subsequent to the termination of employment, coverage would still apply under Insuring Agreement (A) if the direct proximate cause of the loss occurred while the former Employee performed duties within the scope of his/her employment.</w:t>
      </w:r>
    </w:p>
    <w:p>
      <w:pPr>
        <w:spacing w:after="0" w:line="2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FOREGOING INSURING AGREEMENTS AND</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GENERAL AGREEMENTS ARE SUBJECT TO</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FOLLOWING CONDITIONS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AND LIMITATIONS: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 DEFINITIONS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terms, as used in this bond, shall have the respective meanings stated in this Section:</w:t>
      </w:r>
    </w:p>
    <w:p>
      <w:pPr>
        <w:spacing w:after="0" w:line="90" w:lineRule="exact"/>
        <w:rPr>
          <w:sz w:val="20"/>
          <w:szCs w:val="20"/>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means:</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Insured’s officers, partners, or employees, and</w:t>
      </w:r>
    </w:p>
    <w:p>
      <w:pPr>
        <w:spacing w:after="0" w:line="90" w:lineRule="exact"/>
        <w:rPr>
          <w:rFonts w:ascii="Times New Roman" w:cs="Times New Roman" w:eastAsia="Times New Roman" w:hAnsi="Times New Roman"/>
          <w:sz w:val="18"/>
          <w:szCs w:val="18"/>
          <w:color w:val="auto"/>
        </w:rPr>
      </w:pPr>
    </w:p>
    <w:p>
      <w:pPr>
        <w:ind w:left="1480" w:right="260" w:hanging="567"/>
        <w:spacing w:after="0" w:line="275" w:lineRule="auto"/>
        <w:tabs>
          <w:tab w:leader="none" w:pos="14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officers or employees of any predecessor of the Insured whose principal assets are acquired by the Insured by consolidation or merger with, or purchase of assets or capital stock of such predecessor. and</w:t>
      </w:r>
    </w:p>
    <w:p>
      <w:pPr>
        <w:spacing w:after="0" w:line="38" w:lineRule="exact"/>
        <w:rPr>
          <w:rFonts w:ascii="Times New Roman" w:cs="Times New Roman" w:eastAsia="Times New Roman" w:hAnsi="Times New Roman"/>
          <w:sz w:val="18"/>
          <w:szCs w:val="18"/>
          <w:color w:val="auto"/>
        </w:rPr>
      </w:pPr>
    </w:p>
    <w:p>
      <w:pPr>
        <w:ind w:left="1480" w:right="180" w:hanging="567"/>
        <w:spacing w:after="0" w:line="275" w:lineRule="auto"/>
        <w:tabs>
          <w:tab w:leader="none" w:pos="14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attorneys retained by the Insured to perform legal services for the Insured and the employees of such attorneys while such attorneys or the employees of such attorneys are performing such services for the Insured, and</w:t>
      </w:r>
    </w:p>
    <w:p>
      <w:pPr>
        <w:spacing w:after="0" w:line="38"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guest students pursuing their studies or duties in any of the Insured’s offices, and</w:t>
      </w:r>
    </w:p>
    <w:p>
      <w:pPr>
        <w:spacing w:after="0" w:line="90" w:lineRule="exact"/>
        <w:rPr>
          <w:rFonts w:ascii="Times New Roman" w:cs="Times New Roman" w:eastAsia="Times New Roman" w:hAnsi="Times New Roman"/>
          <w:sz w:val="18"/>
          <w:szCs w:val="18"/>
          <w:color w:val="auto"/>
        </w:rPr>
      </w:pPr>
    </w:p>
    <w:p>
      <w:pPr>
        <w:ind w:left="1480" w:hanging="567"/>
        <w:spacing w:after="0" w:line="258" w:lineRule="auto"/>
        <w:tabs>
          <w:tab w:leader="none" w:pos="14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or trustees of the Insured, the investment advisor, underwriter (distributor), transfer agent, or shareholder accounting record keeper, or administrator authorized by written agreement to keep financial and/or other required records, but only while performing acts coming within the scope of the usual duties of an officer or employee or while acting as a member of any committee duly elected or appointed to examine or audit or have custody of or access to the Property of the Insured, and</w:t>
      </w:r>
    </w:p>
    <w:p>
      <w:pPr>
        <w:spacing w:after="0" w:line="55" w:lineRule="exact"/>
        <w:rPr>
          <w:rFonts w:ascii="Times New Roman" w:cs="Times New Roman" w:eastAsia="Times New Roman" w:hAnsi="Times New Roman"/>
          <w:sz w:val="18"/>
          <w:szCs w:val="18"/>
          <w:color w:val="auto"/>
        </w:rPr>
      </w:pPr>
    </w:p>
    <w:p>
      <w:pPr>
        <w:ind w:left="1480" w:right="100" w:hanging="567"/>
        <w:spacing w:after="0" w:line="275" w:lineRule="auto"/>
        <w:tabs>
          <w:tab w:leader="none" w:pos="14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individual or individuals assigned to perform the usual duties of an employee within the premises of the Insured, by contract, or by any agency furnishing temporary personnel on a contingent or part-time basis, and</w:t>
      </w:r>
    </w:p>
    <w:p>
      <w:pPr>
        <w:spacing w:after="0" w:line="38" w:lineRule="exact"/>
        <w:rPr>
          <w:rFonts w:ascii="Times New Roman" w:cs="Times New Roman" w:eastAsia="Times New Roman" w:hAnsi="Times New Roman"/>
          <w:sz w:val="18"/>
          <w:szCs w:val="18"/>
          <w:color w:val="auto"/>
        </w:rPr>
      </w:pPr>
    </w:p>
    <w:p>
      <w:pPr>
        <w:ind w:left="1480" w:right="420" w:hanging="567"/>
        <w:spacing w:after="0" w:line="275" w:lineRule="auto"/>
        <w:tabs>
          <w:tab w:leader="none" w:pos="14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natural person, partnership or corporation authorized by written agreement with the Insured to perform services as electronic data processor of checks or other accounting records of the Insured, but excluding any such processor who acts as transfer</w:t>
      </w:r>
    </w:p>
    <w:p>
      <w:pPr>
        <w:spacing w:after="0" w:line="106" w:lineRule="exact"/>
        <w:rPr>
          <w:sz w:val="20"/>
          <w:szCs w:val="20"/>
          <w:color w:val="auto"/>
        </w:rPr>
      </w:pPr>
    </w:p>
    <w:p>
      <w:pPr>
        <w:spacing w:after="0"/>
        <w:tabs>
          <w:tab w:leader="none" w:pos="5900" w:val="left"/>
        </w:tabs>
        <w:rPr>
          <w:sz w:val="20"/>
          <w:szCs w:val="20"/>
          <w:color w:val="auto"/>
        </w:rPr>
      </w:pPr>
      <w:r>
        <w:rPr>
          <w:rFonts w:ascii="Times New Roman" w:cs="Times New Roman" w:eastAsia="Times New Roman" w:hAnsi="Times New Roman"/>
          <w:sz w:val="18"/>
          <w:szCs w:val="18"/>
          <w:color w:val="auto"/>
        </w:rPr>
        <w:t>41206 (9/84)</w:t>
      </w:r>
      <w:r>
        <w:rPr>
          <w:sz w:val="20"/>
          <w:szCs w:val="20"/>
          <w:color w:val="auto"/>
        </w:rPr>
        <w:tab/>
      </w:r>
      <w:r>
        <w:rPr>
          <w:rFonts w:ascii="Times New Roman" w:cs="Times New Roman" w:eastAsia="Times New Roman" w:hAnsi="Times New Roman"/>
          <w:sz w:val="16"/>
          <w:szCs w:val="16"/>
          <w:color w:val="auto"/>
        </w:rPr>
        <w:t>7</w:t>
      </w:r>
    </w:p>
    <w:p>
      <w:pPr>
        <w:sectPr>
          <w:pgSz w:w="11900" w:h="16838" w:orient="portrait"/>
          <w:cols w:equalWidth="0" w:num="1">
            <w:col w:w="11360"/>
          </w:cols>
          <w:pgMar w:left="240" w:top="274" w:right="299" w:bottom="1440" w:gutter="0" w:footer="0" w:header="0"/>
        </w:sectPr>
      </w:pPr>
    </w:p>
    <w:bookmarkStart w:id="9" w:name="page10"/>
    <w:bookmarkEnd w:id="9"/>
    <w:p>
      <w:pPr>
        <w:ind w:left="14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agent or in any other agency capacity in issuing checks, drafts or securities for the Insured, unless included under Sub-section (9) hereof, and</w:t>
      </w:r>
    </w:p>
    <w:p>
      <w:pPr>
        <w:spacing w:after="0" w:line="113" w:lineRule="exact"/>
        <w:rPr>
          <w:sz w:val="20"/>
          <w:szCs w:val="20"/>
          <w:color w:val="auto"/>
        </w:rPr>
      </w:pPr>
    </w:p>
    <w:p>
      <w:pPr>
        <w:ind w:left="1480" w:hanging="567"/>
        <w:spacing w:after="0"/>
        <w:tabs>
          <w:tab w:leader="none" w:pos="1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persons so designated in Section 15, Central Handling of Securities, and</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officer, partner or Employee of</w:t>
      </w:r>
    </w:p>
    <w:p>
      <w:pPr>
        <w:spacing w:after="0" w:line="90"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advisor,</w:t>
      </w:r>
    </w:p>
    <w:p>
      <w:pPr>
        <w:spacing w:after="0" w:line="90"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underwriter (distributor),</w:t>
      </w:r>
    </w:p>
    <w:p>
      <w:pPr>
        <w:spacing w:after="0" w:line="90"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agent or shareholder accounting record-keeper, or</w:t>
      </w:r>
    </w:p>
    <w:p>
      <w:pPr>
        <w:spacing w:after="0" w:line="90"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administrator authorized by written agreement to keep financial and/or other required records,</w:t>
      </w:r>
    </w:p>
    <w:p>
      <w:pPr>
        <w:spacing w:after="0" w:line="90" w:lineRule="exact"/>
        <w:rPr>
          <w:sz w:val="20"/>
          <w:szCs w:val="20"/>
          <w:color w:val="auto"/>
        </w:rPr>
      </w:pPr>
    </w:p>
    <w:p>
      <w:pPr>
        <w:ind w:left="920" w:right="80"/>
        <w:spacing w:after="0" w:line="255" w:lineRule="auto"/>
        <w:rPr>
          <w:sz w:val="20"/>
          <w:szCs w:val="20"/>
          <w:color w:val="auto"/>
        </w:rPr>
      </w:pPr>
      <w:r>
        <w:rPr>
          <w:rFonts w:ascii="Times New Roman" w:cs="Times New Roman" w:eastAsia="Times New Roman" w:hAnsi="Times New Roman"/>
          <w:sz w:val="18"/>
          <w:szCs w:val="18"/>
          <w:color w:val="auto"/>
        </w:rPr>
        <w:t>for an Investment Company named as Insured while performing acts coming within the scope of the usual duties of an officer or Employee of any Investment Company named as Insured herein, or while acting as a member of any committee duly elected or appointed to examine or audit or have custody of or access to the Property of any such Investment Company, provided that only Employees or partners of a transfer agent, shareholder accounting record-keeper or administrator which is an affiliated person as defined in the Investment Company Act of 1940, of an Investment Company named as Insured or is an affiliated person of the adviser, underwriter or administrator of such Investment Company, and which is not a bank, shall be included within the definition of Employee.</w:t>
      </w:r>
    </w:p>
    <w:p>
      <w:pPr>
        <w:spacing w:after="0" w:line="58" w:lineRule="exact"/>
        <w:rPr>
          <w:sz w:val="20"/>
          <w:szCs w:val="20"/>
          <w:color w:val="auto"/>
        </w:rPr>
      </w:pPr>
    </w:p>
    <w:p>
      <w:pPr>
        <w:ind w:left="920" w:right="180"/>
        <w:spacing w:after="0" w:line="334" w:lineRule="auto"/>
        <w:rPr>
          <w:sz w:val="20"/>
          <w:szCs w:val="20"/>
          <w:color w:val="auto"/>
        </w:rPr>
      </w:pPr>
      <w:r>
        <w:rPr>
          <w:rFonts w:ascii="Times New Roman" w:cs="Times New Roman" w:eastAsia="Times New Roman" w:hAnsi="Times New Roman"/>
          <w:sz w:val="16"/>
          <w:szCs w:val="16"/>
          <w:color w:val="auto"/>
        </w:rPr>
        <w:t>Each employer of temporary personnel or processors as set forth in Sub-Sections (6) and of Section 1(a) and their partners, officers and employees shall collectively be deemed to be one person for all the purposes of this bond, excepting, however, the last paragraph of Section 13.</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Brokers, or other agents under contract or representatives of the same general character shall not be considered Employees.</w:t>
      </w:r>
    </w:p>
    <w:p>
      <w:pPr>
        <w:spacing w:after="0" w:line="90" w:lineRule="exact"/>
        <w:rPr>
          <w:sz w:val="20"/>
          <w:szCs w:val="20"/>
          <w:color w:val="auto"/>
        </w:rPr>
      </w:pPr>
    </w:p>
    <w:p>
      <w:pPr>
        <w:ind w:left="900" w:hanging="446"/>
        <w:spacing w:after="0" w:line="253"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means money (i.e. currency, coin, bank notes, Federal Reserve notes), postage and revenue stamps, U.S. Savings Stamps, bullion, precious metals of all kinds and in any form and articles made therefrom, jewelry, watches, necklaces, bracelets, gems, precious and semi-precious stones, bonds, securities, evidences of debts, debentures, scrip, certificates, interim receipts, warrants, rights, puts, calls, straddles, spreads, transfers, coupons, drafts, bills of exchange, acceptances, notes, checks, withdrawal orders, money orders, warehouse receipts, bills of lading, conditional sales contracts, abstracts of title, insurance policies, deeds, mortgages under real estate and/or chattels and upon interests therein, and assignments of such policies, mortgages and instruments, and other valuable papers, including books of account and other records used by the Insured in the conduct of its business, and all other instruments similar to or in the nature of the foregoing including Electronic Representations of such instruments enumerated above (but excluding all data processing records) in which the Insured has an interest or in which the Insured acquired or should have acquired an interest by reason of a predecessor’s declared financial condition at the time of the Insured’s consolidation or merger with, or purchase of the principal</w:t>
      </w:r>
    </w:p>
    <w:p>
      <w:pPr>
        <w:spacing w:after="0" w:line="127" w:lineRule="exact"/>
        <w:rPr>
          <w:sz w:val="20"/>
          <w:szCs w:val="20"/>
          <w:color w:val="auto"/>
        </w:rPr>
      </w:pPr>
    </w:p>
    <w:p>
      <w:pPr>
        <w:spacing w:after="0"/>
        <w:tabs>
          <w:tab w:leader="none" w:pos="5900" w:val="left"/>
        </w:tabs>
        <w:rPr>
          <w:sz w:val="20"/>
          <w:szCs w:val="20"/>
          <w:color w:val="auto"/>
        </w:rPr>
      </w:pPr>
      <w:r>
        <w:rPr>
          <w:rFonts w:ascii="Times New Roman" w:cs="Times New Roman" w:eastAsia="Times New Roman" w:hAnsi="Times New Roman"/>
          <w:sz w:val="18"/>
          <w:szCs w:val="18"/>
          <w:color w:val="auto"/>
        </w:rPr>
        <w:t>41206 (9/84)</w:t>
      </w:r>
      <w:r>
        <w:rPr>
          <w:sz w:val="20"/>
          <w:szCs w:val="20"/>
          <w:color w:val="auto"/>
        </w:rPr>
        <w:tab/>
      </w:r>
      <w:r>
        <w:rPr>
          <w:rFonts w:ascii="Times New Roman" w:cs="Times New Roman" w:eastAsia="Times New Roman" w:hAnsi="Times New Roman"/>
          <w:sz w:val="16"/>
          <w:szCs w:val="16"/>
          <w:color w:val="auto"/>
        </w:rPr>
        <w:t>8</w:t>
      </w:r>
    </w:p>
    <w:p>
      <w:pPr>
        <w:sectPr>
          <w:pgSz w:w="11900" w:h="16838" w:orient="portrait"/>
          <w:cols w:equalWidth="0" w:num="1">
            <w:col w:w="11400"/>
          </w:cols>
          <w:pgMar w:left="240" w:top="274" w:right="259" w:bottom="1440" w:gutter="0" w:footer="0" w:header="0"/>
        </w:sectPr>
      </w:pPr>
    </w:p>
    <w:bookmarkStart w:id="10" w:name="page11"/>
    <w:bookmarkEnd w:id="10"/>
    <w:p>
      <w:pPr>
        <w:ind w:left="920" w:right="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assets of, such predecessor or which are held by the Insured for any purpose or in any capacity and whether so held by the Insured for any purpose or in any capacity and whether so held gratuitously or not and whether or not the Insured is liable therefor.</w:t>
      </w:r>
    </w:p>
    <w:p>
      <w:pPr>
        <w:spacing w:after="0" w:line="39" w:lineRule="exact"/>
        <w:rPr>
          <w:sz w:val="20"/>
          <w:szCs w:val="20"/>
          <w:color w:val="auto"/>
        </w:rPr>
      </w:pPr>
    </w:p>
    <w:p>
      <w:pPr>
        <w:ind w:left="900" w:right="600" w:hanging="446"/>
        <w:spacing w:after="0" w:line="275"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“Forgery” means the signing of the name of another with intent to deceive; it does not include the signing of one’s own name with or without authority, in any capacity, for any purpose.</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“Larceny and Embezzlement” as it applies to any named Insured means those acts as set forth in Section 37 of the Investment Company Act of 1940.</w:t>
      </w:r>
    </w:p>
    <w:p>
      <w:pPr>
        <w:spacing w:after="0" w:line="113" w:lineRule="exact"/>
        <w:rPr>
          <w:rFonts w:ascii="Times New Roman" w:cs="Times New Roman" w:eastAsia="Times New Roman" w:hAnsi="Times New Roman"/>
          <w:sz w:val="16"/>
          <w:szCs w:val="16"/>
          <w:color w:val="auto"/>
        </w:rPr>
      </w:pPr>
    </w:p>
    <w:p>
      <w:pPr>
        <w:ind w:left="900" w:right="560" w:hanging="446"/>
        <w:spacing w:after="0" w:line="275"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of Deposit” means any one or more checks and drafts. Items of Deposit shall not be deemed uncollectible until the Insured’s collection procedures have failed.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 EXCLUSIONS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BOND DOES NOT COVER:</w:t>
      </w:r>
    </w:p>
    <w:p>
      <w:pPr>
        <w:spacing w:after="0" w:line="90" w:lineRule="exact"/>
        <w:rPr>
          <w:sz w:val="20"/>
          <w:szCs w:val="20"/>
          <w:color w:val="auto"/>
        </w:rPr>
      </w:pPr>
    </w:p>
    <w:p>
      <w:pPr>
        <w:ind w:left="900" w:right="300" w:hanging="446"/>
        <w:spacing w:after="0" w:line="275"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effected directly or indirectly by means of forgery or alteration of, on or in any instrument, except when covered by Insuring Agreement (A), (E), (F) or (G).</w:t>
      </w:r>
    </w:p>
    <w:p>
      <w:pPr>
        <w:spacing w:after="0" w:line="38" w:lineRule="exact"/>
        <w:rPr>
          <w:rFonts w:ascii="Times New Roman" w:cs="Times New Roman" w:eastAsia="Times New Roman" w:hAnsi="Times New Roman"/>
          <w:sz w:val="18"/>
          <w:szCs w:val="18"/>
          <w:color w:val="auto"/>
        </w:rPr>
      </w:pPr>
    </w:p>
    <w:p>
      <w:pPr>
        <w:ind w:left="900" w:right="160" w:hanging="446"/>
        <w:spacing w:after="0" w:line="258"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due to riot or civil commotion outside the United States of America and Canada; or loss due to military, naval or usurped power, war or insurrection unless such loss occurs in transit in the circumstances recited in Insuring Agreement (D), and unless, when such transit was initiated, there was no knowledge of such riot, civil commotion, military, naval or usurped power, war or insurrection on the part of any person acting for the Insured in initiating such transit.</w:t>
      </w:r>
    </w:p>
    <w:p>
      <w:pPr>
        <w:spacing w:after="0" w:line="55" w:lineRule="exact"/>
        <w:rPr>
          <w:rFonts w:ascii="Times New Roman" w:cs="Times New Roman" w:eastAsia="Times New Roman" w:hAnsi="Times New Roman"/>
          <w:sz w:val="18"/>
          <w:szCs w:val="18"/>
          <w:color w:val="auto"/>
        </w:rPr>
      </w:pPr>
    </w:p>
    <w:p>
      <w:pPr>
        <w:ind w:left="900" w:right="460" w:hanging="446"/>
        <w:spacing w:after="0" w:line="275"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in time of peace or war, directly or indirectly caused by or resulting from the effects of nuclear fission or fusion or radioactivity; provided, however, that this paragraph shall not apply to loss resulting from industrial uses of nuclear energy.</w:t>
      </w:r>
    </w:p>
    <w:p>
      <w:pPr>
        <w:spacing w:after="0" w:line="38" w:lineRule="exact"/>
        <w:rPr>
          <w:rFonts w:ascii="Times New Roman" w:cs="Times New Roman" w:eastAsia="Times New Roman" w:hAnsi="Times New Roman"/>
          <w:sz w:val="18"/>
          <w:szCs w:val="18"/>
          <w:color w:val="auto"/>
        </w:rPr>
      </w:pPr>
    </w:p>
    <w:p>
      <w:pPr>
        <w:ind w:left="900" w:right="80" w:hanging="446"/>
        <w:spacing w:after="0" w:line="258"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from any wrongful act or acts of any person who is a member of the Board of Directors of the Insured or a member of any equivalent body by whatsoever name known unless such person is also an Employee or an elected official, partial owner or partner of the Insured in some other capacity, nor, in any event, loss resulting from the act or acts of any person while acting in the capacity of a member of such Board or equivalent body.</w:t>
      </w:r>
    </w:p>
    <w:p>
      <w:pPr>
        <w:spacing w:after="0" w:line="55" w:lineRule="exact"/>
        <w:rPr>
          <w:rFonts w:ascii="Times New Roman" w:cs="Times New Roman" w:eastAsia="Times New Roman" w:hAnsi="Times New Roman"/>
          <w:sz w:val="18"/>
          <w:szCs w:val="18"/>
          <w:color w:val="auto"/>
        </w:rPr>
      </w:pPr>
    </w:p>
    <w:p>
      <w:pPr>
        <w:ind w:left="900" w:hanging="446"/>
        <w:spacing w:after="0" w:line="26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from the complete or partial non-payment of, or default upon, any loan or transaction in the nature of, or amounting to, a loan made by or obtained from the Insured or any of its partners, directors or Employees, whether authorized or unauthorized and whether procured in good faith or through trick, artifice, fraud or false pretenses. unless such loss is covered under Insuring Agreement (A), (E) or (F).</w:t>
      </w:r>
    </w:p>
    <w:p>
      <w:pPr>
        <w:spacing w:after="0" w:line="5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from any violation by the Insured or by any Employee</w:t>
      </w:r>
    </w:p>
    <w:p>
      <w:pPr>
        <w:spacing w:after="0" w:line="90" w:lineRule="exact"/>
        <w:rPr>
          <w:rFonts w:ascii="Times New Roman" w:cs="Times New Roman" w:eastAsia="Times New Roman" w:hAnsi="Times New Roman"/>
          <w:sz w:val="18"/>
          <w:szCs w:val="18"/>
          <w:color w:val="auto"/>
        </w:rPr>
      </w:pPr>
    </w:p>
    <w:p>
      <w:pPr>
        <w:ind w:left="1480" w:right="400" w:hanging="567"/>
        <w:spacing w:after="0" w:line="275" w:lineRule="auto"/>
        <w:tabs>
          <w:tab w:leader="none" w:pos="14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law regulating (a) the issuance, purchase or sale of securities, (b) securities transactions upon Security Exchanges or over the counter market, (c) Investment Companies, or (d) Investment Advisors, or</w:t>
      </w:r>
    </w:p>
    <w:p>
      <w:pPr>
        <w:spacing w:after="0" w:line="38" w:lineRule="exact"/>
        <w:rPr>
          <w:rFonts w:ascii="Times New Roman" w:cs="Times New Roman" w:eastAsia="Times New Roman" w:hAnsi="Times New Roman"/>
          <w:sz w:val="18"/>
          <w:szCs w:val="18"/>
          <w:color w:val="auto"/>
        </w:rPr>
      </w:pPr>
    </w:p>
    <w:p>
      <w:pPr>
        <w:ind w:left="1480" w:right="40" w:hanging="567"/>
        <w:spacing w:after="0" w:line="275" w:lineRule="auto"/>
        <w:tabs>
          <w:tab w:leader="none" w:pos="14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rule or regulation made pursuant to any such law, unless such loss, in the absence of such laws, rules or regulations, would be covered under Insuring Agreements (A) or (E).</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Property or loss of privileges through the misplacement or loss of Property as set forth in Insuring Agreement (C) or (D) while the</w:t>
      </w:r>
    </w:p>
    <w:p>
      <w:pPr>
        <w:spacing w:after="0" w:line="158" w:lineRule="exact"/>
        <w:rPr>
          <w:sz w:val="20"/>
          <w:szCs w:val="20"/>
          <w:color w:val="auto"/>
        </w:rPr>
      </w:pPr>
    </w:p>
    <w:p>
      <w:pPr>
        <w:spacing w:after="0"/>
        <w:tabs>
          <w:tab w:leader="none" w:pos="5900" w:val="left"/>
        </w:tabs>
        <w:rPr>
          <w:sz w:val="20"/>
          <w:szCs w:val="20"/>
          <w:color w:val="auto"/>
        </w:rPr>
      </w:pPr>
      <w:r>
        <w:rPr>
          <w:rFonts w:ascii="Times New Roman" w:cs="Times New Roman" w:eastAsia="Times New Roman" w:hAnsi="Times New Roman"/>
          <w:sz w:val="18"/>
          <w:szCs w:val="18"/>
          <w:color w:val="auto"/>
        </w:rPr>
        <w:t>41206 (9/84)</w:t>
      </w:r>
      <w:r>
        <w:rPr>
          <w:sz w:val="20"/>
          <w:szCs w:val="20"/>
          <w:color w:val="auto"/>
        </w:rPr>
        <w:tab/>
      </w:r>
      <w:r>
        <w:rPr>
          <w:rFonts w:ascii="Times New Roman" w:cs="Times New Roman" w:eastAsia="Times New Roman" w:hAnsi="Times New Roman"/>
          <w:sz w:val="16"/>
          <w:szCs w:val="16"/>
          <w:color w:val="auto"/>
        </w:rPr>
        <w:t>9</w:t>
      </w:r>
    </w:p>
    <w:p>
      <w:pPr>
        <w:sectPr>
          <w:pgSz w:w="11900" w:h="16838" w:orient="portrait"/>
          <w:cols w:equalWidth="0" w:num="1">
            <w:col w:w="11420"/>
          </w:cols>
          <w:pgMar w:left="240" w:top="274" w:right="239" w:bottom="1440" w:gutter="0" w:footer="0" w:header="0"/>
        </w:sectPr>
      </w:pPr>
    </w:p>
    <w:bookmarkStart w:id="11" w:name="page12"/>
    <w:bookmarkEnd w:id="11"/>
    <w:p>
      <w:pPr>
        <w:ind w:left="920"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Property is in the custody of any armored motor vehicle company, unless such loss shall be in excess of the amount recovered or received by the Insured under (a) the Insured’s contract with said armored motor vehicle company, (b) insurance carried by said armored motor vehicle company for the benefit of users of its service, and (c) all other insurance and indemnity in force in whatsoever form carried by or for the benefit of users of said armored motor vehicle company’s service, and then this bond shall cover only such excess.</w:t>
      </w:r>
    </w:p>
    <w:p>
      <w:pPr>
        <w:spacing w:after="0" w:line="55" w:lineRule="exact"/>
        <w:rPr>
          <w:sz w:val="20"/>
          <w:szCs w:val="20"/>
          <w:color w:val="auto"/>
        </w:rPr>
      </w:pPr>
    </w:p>
    <w:p>
      <w:pPr>
        <w:ind w:left="900" w:right="60" w:hanging="446"/>
        <w:spacing w:after="0" w:line="275"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income, including but not limited to interest and dividends, not realized by the Insured because of a loss covered under this bond, except as included under Insuring Agreement (I).</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damages of any type for which the Insured is legally liable, except direct compensatory damages arising from a loss covered under this bond.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through the surrender of Property away from an office of the Insured as a result of a threat</w:t>
      </w:r>
    </w:p>
    <w:p>
      <w:pPr>
        <w:spacing w:after="0" w:line="90" w:lineRule="exact"/>
        <w:rPr>
          <w:rFonts w:ascii="Times New Roman" w:cs="Times New Roman" w:eastAsia="Times New Roman" w:hAnsi="Times New Roman"/>
          <w:sz w:val="18"/>
          <w:szCs w:val="18"/>
          <w:color w:val="auto"/>
        </w:rPr>
      </w:pPr>
    </w:p>
    <w:p>
      <w:pPr>
        <w:ind w:left="1480" w:right="40" w:hanging="567"/>
        <w:spacing w:after="0" w:line="275" w:lineRule="auto"/>
        <w:tabs>
          <w:tab w:leader="none" w:pos="14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do bodily harm to any person, except loss of Property in transit in the custody of any person acting as messenger provided that when such transit was initiated there was no knowledge by the Insured of any such threat, or</w:t>
      </w:r>
    </w:p>
    <w:p>
      <w:pPr>
        <w:spacing w:after="0" w:line="38"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do damage to the premises or Property of the Insured, except when covered under Insuring Agreement (A).</w:t>
      </w:r>
    </w:p>
    <w:p>
      <w:pPr>
        <w:spacing w:after="0" w:line="90" w:lineRule="exact"/>
        <w:rPr>
          <w:rFonts w:ascii="Times New Roman" w:cs="Times New Roman" w:eastAsia="Times New Roman" w:hAnsi="Times New Roman"/>
          <w:sz w:val="18"/>
          <w:szCs w:val="18"/>
          <w:color w:val="auto"/>
        </w:rPr>
      </w:pPr>
    </w:p>
    <w:p>
      <w:pPr>
        <w:ind w:left="900" w:right="420" w:hanging="446"/>
        <w:spacing w:after="0" w:line="275"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fees and other expenses incurred by the Insured in establishing the existence of or amount of loss covered under this bond unless such indemnity is provided for under Insuring Agreement (B).</w:t>
      </w:r>
    </w:p>
    <w:p>
      <w:pPr>
        <w:spacing w:after="0" w:line="38" w:lineRule="exact"/>
        <w:rPr>
          <w:rFonts w:ascii="Times New Roman" w:cs="Times New Roman" w:eastAsia="Times New Roman" w:hAnsi="Times New Roman"/>
          <w:sz w:val="18"/>
          <w:szCs w:val="18"/>
          <w:color w:val="auto"/>
        </w:rPr>
      </w:pPr>
    </w:p>
    <w:p>
      <w:pPr>
        <w:ind w:left="900" w:hanging="446"/>
        <w:spacing w:after="0" w:line="258"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resulting from payments made or withdrawals from the account of a customer of the Insured, shareholder or subscriber to shares involving funds erroneously credited to such account, unless such payments are made to or withdrawn by such depositor or representative of such person, who is within the premises of the drawee bank of the Insured or within the office of the Insured at the time of such payment or withdrawal or unless such payment is covered under Insuring Agreement (A).</w:t>
      </w:r>
    </w:p>
    <w:p>
      <w:pPr>
        <w:spacing w:after="0" w:line="55" w:lineRule="exact"/>
        <w:rPr>
          <w:rFonts w:ascii="Times New Roman" w:cs="Times New Roman" w:eastAsia="Times New Roman" w:hAnsi="Times New Roman"/>
          <w:sz w:val="18"/>
          <w:szCs w:val="18"/>
          <w:color w:val="auto"/>
        </w:rPr>
      </w:pPr>
    </w:p>
    <w:p>
      <w:pPr>
        <w:ind w:left="900" w:right="320" w:hanging="446"/>
        <w:spacing w:after="0" w:line="275"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resulting from Uncollectible Items of Deposit which are drawn from a financial institution outside the fifty states of the United States of America, District of Columbia, and territories and possessions of the United States of America, and Canada.</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 ASSIGNMENT OF RIGHTS</w:t>
      </w:r>
    </w:p>
    <w:p>
      <w:pPr>
        <w:spacing w:after="0" w:line="9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This bond does not afford coverage in favor of any Employers of temporary personnel or of processors as set forth in sub-sections (6) and (7) of Section 1(a) of this bond, as aforesaid, and upon payment to the Insured by the Underwriter on account of any loss through dishonest or fraudulent act(s) including Larceny or Embezzlement committed by any of the partners, officers or employees of such Employers, whether acting alone or in collusion with others, an assignment of such of the Insured’s rights and causes of action as it may have against such Employers by reason of such acts so committed shall, to the extent of such payment, be given by the Insured to the Underwriter, and the Insured shall execute all papers necessary to secure to the Underwriter the rights herein provided for.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 LOSS-NOTICE-PROOF-LEGAL PROCEEDINGS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This bond is for the use and benefit only of the Insured named in the Declarations and the Underwriter shall not be liable hereunder for loss sustained by</w:t>
      </w:r>
    </w:p>
    <w:p>
      <w:pPr>
        <w:spacing w:after="0" w:line="181"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41206 (9/84)</w:t>
      </w:r>
      <w:r>
        <w:rPr>
          <w:sz w:val="20"/>
          <w:szCs w:val="20"/>
          <w:color w:val="auto"/>
        </w:rPr>
        <w:tab/>
      </w:r>
      <w:r>
        <w:rPr>
          <w:rFonts w:ascii="Times New Roman" w:cs="Times New Roman" w:eastAsia="Times New Roman" w:hAnsi="Times New Roman"/>
          <w:sz w:val="18"/>
          <w:szCs w:val="18"/>
          <w:color w:val="auto"/>
        </w:rPr>
        <w:t>10</w:t>
      </w:r>
    </w:p>
    <w:p>
      <w:pPr>
        <w:sectPr>
          <w:pgSz w:w="11900" w:h="16838" w:orient="portrait"/>
          <w:cols w:equalWidth="0" w:num="1">
            <w:col w:w="11380"/>
          </w:cols>
          <w:pgMar w:left="240" w:top="274" w:right="279" w:bottom="1440" w:gutter="0" w:footer="0" w:header="0"/>
        </w:sectPr>
      </w:pPr>
    </w:p>
    <w:bookmarkStart w:id="12" w:name="page13"/>
    <w:bookmarkEnd w:id="1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anyone other than the Insured unless the Insured, in its sole discretion and at its option, shall include such loss in the Insured’s proof of loss. At the earliest practicable moment after discovery of any loss hereunder the Insured shall give the Underwriter written notice thereof and shall also within six months after such discovery furnish to the Underwriter affirmative proof of loss with full particulars. If claim is made under this bond for loss of securities or shares, the Underwriter shall not be liable unless each of such securities or shares is identified in such proof of loss by a certificate or bond number or, where such securities or shares are uncertificated, by such identification means as agreed to by the Underwriter. The Underwriter shall have thirty days after notice and proof of loss within which to investigate the claim, but where the loss is clear and undisputed, settlement shall be made within forty-eight hours; and this shall apply notwithstanding the loss is made up wholly or in part of securities of which duplicates may be obtained. Legal proceedings for recovery of any loss hereunder shall not be brought prior to the expiration of sixty days after such proof of loss is filed with the Underwriter nor after the expiration of twenty-four months from the discovery of such loss, except that any action or proceeding to recover hereunder on account of any judgment against the Insured in any suit mentioned in General Agreement C or to recover attorneys’ fees paid in any such suit, shall be begun within twenty-four months from the date upon which the judgment in such suit shall become final. If any limitation embodied in this bond is prohibited by any law controlling the construction hereof, such limitation shall be deemed to be amended so as to be equal to the minimum period of limitation permitted by such law.</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Discovery occurs when the Insured</w:t>
      </w:r>
    </w:p>
    <w:p>
      <w:pPr>
        <w:spacing w:after="0" w:line="90" w:lineRule="exact"/>
        <w:rPr>
          <w:sz w:val="20"/>
          <w:szCs w:val="20"/>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aware of facts, or</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receives written notice of an actual or potential claim by a third party which alleges that the Insured is liable under circumstance</w:t>
      </w:r>
    </w:p>
    <w:p>
      <w:pPr>
        <w:spacing w:after="0" w:line="171"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which would cause a reasonable person to assume that a loss covered by the bond has been or will be incurred even though the exact amount or details of loss may not be then known.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 VALUATION OF PROPERTY</w:t>
      </w:r>
    </w:p>
    <w:p>
      <w:pPr>
        <w:spacing w:after="0" w:line="9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value of any Property, except books of accounts or other records used by the Insured in the conduct of its business, for the loss of which a claim shall be made hereunder, shall be determined by the average market value of such Property on the business day next preceding the discovery of such loss; provided, however, that the value of any Property replaced by the Insured prior to the payment of claim therefor shall be the actual market value at the time of replacement; and further provided that in case of a loss or misplacement of interim certificates, warrants, rights, or other securities, the production which is necessary to the exercise of subscription, conversion, redemption or deposit privileges, the value thereof shall be the market value of such privileges immediately preceding the expiration thereof if said loss or misplacement is not discovered until after their expiration. If no market price is quoted for such Property or for such privileges, the value shall be fixed by agreement between the parties or by arbitration.</w:t>
      </w:r>
    </w:p>
    <w:p>
      <w:pPr>
        <w:spacing w:after="0" w:line="14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case of any loss or damage to Property consisting of books of accounts or other records used by the Insured in the conduct of its business, the Underwriter shall be liable under this bond only if such books or records are actually reproduced and then for not more than the cost of blank books, blank pages or other materials plus the cost of labor for the actual transcription or copying of data which shall have been furnished by the Insured in order to reproduce such books and other records.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 VALUATION OF PREMISES AND FURNISHINGS</w:t>
      </w:r>
    </w:p>
    <w:p>
      <w:pPr>
        <w:spacing w:after="0" w:line="90"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In case of damage to any office of the Insured, or loss of or damage to the furnishings, fixtures, stationery, supplies, equipment, safes or vaults therein, the Underwriter shall not be liable for more than the actual cash value thereof, or for more than the actual cost of their</w:t>
      </w:r>
    </w:p>
    <w:p>
      <w:pPr>
        <w:spacing w:after="0" w:line="106" w:lineRule="exact"/>
        <w:rPr>
          <w:sz w:val="20"/>
          <w:szCs w:val="20"/>
          <w:color w:val="auto"/>
        </w:rPr>
      </w:pPr>
    </w:p>
    <w:p>
      <w:pPr>
        <w:spacing w:after="0"/>
        <w:tabs>
          <w:tab w:leader="none" w:pos="5860" w:val="left"/>
        </w:tabs>
        <w:rPr>
          <w:sz w:val="20"/>
          <w:szCs w:val="20"/>
          <w:color w:val="auto"/>
        </w:rPr>
      </w:pPr>
      <w:r>
        <w:rPr>
          <w:rFonts w:ascii="Times New Roman" w:cs="Times New Roman" w:eastAsia="Times New Roman" w:hAnsi="Times New Roman"/>
          <w:sz w:val="18"/>
          <w:szCs w:val="18"/>
          <w:color w:val="auto"/>
        </w:rPr>
        <w:t>41206 (9/84)</w:t>
      </w:r>
      <w:r>
        <w:rPr>
          <w:sz w:val="20"/>
          <w:szCs w:val="20"/>
          <w:color w:val="auto"/>
        </w:rPr>
        <w:tab/>
      </w:r>
      <w:r>
        <w:rPr>
          <w:rFonts w:ascii="Times New Roman" w:cs="Times New Roman" w:eastAsia="Times New Roman" w:hAnsi="Times New Roman"/>
          <w:sz w:val="16"/>
          <w:szCs w:val="16"/>
          <w:color w:val="auto"/>
        </w:rPr>
        <w:t>11</w:t>
      </w:r>
    </w:p>
    <w:p>
      <w:pPr>
        <w:sectPr>
          <w:pgSz w:w="11900" w:h="16838" w:orient="portrait"/>
          <w:cols w:equalWidth="0" w:num="1">
            <w:col w:w="11340"/>
          </w:cols>
          <w:pgMar w:left="240" w:top="274" w:right="319" w:bottom="1440" w:gutter="0" w:footer="0" w:header="0"/>
        </w:sectPr>
      </w:pPr>
    </w:p>
    <w:bookmarkStart w:id="13" w:name="page14"/>
    <w:bookmarkEnd w:id="13"/>
    <w:p>
      <w:pPr>
        <w:ind w:right="30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replacement or repair. The Underwriter may, at its election, pay such actual cash value or make such replacement or repair. If the Underwriter and the Insured cannot agree upon such cash value or such cost of replacement or repair, such shall be determined by arbitration.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 LOST SECURITIES</w:t>
      </w:r>
    </w:p>
    <w:p>
      <w:pPr>
        <w:spacing w:after="0" w:line="90" w:lineRule="exact"/>
        <w:rPr>
          <w:sz w:val="20"/>
          <w:szCs w:val="20"/>
          <w:color w:val="auto"/>
        </w:rPr>
      </w:pPr>
    </w:p>
    <w:p>
      <w:pPr>
        <w:ind w:right="80" w:firstLine="456"/>
        <w:spacing w:after="0" w:line="339" w:lineRule="auto"/>
        <w:rPr>
          <w:sz w:val="20"/>
          <w:szCs w:val="20"/>
          <w:color w:val="auto"/>
        </w:rPr>
      </w:pPr>
      <w:r>
        <w:rPr>
          <w:rFonts w:ascii="Times New Roman" w:cs="Times New Roman" w:eastAsia="Times New Roman" w:hAnsi="Times New Roman"/>
          <w:sz w:val="16"/>
          <w:szCs w:val="16"/>
          <w:color w:val="auto"/>
        </w:rPr>
        <w:t>If the Insured shall sustain a loss of securities the total value of which is in excess of the limit stated in Item 3 of the Declarations of this bond, the liability of the Underwriter shall be limited to payment for, or duplication of, securities having value equal to the limit stated in Item 3 of the Declarations of this bond.</w:t>
      </w:r>
    </w:p>
    <w:p>
      <w:pPr>
        <w:spacing w:after="0" w:line="74"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If the Underwriter shall make payment to the Insured for any loss of securities, the Insured shall thereupon assign to the Underwriter all of the Insured’s rights, title and interests in and to said securities.</w:t>
      </w:r>
    </w:p>
    <w:p>
      <w:pPr>
        <w:spacing w:after="0" w:line="12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With respect to securities the value of which do not exceed the Deductible Amount (at the time of the discovery of the loss) and for which the Underwriter may at its sole discretion and option and at the request of the Insured issue a Lost Instrument Bond or Bonds to effect replacement thereof, the Insured will pay the usual premium charged therefor and will indemnify the Underwriter against all loss or expense that the Underwriter may sustain because of the issuance of such Lost Instrument Bond or Bonds.</w:t>
      </w:r>
    </w:p>
    <w:p>
      <w:pPr>
        <w:spacing w:after="0" w:line="136"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With respect to securities the value of which exceeds the Deductible Amount (at the time of discovery of the loss) and for which the Underwriter may issue or arrange for the issuance of a Lost Instrument Bond or Bonds to effect replacement thereof, the Insured agrees that it will pay as premium therefor a proportion of the usual premium charged therefor, said proportion being equal to the percentage that the Deductible Amount bears to the value of the securities upon discovery of the loss, and that it will indemnify the issuer of said Lost Instrument Bond or Bonds against all loss and expense that is not recoverable from the Underwriter under the terms and conditions of this INVESTMENT COMPANY BLANKET BOND subject to the Limit of Liability hereunder.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 SALVAGE</w:t>
      </w:r>
    </w:p>
    <w:p>
      <w:pPr>
        <w:spacing w:after="0" w:line="90" w:lineRule="exact"/>
        <w:rPr>
          <w:sz w:val="20"/>
          <w:szCs w:val="20"/>
          <w:color w:val="auto"/>
        </w:rPr>
      </w:pPr>
    </w:p>
    <w:p>
      <w:pPr>
        <w:ind w:right="40" w:firstLine="456"/>
        <w:spacing w:after="0" w:line="296" w:lineRule="auto"/>
        <w:rPr>
          <w:sz w:val="20"/>
          <w:szCs w:val="20"/>
          <w:color w:val="auto"/>
        </w:rPr>
      </w:pPr>
      <w:r>
        <w:rPr>
          <w:rFonts w:ascii="Times New Roman" w:cs="Times New Roman" w:eastAsia="Times New Roman" w:hAnsi="Times New Roman"/>
          <w:sz w:val="16"/>
          <w:szCs w:val="16"/>
          <w:color w:val="auto"/>
        </w:rPr>
        <w:t>In case of recovery, whether made by the Insured or by the Underwriter, on account of any loss in excess of the Limit of Liability hereunder plus the Deductible Amount applicable to such loss from any source other than suretyship, insurance, reinsurance, security or indemnity taken by or for the benefit of the Underwriter, the net amount of such recovery, less the actual costs and expenses of making same, shall be applied to reimburse the Insured in full for the excess portion of such loss, and the remainder, if any, shall be paid first in reimbursement of the Underwriter and thereafter in reimbursement of the Insured for that part of such loss within the Deductible Amount. The Insured shall execute all necessary papers to secure to the Underwriter the rights provided for herein.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 NON-REDUCTION AND NON-ACCUMULATION OF LIABILITY AND TOTAL LIABILITY</w:t>
      </w:r>
    </w:p>
    <w:p>
      <w:pPr>
        <w:spacing w:after="0" w:line="90"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At all times prior to termination hereof this bond shall continue in force for the limit stated in the applicable sections of Item 3 of the Declarations of this bond notwithstanding any previous loss for which the Underwriter may have paid or be liable to pay hereunder; PROVIDED, however, that regardless of the number of years this bond shall continue in force and the number of premiums which shall be payable or paid, the liability of the Underwriter under this bond with respect to all loss resulting from</w:t>
      </w:r>
    </w:p>
    <w:p>
      <w:pPr>
        <w:spacing w:after="0" w:line="55" w:lineRule="exact"/>
        <w:rPr>
          <w:sz w:val="20"/>
          <w:szCs w:val="20"/>
          <w:color w:val="auto"/>
        </w:rPr>
      </w:pPr>
    </w:p>
    <w:p>
      <w:pPr>
        <w:ind w:left="900" w:hanging="446"/>
        <w:spacing w:after="0" w:line="275"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act of burglary, robbery or holdup, or attempt thereat, in which no Partner or Employee is concerned or implicated shall be deemed to be one loss, or</w:t>
      </w:r>
    </w:p>
    <w:p>
      <w:pPr>
        <w:spacing w:after="0" w:line="38" w:lineRule="exact"/>
        <w:rPr>
          <w:rFonts w:ascii="Times New Roman" w:cs="Times New Roman" w:eastAsia="Times New Roman" w:hAnsi="Times New Roman"/>
          <w:sz w:val="18"/>
          <w:szCs w:val="18"/>
          <w:color w:val="auto"/>
        </w:rPr>
      </w:pPr>
    </w:p>
    <w:p>
      <w:pPr>
        <w:ind w:left="900" w:right="440" w:hanging="446"/>
        <w:spacing w:after="0" w:line="275"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unintentional or negligent act on the part of any one person resulting in damage to or destruction or misplacement of Property, shall be deemed to be one loss, or</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wrongful acts, other than those specified in (a) above, of any one person shall be deemed to be one loss, or</w:t>
      </w:r>
    </w:p>
    <w:p>
      <w:pPr>
        <w:spacing w:after="0" w:line="158"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41206 (9/84)</w:t>
      </w:r>
      <w:r>
        <w:rPr>
          <w:sz w:val="20"/>
          <w:szCs w:val="20"/>
          <w:color w:val="auto"/>
        </w:rPr>
        <w:tab/>
      </w:r>
      <w:r>
        <w:rPr>
          <w:rFonts w:ascii="Times New Roman" w:cs="Times New Roman" w:eastAsia="Times New Roman" w:hAnsi="Times New Roman"/>
          <w:sz w:val="18"/>
          <w:szCs w:val="18"/>
          <w:color w:val="auto"/>
        </w:rPr>
        <w:t>12</w:t>
      </w:r>
    </w:p>
    <w:p>
      <w:pPr>
        <w:sectPr>
          <w:pgSz w:w="11900" w:h="16838" w:orient="portrait"/>
          <w:cols w:equalWidth="0" w:num="1">
            <w:col w:w="11380"/>
          </w:cols>
          <w:pgMar w:left="240" w:top="274" w:right="279" w:bottom="1440" w:gutter="0" w:footer="0" w:header="0"/>
        </w:sectPr>
      </w:pPr>
    </w:p>
    <w:bookmarkStart w:id="14" w:name="page15"/>
    <w:bookmarkEnd w:id="14"/>
    <w:p>
      <w:pPr>
        <w:ind w:left="900" w:right="140" w:hanging="446"/>
        <w:spacing w:after="0" w:line="258"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wrongful acts, other than those specified in (a) above, of one or more persons (which dishonest act(s) or act(s) of Larceny or Embezzlement include, but are not limited to, the failure of an Employee to report such acts of others) whose dishonest act or acts intentionally or unintentionally, knowingly or unknowingly, directly or indirectly, aid or aids in any way, or permits the continuation of, the dishonest act or acts of any other person or persons shall be deemed to be one loss with the act or acts of the persons aided, or</w:t>
      </w:r>
    </w:p>
    <w:p>
      <w:pPr>
        <w:spacing w:after="0" w:line="5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casualty or event other than those specified in (a), (b), (c) or (d) preceding, shall be deemed to be one loss, and</w:t>
      </w:r>
    </w:p>
    <w:p>
      <w:pPr>
        <w:spacing w:after="0" w:line="171"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shall be limited to the applicable Limit of Liability stated in Item 3 of the Declarations of this bond irrespective of the total amount of such loss or losses and shall not be cumulative in amounts from year to year or from period to period.</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Sub-section (c) is not applicable to any situation to which the language of sub-section (d) applies.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 LIMIT OF LIABILITY</w:t>
      </w:r>
    </w:p>
    <w:p>
      <w:pPr>
        <w:spacing w:after="0" w:line="90"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With respect to any loss set forth in the PROVIDED clause of Section 9 of this bond which is recoverable or recovered in whole or in part under any other bonds or policies issued by the Underwriter to the Insured or to any predecessor in interest of the Insured and terminated or cancelled or allowed to expire and in which the period for discovery has not expired at the time any such loss thereunder is discovered, the total liability of the Underwriter under this bond and under other bonds or policies shall not exceed, in the aggregate, the amount carried hereunder on such loss or the amount available to the Insured under such other bonds or policies, as limited by the terms and conditions thereof, for any such loss if the latter amount be the larger.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 OTHER INSURANCE</w:t>
      </w:r>
    </w:p>
    <w:p>
      <w:pPr>
        <w:spacing w:after="0" w:line="90"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If the Insured shall hold, as indemnity against any loss covered hereunder, any valid and enforceable insurance or suretyship, the Underwriter shall be liable hereunder only for such amount of such loss which is in excess of the amount of such other insurance or suretyship, not exceeding, however, the Limit of Liability of this bond applicable to such loss.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 DEDUCTIBLE</w:t>
      </w:r>
    </w:p>
    <w:p>
      <w:pPr>
        <w:spacing w:after="0" w:line="90"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Underwriter shall not be liable under any of the Insuring Agreements of this bond on account of loss as specified, respectively, in sub-sections (a), (b), (c), (d) and (e) of Section 9, NON-REDUCTION AND NON-ACCUMULATION OF LIABILITY AND TOTAL LIABILITY, unless the amount of such loss, after deducting the net amount of all reimbursement and/or recovery obtained or made by the Insured, other than from any bond or policy of insurance issued by an insurance company and covering such loss, or by the Underwriter on account thereof prior to payment by the Underwriter of such loss, shall exceed the Deductible Amount set forth in Item 3 of the Declarations hereof (herein called Deductible Amount) and then for such excess only, but in no event for more than the applicable Limit of Liability stated in Item 3 of the Declarations.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Insured will bear, in addition to the Deductible Amount, premiums on Lost Instrument Bonds as set forth in Section 7.</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shall be no deductible applicable to any loss under Insuring Agreement A sustained by any Investment Company named as Insured herein.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 TERMINATION</w:t>
      </w:r>
    </w:p>
    <w:p>
      <w:pPr>
        <w:spacing w:after="0" w:line="90"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Underwriter may terminate this bond as an entirety by furnishing written notice specifying the termination date which cannot be prior to 60 days after the receipt of such written notice by each Investment Company named as Insured and the Securities and Exchange Commission, Washington, D.C. The Insured may terminate this bond as an entirety by furnishing written notice to the Underwriter. When the Insured cancels, the Insured shall furnish written notice to the Securities and Exchange Commission, Washington. D.C. prior to 60 days before the effective date of</w:t>
      </w:r>
    </w:p>
    <w:p>
      <w:pPr>
        <w:spacing w:after="0" w:line="123"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41206 (9/84)</w:t>
      </w:r>
      <w:r>
        <w:rPr>
          <w:sz w:val="20"/>
          <w:szCs w:val="20"/>
          <w:color w:val="auto"/>
        </w:rPr>
        <w:tab/>
      </w: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274" w:right="239" w:bottom="1440" w:gutter="0" w:footer="0" w:header="0"/>
        </w:sectPr>
      </w:pPr>
    </w:p>
    <w:bookmarkStart w:id="15" w:name="page16"/>
    <w:bookmarkEnd w:id="15"/>
    <w:p>
      <w:pPr>
        <w:ind w:right="1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termination. The Underwriter shall notify all other Investment Companies named as Insured of the receipt of such termination notice and the termination cannot be effective prior to 60 days after receipt of written notice by all other Investment Companies. Premiums are earned until the termination date as set forth herein.</w:t>
      </w:r>
    </w:p>
    <w:p>
      <w:pPr>
        <w:spacing w:after="0" w:line="13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This Bond will terminate as to any one Insured immediately upon taking over of such Insured by a receiver or other liquidator or by State or Federal officials, or immediately upon the filing of a petition under any State or Federal statute relative to bankruptcy or reorganization of the Insured, or assignment for the benefit of creditors of the Insured. or immediately upon such Insured ceasing to exist, whether through merger into another entity, or by disposition of all of its assets.</w:t>
      </w:r>
    </w:p>
    <w:p>
      <w:pPr>
        <w:spacing w:after="0" w:line="136"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The Underwriter shall refund the unearned premium computed at short rates in accordance with the standard short rate cancellation tables if terminated by the Insured or pro rata if terminated for any other reason.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Bond shall terminate</w:t>
      </w:r>
    </w:p>
    <w:p>
      <w:pPr>
        <w:spacing w:after="0" w:line="90" w:lineRule="exact"/>
        <w:rPr>
          <w:sz w:val="20"/>
          <w:szCs w:val="20"/>
          <w:color w:val="auto"/>
        </w:rPr>
      </w:pPr>
    </w:p>
    <w:p>
      <w:pPr>
        <w:ind w:left="900" w:hanging="446"/>
        <w:spacing w:after="0" w:line="26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Employee as soon as any partner, officer or supervisory Employee of the Insured, who is not in collusion with such Employee, shall learn of any dishonest or fraudulent act(s), including Larceny or Embezzlement on the part of such Employee without prejudice to the loss of any Property then in transit in the custody of such Employee (See Section 16[d]), or</w:t>
      </w:r>
    </w:p>
    <w:p>
      <w:pPr>
        <w:spacing w:after="0" w:line="51" w:lineRule="exact"/>
        <w:rPr>
          <w:rFonts w:ascii="Times New Roman" w:cs="Times New Roman" w:eastAsia="Times New Roman" w:hAnsi="Times New Roman"/>
          <w:sz w:val="18"/>
          <w:szCs w:val="18"/>
          <w:color w:val="auto"/>
        </w:rPr>
      </w:pPr>
    </w:p>
    <w:p>
      <w:pPr>
        <w:ind w:left="900" w:right="160" w:hanging="446"/>
        <w:spacing w:after="0" w:line="275"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Employee 60 days after receipt by each Insured and by the Securities and Exchange Commission of a written notice from the Underwriter of its desire to terminate this bond as to such Employee, or</w:t>
      </w:r>
    </w:p>
    <w:p>
      <w:pPr>
        <w:spacing w:after="0" w:line="38" w:lineRule="exact"/>
        <w:rPr>
          <w:rFonts w:ascii="Times New Roman" w:cs="Times New Roman" w:eastAsia="Times New Roman" w:hAnsi="Times New Roman"/>
          <w:sz w:val="18"/>
          <w:szCs w:val="18"/>
          <w:color w:val="auto"/>
        </w:rPr>
      </w:pPr>
    </w:p>
    <w:p>
      <w:pPr>
        <w:ind w:left="900" w:right="140" w:hanging="446"/>
        <w:spacing w:after="0" w:line="258"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person, who is a partner, officer or employee of any Electronic Data Processor covered under this bond, from and after the time that the Insured or any partner or officer thereof not in collusion with such person shall have knowledge or information that such person has committed any dishonest or fraudulent act(s), including Larceny or Embezzlement in the service of the Insured or otherwise, whether such act be committed before or after the time this bond is effective.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14. RIGHTS AFTER TERMINATION OR CANCELLATION</w:t>
      </w:r>
    </w:p>
    <w:p>
      <w:pPr>
        <w:spacing w:after="0" w:line="90"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At any time prior to the termination or cancellation of this bond as an entirety, whether by the Insured or the Underwriter, the Insured may give to the Underwriter notice that it desires under this bond an additional period of 12 months within which to discover loss sustained by the Insured prior to the effective date of such termination or cancellation and shall pay an additional premium therefor.</w:t>
      </w:r>
    </w:p>
    <w:p>
      <w:pPr>
        <w:spacing w:after="0" w:line="132"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Upon receipt of such notice from the Insured, the Underwriter shall give its written consent thereto; provided, however, that such additional period of time shall terminate immediately;</w:t>
      </w:r>
    </w:p>
    <w:p>
      <w:pPr>
        <w:spacing w:after="0" w:line="39" w:lineRule="exact"/>
        <w:rPr>
          <w:sz w:val="20"/>
          <w:szCs w:val="20"/>
          <w:color w:val="auto"/>
        </w:rPr>
      </w:pPr>
    </w:p>
    <w:p>
      <w:pPr>
        <w:ind w:left="900" w:right="380" w:hanging="446"/>
        <w:spacing w:after="0" w:line="334" w:lineRule="auto"/>
        <w:tabs>
          <w:tab w:leader="none" w:pos="9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effective date of any other insurance obtained by the Insured, its successor in business or any other party, replacing in whole or in part the insurance afforded by this bond, whether or not such other insurance provides coverage for loss sustained prior to its effective date, or</w:t>
      </w:r>
    </w:p>
    <w:p>
      <w:pPr>
        <w:spacing w:after="0" w:line="1" w:lineRule="exact"/>
        <w:rPr>
          <w:rFonts w:ascii="Times New Roman" w:cs="Times New Roman" w:eastAsia="Times New Roman" w:hAnsi="Times New Roman"/>
          <w:sz w:val="16"/>
          <w:szCs w:val="16"/>
          <w:color w:val="auto"/>
        </w:rPr>
      </w:pPr>
    </w:p>
    <w:p>
      <w:pPr>
        <w:ind w:left="900" w:right="540" w:hanging="446"/>
        <w:spacing w:after="0" w:line="275"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takeover of the Insured’s business by any State or Federal official or agency, or by any receiver or liquidator, acting or appointed for this purpose</w:t>
      </w:r>
    </w:p>
    <w:p>
      <w:pPr>
        <w:spacing w:after="0" w:line="120"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without the necessity of the Underwriter giving notice of such termination. In the event that such additional period of time is terminated, as provided above, the Underwriter shall refund any unearned premium.</w:t>
      </w:r>
    </w:p>
    <w:p>
      <w:pPr>
        <w:spacing w:after="0" w:line="120"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right to purchase such additional period for the discovery of loss may not be exercised by any State or Federal official or agency, or by any receiver or liquidator, acting or appointed to take over the Insured’s business for the operation or for the liquidation thereof or for any other purpose.</w:t>
      </w:r>
    </w:p>
    <w:p>
      <w:pPr>
        <w:spacing w:after="0" w:line="106"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41206 (9/84)</w:t>
      </w:r>
      <w:r>
        <w:rPr>
          <w:sz w:val="20"/>
          <w:szCs w:val="20"/>
          <w:color w:val="auto"/>
        </w:rPr>
        <w:tab/>
      </w: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274"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15. CENTRAL HANDLING OF SECURITIES</w:t>
      </w:r>
    </w:p>
    <w:p>
      <w:pPr>
        <w:spacing w:after="0" w:line="90" w:lineRule="exact"/>
        <w:rPr>
          <w:sz w:val="20"/>
          <w:szCs w:val="20"/>
          <w:color w:val="auto"/>
        </w:rPr>
      </w:pPr>
    </w:p>
    <w:p>
      <w:pPr>
        <w:ind w:right="160" w:firstLine="456"/>
        <w:spacing w:after="0" w:line="310" w:lineRule="auto"/>
        <w:rPr>
          <w:sz w:val="20"/>
          <w:szCs w:val="20"/>
          <w:color w:val="auto"/>
        </w:rPr>
      </w:pPr>
      <w:r>
        <w:rPr>
          <w:rFonts w:ascii="Times New Roman" w:cs="Times New Roman" w:eastAsia="Times New Roman" w:hAnsi="Times New Roman"/>
          <w:sz w:val="16"/>
          <w:szCs w:val="16"/>
          <w:color w:val="auto"/>
        </w:rPr>
        <w:t>Securities included in the systems for the central handling of securities established and maintained by Depository Trust Company, Midwest Depository Trust Company, Pacific Securities Depository Trust Company, and Philadelphia Depository Trust Company, hereinafter called Corporations, to the extent of the Insured’s interest therein as effective by the making of appropriate entries on the books and records of such Corporations shall be deemed to be Property.</w:t>
      </w:r>
    </w:p>
    <w:p>
      <w:pPr>
        <w:spacing w:after="0" w:line="97" w:lineRule="exact"/>
        <w:rPr>
          <w:sz w:val="20"/>
          <w:szCs w:val="20"/>
          <w:color w:val="auto"/>
        </w:rPr>
      </w:pPr>
    </w:p>
    <w:p>
      <w:pPr>
        <w:ind w:right="160" w:firstLine="456"/>
        <w:spacing w:after="0" w:line="293" w:lineRule="auto"/>
        <w:rPr>
          <w:sz w:val="20"/>
          <w:szCs w:val="20"/>
          <w:color w:val="auto"/>
        </w:rPr>
      </w:pPr>
      <w:r>
        <w:rPr>
          <w:rFonts w:ascii="Times New Roman" w:cs="Times New Roman" w:eastAsia="Times New Roman" w:hAnsi="Times New Roman"/>
          <w:sz w:val="16"/>
          <w:szCs w:val="16"/>
          <w:color w:val="auto"/>
        </w:rPr>
        <w:t>The words “Employee” and “Employees” shall be deemed to include the officers, partners, clerks and other employees of the New York Stock Exchange, Boston Stock Exchange, Midwest Stock Exchange, Pacific Stock Exchange and Philadelphia Stock Exchange, hereinafter called Exchanges, and of the above named Corporations, and of any nominee in whose name is registered any security included within the systems for the central handling of securities established and maintained by such Corporations, and any employee of any recognized service company, while such officers, partners, clerks and other employees and employees of service companies perform services for such Corporations in the operation of such systems. For the purpose of the above definition a recognized service company shall be any company providing clerks or other personnel to said Exchanges or Corporation on a contract basis.</w:t>
      </w:r>
    </w:p>
    <w:p>
      <w:pPr>
        <w:spacing w:after="0" w:line="11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Underwriter shall not be liable on account of any loss(es) in connection with the central handling of securities within the systems established and maintained by such Corporations, unless such loss(es) shall be in excess of the amount(s) recoverable or recovered under any bond or policy of insurance indemnifying such Corporations, against such loss(es), and then the Underwriter shall be liable hereunder only for the Insured’s share of such excess loss(es), but in no event for more than the Limit of Liability applicable hereunder.</w:t>
      </w:r>
    </w:p>
    <w:p>
      <w:pPr>
        <w:spacing w:after="0" w:line="13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For the purpose of determining the Insured’s share of excess loss(es) it shall be deemed that the Insured has an interest in any certificate representing any security included within such systems equivalent to the interest the Insured then has in all certificates representing the same security included within such systems and that such Corporations shall use their best judgement in apportioning the amount(s) recoverable or recovered under any bond or policy of insurance indemnifying such Corporations against such loss(es) in connection with the central handling of securities within such systems among all those having an interest as recorded by appropriate entries in the books and records of such Corporations in Property involved in such loss(es) on the basis that each such interest shall share in the amount(s) so recoverable or recovered in the ratio that the value of each such interest bears to the total value of all such interests and that the Insured’s share of such excess loss(es) shall be the amount of the Insured’s interest in such Property in excess of the amount(s) so apportioned to the Insured by such Corporations.</w:t>
      </w:r>
    </w:p>
    <w:p>
      <w:pPr>
        <w:spacing w:after="0" w:line="138"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This bond does not afford coverage in favor of such Corporations or Exchanges or any nominee in whose name is registered any security included within the systems for the central handling of securities established and maintained by such Corporations, and upon payment to the Insured by the Underwriter on account of any loss(es) within the systems, an assignment of such of the Insured’s rights and causes of action as it may have against such Corporations or Exchanges shall to the extent of such payment, be given by the Insured to the Underwriter, and the Insured shall execute all papers necessary to secure to the Underwriter the rights provided for herein.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16. ADDITIONAL COMPANIES INCLUDED AS INSURED</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more than one corporation, co-partnership or person or any combination of them be included as the Insured herein:</w:t>
      </w:r>
    </w:p>
    <w:p>
      <w:pPr>
        <w:spacing w:after="0" w:line="90" w:lineRule="exact"/>
        <w:rPr>
          <w:sz w:val="20"/>
          <w:szCs w:val="20"/>
          <w:color w:val="auto"/>
        </w:rPr>
      </w:pPr>
    </w:p>
    <w:p>
      <w:pPr>
        <w:ind w:left="900" w:right="140" w:hanging="446"/>
        <w:spacing w:after="0" w:line="275"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liability of the Underwriter hereunder for loss or losses sustained by any one or more or all of them shall not exceed the limit for which the Underwriter would be liable hereunder if all such loss were sustained by any one of them,</w:t>
      </w:r>
    </w:p>
    <w:p>
      <w:pPr>
        <w:spacing w:after="0" w:line="106"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41206 (9/84)</w:t>
      </w:r>
      <w:r>
        <w:rPr>
          <w:sz w:val="20"/>
          <w:szCs w:val="20"/>
          <w:color w:val="auto"/>
        </w:rPr>
        <w:tab/>
      </w: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274" w:right="259" w:bottom="1440" w:gutter="0" w:footer="0" w:header="0"/>
        </w:sectPr>
      </w:pPr>
    </w:p>
    <w:bookmarkStart w:id="17" w:name="page18"/>
    <w:bookmarkEnd w:id="17"/>
    <w:p>
      <w:pPr>
        <w:ind w:left="900" w:right="20" w:hanging="446"/>
        <w:spacing w:after="0" w:line="258"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one first named herein shall be deemed authorized to make, adjust and receive and enforce payment of all claims hereunder and shall be deemed to be the agent of the others for such purposes and for the giving or receiving of any notice required or permitted to be given by the terms hereof, provided that the Underwriter shall furnish each named Investment Company with a copy of the bond and with any amendment thereto, together with a copy of each formal filing of the settlement of each such claim prior to the execution of such settlement,</w:t>
      </w:r>
    </w:p>
    <w:p>
      <w:pPr>
        <w:spacing w:after="0" w:line="5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 shall not be responsible for the proper application of any payment made hereunder to said first named Insured,</w:t>
      </w:r>
    </w:p>
    <w:p>
      <w:pPr>
        <w:spacing w:after="0" w:line="90" w:lineRule="exact"/>
        <w:rPr>
          <w:rFonts w:ascii="Times New Roman" w:cs="Times New Roman" w:eastAsia="Times New Roman" w:hAnsi="Times New Roman"/>
          <w:sz w:val="18"/>
          <w:szCs w:val="18"/>
          <w:color w:val="auto"/>
        </w:rPr>
      </w:pPr>
    </w:p>
    <w:p>
      <w:pPr>
        <w:ind w:left="900" w:right="460" w:hanging="446"/>
        <w:spacing w:after="0" w:line="275"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knowledge possessed or discovery made by any partner, officer or supervisory Employee of any Insured shall for the purposes of Section 4 and Section 13 of this bond constitute knowledge or discovery by all the Insured, and</w:t>
      </w:r>
    </w:p>
    <w:p>
      <w:pPr>
        <w:spacing w:after="0" w:line="38" w:lineRule="exact"/>
        <w:rPr>
          <w:rFonts w:ascii="Times New Roman" w:cs="Times New Roman" w:eastAsia="Times New Roman" w:hAnsi="Times New Roman"/>
          <w:sz w:val="18"/>
          <w:szCs w:val="18"/>
          <w:color w:val="auto"/>
        </w:rPr>
      </w:pPr>
    </w:p>
    <w:p>
      <w:pPr>
        <w:ind w:left="900" w:right="120" w:hanging="446"/>
        <w:spacing w:after="0" w:line="275"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first named Insured ceases for any reason to be covered under this bond, then the Insured next named shall thereafter be considered as the first named Insured for the purposes of this bond.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17. NOTICE AND CHANGE OF CONTROL</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Upon the Insured’s obtaining knowledge of a transfer of its outstanding voting securities which results in a change in control (as set forth in Section 2(a)</w:t>
      </w:r>
    </w:p>
    <w:p>
      <w:pPr>
        <w:spacing w:after="0" w:line="44" w:lineRule="exact"/>
        <w:rPr>
          <w:sz w:val="20"/>
          <w:szCs w:val="20"/>
          <w:color w:val="auto"/>
        </w:rPr>
      </w:pPr>
    </w:p>
    <w:p>
      <w:pPr>
        <w:ind w:right="300" w:firstLine="8"/>
        <w:spacing w:after="0" w:line="261" w:lineRule="auto"/>
        <w:tabs>
          <w:tab w:leader="none" w:pos="24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Investment Company Act of 1940) of the Insured, the Insured shall within thirty (30) days of such knowledge give written notice to the Underwriter setting forth:</w:t>
      </w:r>
    </w:p>
    <w:p>
      <w:pPr>
        <w:spacing w:after="0" w:line="5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transferors and transferees (or the names of the beneficial owners if the voting securities are requested in another name), and</w:t>
      </w:r>
    </w:p>
    <w:p>
      <w:pPr>
        <w:spacing w:after="0" w:line="90" w:lineRule="exact"/>
        <w:rPr>
          <w:rFonts w:ascii="Times New Roman" w:cs="Times New Roman" w:eastAsia="Times New Roman" w:hAnsi="Times New Roman"/>
          <w:sz w:val="18"/>
          <w:szCs w:val="18"/>
          <w:color w:val="auto"/>
        </w:rPr>
      </w:pPr>
    </w:p>
    <w:p>
      <w:pPr>
        <w:ind w:left="900" w:right="240" w:hanging="446"/>
        <w:spacing w:after="0" w:line="275" w:lineRule="auto"/>
        <w:tabs>
          <w:tab w:leader="none" w:pos="9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voting securities owned by the transferors and the transferees (or the beneficial owners), both immediately before and after the transfer, and</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outstanding voting securities.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used in this section, control means the power to exercise a controlling influence over the management or policies of the Insured.</w:t>
      </w:r>
    </w:p>
    <w:p>
      <w:pPr>
        <w:spacing w:after="0" w:line="171"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Failure to give the required notice shall result in termination of coverage of this bond, effective upon the date of stock transfer for any loss in which any transferee is concerned or implicated.</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Such notice is not required to be given in the case of an Insured which is an Investment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18. CHANGE OR MODIFICATION</w:t>
      </w:r>
    </w:p>
    <w:p>
      <w:pPr>
        <w:spacing w:after="0" w:line="9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This bond or any instrument amending or effecting same may not be changed or modified orally. No changes in or modification thereof shall be effective unless made by written endorsement issued to form a part hereof over the signature of the Underwriter’s Authorized Representative. When a bond covers only one Investment Company no change or modification which would adversely affect the rights of the Investment Company shall be effective prior to 60 days after written notification has been furnished to the Securities and Exchange Commission, Washington, D.C. by the Insured or by the Underwriter. If more than one Investment Company is named as the Insured herein, the Underwriter shall give written notice to each Investment Company and to the Securities and Exchange Commission, Washington, D.C. not less than 60 days prior to the effective date of any change or modification which would adversely affect the rights of such Investment Company.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Underwriter has caused this bond to be executed on the Declarations Page.</w:t>
      </w:r>
    </w:p>
    <w:p>
      <w:pPr>
        <w:spacing w:after="0" w:line="158"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41206 (9/84)</w:t>
      </w:r>
      <w:r>
        <w:rPr>
          <w:sz w:val="20"/>
          <w:szCs w:val="20"/>
          <w:color w:val="auto"/>
        </w:rPr>
        <w:tab/>
      </w: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274"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9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w w:val="96"/>
              </w:rPr>
              <w:t>ENDORSEMENT #1</w:t>
            </w:r>
          </w:p>
        </w:tc>
      </w:tr>
      <w:tr>
        <w:trPr>
          <w:trHeight w:val="40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This rider, effective</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12:01 a.m.,</w:t>
            </w:r>
          </w:p>
        </w:tc>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May 31, 2009</w:t>
            </w:r>
          </w:p>
        </w:tc>
        <w:tc>
          <w:tcPr>
            <w:tcW w:w="1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forms a part of</w:t>
            </w: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Bond number:</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01-873-35-77</w:t>
            </w:r>
          </w:p>
        </w:tc>
        <w:tc>
          <w:tcPr>
            <w:tcW w:w="166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Issued to:</w:t>
            </w:r>
          </w:p>
        </w:tc>
        <w:tc>
          <w:tcPr>
            <w:tcW w:w="50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National Union Fire Insurance Company of Pittsburgh, Pa.</w:t>
      </w:r>
    </w:p>
    <w:p>
      <w:pPr>
        <w:spacing w:after="0" w:line="3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AMENDED TERMINATION (SEC)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attached bond is hereby amended by deleting Section 13., TERMINATION, in its entirety and substituting the following:</w:t>
      </w:r>
    </w:p>
    <w:p>
      <w:pPr>
        <w:spacing w:after="0" w:line="90" w:lineRule="exact"/>
        <w:rPr>
          <w:rFonts w:ascii="Times New Roman" w:cs="Times New Roman" w:eastAsia="Times New Roman" w:hAnsi="Times New Roman"/>
          <w:sz w:val="18"/>
          <w:szCs w:val="18"/>
          <w:color w:val="auto"/>
        </w:rPr>
      </w:pPr>
    </w:p>
    <w:p>
      <w:pPr>
        <w:ind w:left="460"/>
        <w:spacing w:after="0" w:line="29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Underwriter may terminate this bond as an entirety by furnishing written notice specifying the termination date which cannot be prior to 90 days after the receipt of such written notice by each Investment Company named as Insured and the Securities and Exchange Commission, Washington, DC. The Insured may terminate this bond as an entirety by furnishing written notice to the Underwriter. When the Insured cancels, the Insured shall furnish written notice to the Securities and Exchange Commission, Washington, DC prior to 90 days before the effective date of termination. The Underwriter shall notify all other Investment Companies named as Insured of the receipt of such termination notice and the termination cannot be effective prior to 90 days after receipt of written notice by all other Investment Companies. Premiums are earned until the termination date as set forth herein.</w:t>
      </w:r>
    </w:p>
    <w:p>
      <w:pPr>
        <w:spacing w:after="0" w:line="29" w:lineRule="exact"/>
        <w:rPr>
          <w:rFonts w:ascii="Times New Roman" w:cs="Times New Roman" w:eastAsia="Times New Roman" w:hAnsi="Times New Roman"/>
          <w:sz w:val="18"/>
          <w:szCs w:val="18"/>
          <w:color w:val="auto"/>
        </w:rPr>
      </w:pPr>
    </w:p>
    <w:p>
      <w:pPr>
        <w:ind w:left="460" w:right="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will terminate as to any one Insured, (other than a registered management investment company), immediately upon taking over of such Insured by a receiver or other liquidator or by State or Federal officials, or immediately upon the filing of a petition under any State or Federal statute relative to bankruptcy or reorganization of the Insured, or assignment for the benefit of creditors of the Insured, or immediately upon such Insured ceasing to exist, whether through merger into another entity, or by disposition of all of its assets.</w:t>
      </w:r>
    </w:p>
    <w:p>
      <w:pPr>
        <w:spacing w:after="0" w:line="55" w:lineRule="exact"/>
        <w:rPr>
          <w:rFonts w:ascii="Times New Roman" w:cs="Times New Roman" w:eastAsia="Times New Roman" w:hAnsi="Times New Roman"/>
          <w:sz w:val="18"/>
          <w:szCs w:val="18"/>
          <w:color w:val="auto"/>
        </w:rPr>
      </w:pPr>
    </w:p>
    <w:p>
      <w:pPr>
        <w:ind w:left="460" w:right="18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bond will terminate as to any registered management investment company upon the expiration of 90 days after written notice has been given to the Securities and Exchange Commission, Washington, DC.</w:t>
      </w:r>
    </w:p>
    <w:p>
      <w:pPr>
        <w:spacing w:after="0" w:line="38" w:lineRule="exact"/>
        <w:rPr>
          <w:rFonts w:ascii="Times New Roman" w:cs="Times New Roman" w:eastAsia="Times New Roman" w:hAnsi="Times New Roman"/>
          <w:sz w:val="18"/>
          <w:szCs w:val="18"/>
          <w:color w:val="auto"/>
        </w:rPr>
      </w:pPr>
    </w:p>
    <w:p>
      <w:pPr>
        <w:ind w:left="460" w:right="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 shall refund the unearned premium computed at short rates in accordance with the standard short rate cancellation tables if terminated by the Insured or pro rata if terminated for any other reason.</w:t>
      </w:r>
    </w:p>
    <w:p>
      <w:pPr>
        <w:spacing w:after="0" w:line="106"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41206 (9/84)</w:t>
      </w:r>
      <w:r>
        <w:rPr>
          <w:sz w:val="20"/>
          <w:szCs w:val="20"/>
          <w:color w:val="auto"/>
        </w:rPr>
        <w:tab/>
      </w:r>
      <w:r>
        <w:rPr>
          <w:rFonts w:ascii="Times New Roman" w:cs="Times New Roman" w:eastAsia="Times New Roman" w:hAnsi="Times New Roman"/>
          <w:sz w:val="18"/>
          <w:szCs w:val="18"/>
          <w:color w:val="auto"/>
        </w:rPr>
        <w:t>17</w:t>
      </w:r>
    </w:p>
    <w:p>
      <w:pPr>
        <w:sectPr>
          <w:pgSz w:w="11900" w:h="16838" w:orient="portrait"/>
          <w:cols w:equalWidth="0" w:num="1">
            <w:col w:w="11320"/>
          </w:cols>
          <w:pgMar w:left="240" w:top="272"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ENDORSEMENT #1 (Continued)</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bond shall terminate:</w:t>
      </w:r>
    </w:p>
    <w:p>
      <w:pPr>
        <w:spacing w:after="0" w:line="90" w:lineRule="exact"/>
        <w:rPr>
          <w:sz w:val="20"/>
          <w:szCs w:val="20"/>
          <w:color w:val="auto"/>
        </w:rPr>
      </w:pPr>
    </w:p>
    <w:p>
      <w:pPr>
        <w:ind w:left="900" w:hanging="446"/>
        <w:spacing w:after="0" w:line="258" w:lineRule="auto"/>
        <w:tabs>
          <w:tab w:leader="none" w:pos="9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Employee as soon as any partner, officer or supervisory Employee of the Insured, who is not in collusion with such Employee, shall learn of any dishonest or fraudulent act(s), including Larceny or Embezzlement, on the part of such Employee without prejudice to the loss of any Property then in transit in the custody of such Employee and upon the expiration of 90 days after written notice has been given to the Securities and Exchange Commission, Washington, DC (see Section 16(d)) and to the Insured Investment Company; or</w:t>
      </w:r>
    </w:p>
    <w:p>
      <w:pPr>
        <w:spacing w:after="0" w:line="55" w:lineRule="exact"/>
        <w:rPr>
          <w:rFonts w:ascii="Times New Roman" w:cs="Times New Roman" w:eastAsia="Times New Roman" w:hAnsi="Times New Roman"/>
          <w:sz w:val="18"/>
          <w:szCs w:val="18"/>
          <w:color w:val="auto"/>
        </w:rPr>
      </w:pPr>
    </w:p>
    <w:p>
      <w:pPr>
        <w:ind w:left="900" w:right="160" w:hanging="446"/>
        <w:spacing w:after="0" w:line="275" w:lineRule="auto"/>
        <w:tabs>
          <w:tab w:leader="none" w:pos="9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Employee 90 days after receipt by each Insured and by the Securities and Exchange Commission of a written notice from the Underwriter of its desire to terminate this bond as to such Employee; or</w:t>
      </w:r>
    </w:p>
    <w:p>
      <w:pPr>
        <w:spacing w:after="0" w:line="38" w:lineRule="exact"/>
        <w:rPr>
          <w:rFonts w:ascii="Times New Roman" w:cs="Times New Roman" w:eastAsia="Times New Roman" w:hAnsi="Times New Roman"/>
          <w:sz w:val="18"/>
          <w:szCs w:val="18"/>
          <w:color w:val="auto"/>
        </w:rPr>
      </w:pPr>
    </w:p>
    <w:p>
      <w:pPr>
        <w:ind w:left="900" w:right="80" w:hanging="446"/>
        <w:spacing w:after="0" w:line="256" w:lineRule="auto"/>
        <w:tabs>
          <w:tab w:leader="none" w:pos="9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person, who is a partner, officer or employee of any electronic data processor covered under this bond, from and after the time that the Insured or any partner or officer thereof not in collusion with such person shall have knowledge or information that such person has committed any dishonest or fraudulent act(s), including Larceny or Embezzlement, in the service of the Insured or otherwise, whether such act be committed before or after the time this bond is effective and upon the expiration of 90 days after written notice has been given by the Underwriter to the Securities and Exchange Commission, Washington, DC and to the insured Investment Company.</w:t>
      </w:r>
    </w:p>
    <w:p>
      <w:pPr>
        <w:spacing w:after="0" w:line="57" w:lineRule="exact"/>
        <w:rPr>
          <w:rFonts w:ascii="Times New Roman" w:cs="Times New Roman" w:eastAsia="Times New Roman" w:hAnsi="Times New Roman"/>
          <w:sz w:val="18"/>
          <w:szCs w:val="18"/>
          <w:color w:val="auto"/>
        </w:rPr>
      </w:pPr>
    </w:p>
    <w:p>
      <w:pPr>
        <w:ind w:left="460" w:right="20" w:hanging="452"/>
        <w:spacing w:after="0" w:line="275" w:lineRule="auto"/>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contained shall be held to vary, alter, waive or extend any of the terms, limitations, conditions or agreements of the attached bond other than as above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111125</wp:posOffset>
            </wp:positionV>
            <wp:extent cx="2898775" cy="6172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58"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41206 (9/84)</w:t>
      </w:r>
      <w:r>
        <w:rPr>
          <w:sz w:val="20"/>
          <w:szCs w:val="20"/>
          <w:color w:val="auto"/>
        </w:rPr>
        <w:tab/>
      </w: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272"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9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w w:val="96"/>
              </w:rPr>
              <w:t>ENDORSEMENT #2</w:t>
            </w:r>
          </w:p>
        </w:tc>
      </w:tr>
      <w:tr>
        <w:trPr>
          <w:trHeight w:val="40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This rider, effective</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12:01 a.m.,</w:t>
            </w:r>
          </w:p>
        </w:tc>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May 31, 2009</w:t>
            </w:r>
          </w:p>
        </w:tc>
        <w:tc>
          <w:tcPr>
            <w:tcW w:w="1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forms a part of</w:t>
            </w: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Bond number:</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01-873-35-77</w:t>
            </w:r>
          </w:p>
        </w:tc>
        <w:tc>
          <w:tcPr>
            <w:tcW w:w="166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Issued to:</w:t>
            </w:r>
          </w:p>
        </w:tc>
        <w:tc>
          <w:tcPr>
            <w:tcW w:w="50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National Union Fire Insurance Company of Pittsburgh, Pa.</w:t>
      </w:r>
    </w:p>
    <w:p>
      <w:pPr>
        <w:spacing w:after="0" w:line="33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AMEND DEFINITION OF EMPLOYEE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 Section 1(a), Employee, is amended to include the following:</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non-compensated directors and officers while performing duties coming within the scope of the usual duties of an Employee;</w:t>
      </w:r>
    </w:p>
    <w:p>
      <w:pPr>
        <w:spacing w:after="0" w:line="90" w:lineRule="exact"/>
        <w:rPr>
          <w:rFonts w:ascii="Times New Roman" w:cs="Times New Roman" w:eastAsia="Times New Roman" w:hAnsi="Times New Roman"/>
          <w:sz w:val="18"/>
          <w:szCs w:val="18"/>
          <w:color w:val="auto"/>
        </w:rPr>
      </w:pPr>
    </w:p>
    <w:p>
      <w:pPr>
        <w:ind w:left="460" w:hanging="452"/>
        <w:spacing w:after="0" w:line="275" w:lineRule="auto"/>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contained shall be held to vary, alter, waive or extend any of the terms, limitations, conditions, or agreements of the attached bond other than as above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111125</wp:posOffset>
            </wp:positionV>
            <wp:extent cx="2898775" cy="6172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58"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41206 (9/84)</w:t>
      </w:r>
      <w:r>
        <w:rPr>
          <w:sz w:val="20"/>
          <w:szCs w:val="20"/>
          <w:color w:val="auto"/>
        </w:rPr>
        <w:tab/>
      </w:r>
      <w:r>
        <w:rPr>
          <w:rFonts w:ascii="Times New Roman" w:cs="Times New Roman" w:eastAsia="Times New Roman" w:hAnsi="Times New Roman"/>
          <w:sz w:val="18"/>
          <w:szCs w:val="18"/>
          <w:color w:val="auto"/>
        </w:rPr>
        <w:t>19</w:t>
      </w:r>
    </w:p>
    <w:p>
      <w:pPr>
        <w:sectPr>
          <w:pgSz w:w="11900" w:h="16838" w:orient="portrait"/>
          <w:cols w:equalWidth="0" w:num="1">
            <w:col w:w="11080"/>
          </w:cols>
          <w:pgMar w:left="240" w:top="272" w:right="57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9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w w:val="96"/>
              </w:rPr>
              <w:t>ENDORSEMENT #3</w:t>
            </w:r>
          </w:p>
        </w:tc>
      </w:tr>
      <w:tr>
        <w:trPr>
          <w:trHeight w:val="40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This rider, effective</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12:01 a.m.,</w:t>
            </w:r>
          </w:p>
        </w:tc>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May 31, 2009</w:t>
            </w:r>
          </w:p>
        </w:tc>
        <w:tc>
          <w:tcPr>
            <w:tcW w:w="1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forms a part of</w:t>
            </w: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Bond number:</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01-873-35-77</w:t>
            </w:r>
          </w:p>
        </w:tc>
        <w:tc>
          <w:tcPr>
            <w:tcW w:w="166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Issued to:</w:t>
            </w:r>
          </w:p>
        </w:tc>
        <w:tc>
          <w:tcPr>
            <w:tcW w:w="50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National Union Fire Insurance Company of Pittsburgh, Pa.</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CLAIM</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(REPORTING BY E-MAIL)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of the premium charged, it is hereby understood and agreed as follows:</w:t>
      </w:r>
    </w:p>
    <w:p>
      <w:pPr>
        <w:spacing w:after="0" w:line="90" w:lineRule="exact"/>
        <w:rPr>
          <w:sz w:val="20"/>
          <w:szCs w:val="20"/>
          <w:color w:val="auto"/>
        </w:rPr>
      </w:pPr>
    </w:p>
    <w:p>
      <w:pPr>
        <w:ind w:left="460" w:hanging="452"/>
        <w:spacing w:after="0" w:line="275"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Reporting of Claims : In addition to the postal address set forth for any Notice of Claim Reporting under this policy, such notice may also be given in writing pursuant to the policy’s other terms and conditions to the Insurer by email at the following:</w:t>
      </w:r>
    </w:p>
    <w:p>
      <w:pPr>
        <w:spacing w:after="0" w:line="38" w:lineRule="exact"/>
        <w:rPr>
          <w:rFonts w:ascii="Times New Roman" w:cs="Times New Roman" w:eastAsia="Times New Roman" w:hAnsi="Times New Roman"/>
          <w:sz w:val="18"/>
          <w:szCs w:val="18"/>
          <w:color w:val="auto"/>
        </w:rPr>
      </w:pPr>
    </w:p>
    <w:p>
      <w:pPr>
        <w:ind w:left="460" w:right="9680"/>
        <w:spacing w:after="0" w:line="34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address: c-claim@aig.com</w:t>
      </w:r>
    </w:p>
    <w:p>
      <w:pPr>
        <w:ind w:left="460" w:right="30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email must reference the policy number for this policy. The date of the Insurer’s receipt of the emailed notice shall constitute the date of notice. In addition to Notice of Claim Reporting via email, notice may also be given to the Insurer by mailing such notice to: c-Claim for Financial Lines, AIG Domestic Claims, Inc., 175 Water Street, 9th Floor, New York, New York 10038 or faxing such notice to (866) 227-1750.</w:t>
      </w:r>
    </w:p>
    <w:p>
      <w:pPr>
        <w:spacing w:after="0" w:line="5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 : For this endorsement only, the following definitions shall apply:</w:t>
      </w:r>
    </w:p>
    <w:p>
      <w:pPr>
        <w:spacing w:after="0" w:line="90" w:lineRule="exact"/>
        <w:rPr>
          <w:rFonts w:ascii="Times New Roman" w:cs="Times New Roman" w:eastAsia="Times New Roman" w:hAnsi="Times New Roman"/>
          <w:sz w:val="18"/>
          <w:szCs w:val="18"/>
          <w:color w:val="auto"/>
        </w:rPr>
      </w:pPr>
    </w:p>
    <w:p>
      <w:pPr>
        <w:ind w:left="900" w:right="720" w:hanging="446"/>
        <w:spacing w:after="0" w:line="275" w:lineRule="auto"/>
        <w:tabs>
          <w:tab w:leader="none" w:pos="9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“Insurer” means the “Insurer,” “Underwriter” or “Company” or other name specifically ascribed in this policy as the insurance company or underwriter for this policy.</w:t>
      </w:r>
    </w:p>
    <w:p>
      <w:pPr>
        <w:spacing w:after="0" w:line="38" w:lineRule="exact"/>
        <w:rPr>
          <w:rFonts w:ascii="Times New Roman" w:cs="Times New Roman" w:eastAsia="Times New Roman" w:hAnsi="Times New Roman"/>
          <w:sz w:val="18"/>
          <w:szCs w:val="18"/>
          <w:color w:val="auto"/>
        </w:rPr>
      </w:pPr>
    </w:p>
    <w:p>
      <w:pPr>
        <w:ind w:left="900" w:right="440" w:hanging="446"/>
        <w:spacing w:after="0" w:line="275" w:lineRule="auto"/>
        <w:tabs>
          <w:tab w:leader="none" w:pos="9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Claim Reporting” means “notice of claim/circumstance,” “notice of loss” or other reference in the policy designated for reporting of claims, loss or occurrences or situations that may give rise or result in loss under this policy.</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means the policy, bond or other insurance product to which this endorsement is attached.</w:t>
      </w:r>
    </w:p>
    <w:p>
      <w:pPr>
        <w:spacing w:after="0" w:line="90" w:lineRule="exact"/>
        <w:rPr>
          <w:rFonts w:ascii="Times New Roman" w:cs="Times New Roman" w:eastAsia="Times New Roman" w:hAnsi="Times New Roman"/>
          <w:sz w:val="18"/>
          <w:szCs w:val="18"/>
          <w:color w:val="auto"/>
        </w:rPr>
      </w:pPr>
    </w:p>
    <w:p>
      <w:pPr>
        <w:ind w:left="460" w:right="5360" w:hanging="452"/>
        <w:spacing w:after="0" w:line="369" w:lineRule="auto"/>
        <w:tabs>
          <w:tab w:leader="none" w:pos="44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endorsement does not apply to any Kidnap &amp; Ransom/Extortion Coverage Section, if any, provided by this policy.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143510</wp:posOffset>
            </wp:positionV>
            <wp:extent cx="2898775" cy="6172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58"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41206 (9/84)</w:t>
      </w:r>
      <w:r>
        <w:rPr>
          <w:sz w:val="20"/>
          <w:szCs w:val="20"/>
          <w:color w:val="auto"/>
        </w:rPr>
        <w:tab/>
      </w: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272" w:right="2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9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w w:val="96"/>
              </w:rPr>
              <w:t>ENDORSEMENT #4</w:t>
            </w:r>
          </w:p>
        </w:tc>
      </w:tr>
      <w:tr>
        <w:trPr>
          <w:trHeight w:val="40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This rider, effective</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12:01 a.m.,</w:t>
            </w:r>
          </w:p>
        </w:tc>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May 31, 2009</w:t>
            </w:r>
          </w:p>
        </w:tc>
        <w:tc>
          <w:tcPr>
            <w:tcW w:w="1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forms a part of</w:t>
            </w: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Bond number:</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01-873-35-77</w:t>
            </w:r>
          </w:p>
        </w:tc>
        <w:tc>
          <w:tcPr>
            <w:tcW w:w="166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Issued to:</w:t>
            </w:r>
          </w:p>
        </w:tc>
        <w:tc>
          <w:tcPr>
            <w:tcW w:w="50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National Union Fire Insurance Company of Pittsburgh, Pa.</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UNAUTHORIZED SIGNATURES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attached bond is amended by adding an Insuring Agreement as follows:</w:t>
      </w: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Unauthorized Signatures</w:t>
      </w:r>
    </w:p>
    <w:p>
      <w:pPr>
        <w:spacing w:after="0" w:line="173" w:lineRule="exact"/>
        <w:rPr>
          <w:sz w:val="20"/>
          <w:szCs w:val="20"/>
          <w:color w:val="auto"/>
        </w:rPr>
      </w:pPr>
    </w:p>
    <w:p>
      <w:pPr>
        <w:ind w:left="460" w:right="20"/>
        <w:spacing w:after="0" w:line="258" w:lineRule="auto"/>
        <w:rPr>
          <w:sz w:val="20"/>
          <w:szCs w:val="20"/>
          <w:color w:val="auto"/>
        </w:rPr>
      </w:pPr>
      <w:r>
        <w:rPr>
          <w:rFonts w:ascii="Times New Roman" w:cs="Times New Roman" w:eastAsia="Times New Roman" w:hAnsi="Times New Roman"/>
          <w:sz w:val="18"/>
          <w:szCs w:val="18"/>
          <w:color w:val="auto"/>
        </w:rPr>
        <w:t>Loss resulting directly from the Insured having accepted, paid or cashed any original check or withdrawal order made or drawn on a customer’s account which bears the signature or endorsement of one other than a person whose name and signature is on file with the Insured as a signatory on such account. It shall be a condition precedent to the Insured’s right of recovery under this coverage that the Insured shall have on file signatures of all persons who are signatories on such account.</w:t>
      </w:r>
    </w:p>
    <w:p>
      <w:pPr>
        <w:spacing w:after="0" w:line="55" w:lineRule="exact"/>
        <w:rPr>
          <w:sz w:val="20"/>
          <w:szCs w:val="20"/>
          <w:color w:val="auto"/>
        </w:rPr>
      </w:pPr>
    </w:p>
    <w:p>
      <w:pPr>
        <w:ind w:left="460" w:hanging="452"/>
        <w:spacing w:after="0"/>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 of Liability under this coverage is $50,000. A $5,000 deductible shall apply to each and every loss.</w:t>
      </w:r>
    </w:p>
    <w:p>
      <w:pPr>
        <w:spacing w:after="0" w:line="90" w:lineRule="exact"/>
        <w:rPr>
          <w:rFonts w:ascii="Times New Roman" w:cs="Times New Roman" w:eastAsia="Times New Roman" w:hAnsi="Times New Roman"/>
          <w:sz w:val="18"/>
          <w:szCs w:val="18"/>
          <w:color w:val="auto"/>
        </w:rPr>
      </w:pPr>
    </w:p>
    <w:p>
      <w:pPr>
        <w:ind w:left="460" w:hanging="452"/>
        <w:spacing w:after="0" w:line="275"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contained shall be held to vary, alter, waive or extend any of the terms, limitations, conditions or agreements of the attached bond other than as above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111125</wp:posOffset>
            </wp:positionV>
            <wp:extent cx="2898775" cy="6172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58"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41206 (9/84)</w:t>
      </w:r>
      <w:r>
        <w:rPr>
          <w:sz w:val="20"/>
          <w:szCs w:val="20"/>
          <w:color w:val="auto"/>
        </w:rPr>
        <w:tab/>
      </w: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272" w:right="2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9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w w:val="96"/>
              </w:rPr>
              <w:t>ENDORSEMENT #5</w:t>
            </w:r>
          </w:p>
        </w:tc>
      </w:tr>
      <w:tr>
        <w:trPr>
          <w:trHeight w:val="40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This rider, effective</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12:01 a.m.,</w:t>
            </w:r>
          </w:p>
        </w:tc>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May 31, 2009</w:t>
            </w:r>
          </w:p>
        </w:tc>
        <w:tc>
          <w:tcPr>
            <w:tcW w:w="1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forms a part of</w:t>
            </w: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Bond number:</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01-873-35-77</w:t>
            </w:r>
          </w:p>
        </w:tc>
        <w:tc>
          <w:tcPr>
            <w:tcW w:w="166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Issued to:</w:t>
            </w:r>
          </w:p>
        </w:tc>
        <w:tc>
          <w:tcPr>
            <w:tcW w:w="50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National Union Fire Insurance Company of Pittsburgh, Pa.</w:t>
      </w:r>
    </w:p>
    <w:p>
      <w:pPr>
        <w:spacing w:after="0" w:line="3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COMPUTER SYSTEMS FRAUD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attached bond is amended by adding an additional Insuring Agreement as follows:</w:t>
      </w:r>
    </w:p>
    <w:p>
      <w:pPr>
        <w:spacing w:after="0" w:line="3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COMPUTER SYSTEMS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Loss resulting directly from a fraudulent</w:t>
      </w:r>
    </w:p>
    <w:p>
      <w:pPr>
        <w:spacing w:after="0" w:line="90" w:lineRule="exact"/>
        <w:rPr>
          <w:sz w:val="20"/>
          <w:szCs w:val="20"/>
          <w:color w:val="auto"/>
        </w:rPr>
      </w:pPr>
    </w:p>
    <w:p>
      <w:pPr>
        <w:ind w:left="900" w:hanging="446"/>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of data into, or</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data elements or programs within a Computer System; provided the fraudulent entry or change causes</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to be transferred, paid or delivered,</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 of the Insured, or of its customer, to be added, deleted, debited or credited, or</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unauthorized account or a fictitious account to be debited or credited;</w:t>
      </w:r>
    </w:p>
    <w:p>
      <w:pPr>
        <w:spacing w:after="0" w:line="90"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voice instructions or advices having been transmitted to the Insured or its agent(s) by telephone; and provided further, the fraudulent entry or change is made or caused by an individual acting with the manifest intent to:</w:t>
      </w:r>
    </w:p>
    <w:p>
      <w:pPr>
        <w:spacing w:after="0" w:line="38"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Insured or its agent(s) to sustain a loss, and</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financial benefit for that individual or for other persons intended by that individual to receive financial benefit,</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further provided such voice instructions or advices:</w:t>
      </w:r>
    </w:p>
    <w:p>
      <w:pPr>
        <w:spacing w:after="0" w:line="90"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made by a person who purported to represent an individual authorized to make such voice instructions or advices; and</w:t>
      </w:r>
    </w:p>
    <w:p>
      <w:pPr>
        <w:spacing w:after="0" w:line="158"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41206 (9/84)</w:t>
      </w:r>
      <w:r>
        <w:rPr>
          <w:sz w:val="20"/>
          <w:szCs w:val="20"/>
          <w:color w:val="auto"/>
        </w:rPr>
        <w:tab/>
      </w:r>
      <w:r>
        <w:rPr>
          <w:rFonts w:ascii="Times New Roman" w:cs="Times New Roman" w:eastAsia="Times New Roman" w:hAnsi="Times New Roman"/>
          <w:sz w:val="18"/>
          <w:szCs w:val="18"/>
          <w:color w:val="auto"/>
        </w:rPr>
        <w:t>22</w:t>
      </w:r>
    </w:p>
    <w:p>
      <w:pPr>
        <w:sectPr>
          <w:pgSz w:w="11900" w:h="16838" w:orient="portrait"/>
          <w:cols w:equalWidth="0" w:num="1">
            <w:col w:w="11340"/>
          </w:cols>
          <w:pgMar w:left="240" w:top="272" w:right="319" w:bottom="1440" w:gutter="0" w:footer="0" w:header="0"/>
        </w:sectPr>
      </w:pPr>
    </w:p>
    <w:bookmarkStart w:id="24" w:name="page25"/>
    <w:bookmarkEnd w:id="2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ENDORSEMENT #5 (Continued)</w:t>
      </w:r>
    </w:p>
    <w:p>
      <w:pPr>
        <w:spacing w:after="0" w:line="160" w:lineRule="exact"/>
        <w:rPr>
          <w:sz w:val="20"/>
          <w:szCs w:val="20"/>
          <w:color w:val="auto"/>
        </w:rPr>
      </w:pPr>
    </w:p>
    <w:p>
      <w:pPr>
        <w:ind w:left="1920" w:hanging="440"/>
        <w:spacing w:after="0"/>
        <w:tabs>
          <w:tab w:leader="none" w:pos="19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electronically recorded by the Insured or its agent(s).</w:t>
      </w:r>
    </w:p>
    <w:p>
      <w:pPr>
        <w:spacing w:after="0" w:line="90" w:lineRule="exact"/>
        <w:rPr>
          <w:rFonts w:ascii="Times New Roman" w:cs="Times New Roman" w:eastAsia="Times New Roman" w:hAnsi="Times New Roman"/>
          <w:sz w:val="18"/>
          <w:szCs w:val="18"/>
          <w:color w:val="auto"/>
        </w:rPr>
      </w:pPr>
    </w:p>
    <w:p>
      <w:pPr>
        <w:ind w:left="900" w:right="20" w:hanging="446"/>
        <w:spacing w:after="0" w:line="256"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be a condition to recovery under the Computer Systems Rider that the Insured or its agent(s) shall to the best of their ability electronically record all voice instructions or advices received over telephone. The Insured or its agent(s) warrant that they shall make their best efforts to maintain the electronic recording system on a continuous basis. Nothing, however, in this Rider shall bar the Insured from recovery where no recording is available because of mechanical failure of the device used in making such recording, or because of failure of the media used to record a conversation from any cause, or error or omission of any Employee(s) or agent(s) of the Insured.</w:t>
      </w:r>
    </w:p>
    <w:p>
      <w:pPr>
        <w:spacing w:after="0" w:line="29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SCHEDULE OF SYSTEMS</w:t>
      </w:r>
    </w:p>
    <w:p>
      <w:pPr>
        <w:spacing w:after="0" w:line="17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Insureds Proprietary System</w:t>
      </w:r>
    </w:p>
    <w:p>
      <w:pPr>
        <w:spacing w:after="0" w:line="212" w:lineRule="exact"/>
        <w:rPr>
          <w:sz w:val="20"/>
          <w:szCs w:val="20"/>
          <w:color w:val="auto"/>
        </w:rPr>
      </w:pPr>
    </w:p>
    <w:p>
      <w:pPr>
        <w:ind w:left="460" w:hanging="452"/>
        <w:spacing w:after="0"/>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Rider, Computer System means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computers with related peripheral components, including storage components, wherever located,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and applications software,</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terminal devices,</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communication networks or customer communication systems,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Electronic Funds Transfer Systems,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which data are electronically collected, transmitted, processed, stored, and retrieved,</w:t>
      </w:r>
    </w:p>
    <w:p>
      <w:pPr>
        <w:spacing w:after="0" w:line="90" w:lineRule="exact"/>
        <w:rPr>
          <w:sz w:val="20"/>
          <w:szCs w:val="20"/>
          <w:color w:val="auto"/>
        </w:rPr>
      </w:pPr>
    </w:p>
    <w:p>
      <w:pPr>
        <w:ind w:left="460" w:hanging="452"/>
        <w:spacing w:after="0"/>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exclusions in the attached bond, the following exclusions are applicable to this Insuring Agreement:</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1055 resulting directly or indirectly from the theft of confidential information, material or data; and</w:t>
      </w:r>
    </w:p>
    <w:p>
      <w:pPr>
        <w:spacing w:after="0" w:line="90" w:lineRule="exact"/>
        <w:rPr>
          <w:rFonts w:ascii="Times New Roman" w:cs="Times New Roman" w:eastAsia="Times New Roman" w:hAnsi="Times New Roman"/>
          <w:sz w:val="18"/>
          <w:szCs w:val="18"/>
          <w:color w:val="auto"/>
        </w:rPr>
      </w:pPr>
    </w:p>
    <w:p>
      <w:pPr>
        <w:ind w:left="900" w:hanging="446"/>
        <w:spacing w:after="0" w:line="262" w:lineRule="auto"/>
        <w:tabs>
          <w:tab w:leader="none" w:pos="9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1055 resulting directly or indirectly from entries or changes made by an individual authorized to have access to a Computer System who acts in good faith on instructions, unless such instructions are given to that individual by a software contractor (or by a partner, officer or employee thereof) authorized by the Insured to design, develop, prepare, supply service, write or implement programs for the Insured’s Computer System.</w:t>
      </w:r>
    </w:p>
    <w:p>
      <w:pPr>
        <w:spacing w:after="0" w:line="119"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41206 (9/84)</w:t>
      </w:r>
      <w:r>
        <w:rPr>
          <w:sz w:val="20"/>
          <w:szCs w:val="20"/>
          <w:color w:val="auto"/>
        </w:rPr>
        <w:tab/>
      </w: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272" w:right="27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ENDORSEMENT #5 (Continued)</w:t>
      </w:r>
    </w:p>
    <w:p>
      <w:pPr>
        <w:spacing w:after="0" w:line="160" w:lineRule="exact"/>
        <w:rPr>
          <w:sz w:val="20"/>
          <w:szCs w:val="20"/>
          <w:color w:val="auto"/>
        </w:rPr>
      </w:pPr>
    </w:p>
    <w:p>
      <w:pPr>
        <w:ind w:left="460" w:hanging="452"/>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portions of the attached bond are not applicable to this Rider:</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paragraph of the bond preceding the Insuring Agreements which reads”… at any time but discovered during the Bond Period,”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9-NON-REDUCTION AND NON-ACCUMULATION OF LIABILITY AND TOTAL LIABILITY</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 a-LIMIT OF LIABILITY</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coverage afforded by this rider applies only to loss discovered by the Insured during the period this Rider is in force.</w:t>
      </w:r>
    </w:p>
    <w:p>
      <w:pPr>
        <w:spacing w:after="0" w:line="90" w:lineRule="exact"/>
        <w:rPr>
          <w:rFonts w:ascii="Times New Roman" w:cs="Times New Roman" w:eastAsia="Times New Roman" w:hAnsi="Times New Roman"/>
          <w:sz w:val="18"/>
          <w:szCs w:val="18"/>
          <w:color w:val="auto"/>
        </w:rPr>
      </w:pPr>
    </w:p>
    <w:p>
      <w:pPr>
        <w:ind w:left="460" w:hanging="452"/>
        <w:spacing w:after="0" w:line="262"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loss or series of losses involving the fraudulent activity of one individual, or involving fraudulent activity in which one individual is implicated, whether or not that individual is specifically identified, shall be treated as one loss. A series of losses involving unidentified individuals but arising from the same method of operation may be deemed by the Underwriter to involve the same individual and in that event shall be treated as one loss.</w:t>
      </w:r>
    </w:p>
    <w:p>
      <w:pPr>
        <w:spacing w:after="0" w:line="4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Limit of Liability for the coverage provided by this Rider shall be </w:t>
      </w:r>
      <w:r>
        <w:rPr>
          <w:rFonts w:ascii="Times New Roman" w:cs="Times New Roman" w:eastAsia="Times New Roman" w:hAnsi="Times New Roman"/>
          <w:sz w:val="18"/>
          <w:szCs w:val="18"/>
          <w:b w:val="1"/>
          <w:bCs w:val="1"/>
          <w:color w:val="auto"/>
        </w:rPr>
        <w:t>Fifty Thousand Dollars ($50,000)</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ind w:left="460" w:right="120" w:hanging="452"/>
        <w:spacing w:after="0" w:line="277"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Underwriter shall be liable hereunder for the amount by which one loss shall be in excess of be </w:t>
      </w:r>
      <w:r>
        <w:rPr>
          <w:rFonts w:ascii="Times New Roman" w:cs="Times New Roman" w:eastAsia="Times New Roman" w:hAnsi="Times New Roman"/>
          <w:sz w:val="18"/>
          <w:szCs w:val="18"/>
          <w:b w:val="1"/>
          <w:bCs w:val="1"/>
          <w:color w:val="auto"/>
        </w:rPr>
        <w:t>Fifty Thousand Dollars ($50,000)</w:t>
      </w:r>
      <w:r>
        <w:rPr>
          <w:rFonts w:ascii="Times New Roman" w:cs="Times New Roman" w:eastAsia="Times New Roman" w:hAnsi="Times New Roman"/>
          <w:sz w:val="18"/>
          <w:szCs w:val="18"/>
          <w:color w:val="auto"/>
        </w:rPr>
        <w:t>. (herein called the Deductible Amount) but not in excess of the Limit of Liability stated above.</w:t>
      </w:r>
    </w:p>
    <w:p>
      <w:pPr>
        <w:spacing w:after="0" w:line="37" w:lineRule="exact"/>
        <w:rPr>
          <w:rFonts w:ascii="Times New Roman" w:cs="Times New Roman" w:eastAsia="Times New Roman" w:hAnsi="Times New Roman"/>
          <w:sz w:val="18"/>
          <w:szCs w:val="18"/>
          <w:color w:val="auto"/>
        </w:rPr>
      </w:pPr>
    </w:p>
    <w:p>
      <w:pPr>
        <w:ind w:left="460" w:right="100" w:hanging="452"/>
        <w:spacing w:after="0" w:line="275"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loss is covered under this Insuring Agreement and any other Insuring Agreement or Coverage, the maximum amount payable for such loss shall not exceed the largest amount available under anyone Insuring Agreement or Coverage.</w:t>
      </w:r>
    </w:p>
    <w:p>
      <w:pPr>
        <w:spacing w:after="0" w:line="38" w:lineRule="exact"/>
        <w:rPr>
          <w:rFonts w:ascii="Times New Roman" w:cs="Times New Roman" w:eastAsia="Times New Roman" w:hAnsi="Times New Roman"/>
          <w:sz w:val="18"/>
          <w:szCs w:val="18"/>
          <w:color w:val="auto"/>
        </w:rPr>
      </w:pPr>
    </w:p>
    <w:p>
      <w:pPr>
        <w:ind w:left="460" w:right="120" w:hanging="452"/>
        <w:spacing w:after="0" w:line="275" w:lineRule="auto"/>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under this Rider shall terminate upon termination or cancellation of the bond to which this Rider is attached. Coverage under this rider may also be terminated or cancelled without cancelling the bond as an entirety:</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days after receipt by the Insured of written notice from the Underwriter of its desire to terminate or cancel coverage under this Rider, or</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receipt by the Underwriter of a written request from the Insured to terminate or cancel coverage under this Rider.</w:t>
      </w:r>
    </w:p>
    <w:p>
      <w:pPr>
        <w:spacing w:after="0" w:line="158"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41206 (9/84)</w:t>
      </w:r>
      <w:r>
        <w:rPr>
          <w:sz w:val="20"/>
          <w:szCs w:val="20"/>
          <w:color w:val="auto"/>
        </w:rPr>
        <w:tab/>
      </w: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272" w:right="259" w:bottom="1440" w:gutter="0" w:footer="0" w:header="0"/>
        </w:sectPr>
      </w:pPr>
    </w:p>
    <w:bookmarkStart w:id="26" w:name="page27"/>
    <w:bookmarkEnd w:id="26"/>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ENDORSEMENT #5 (Continued)</w:t>
      </w:r>
    </w:p>
    <w:p>
      <w:pPr>
        <w:spacing w:after="0" w:line="160" w:lineRule="exact"/>
        <w:rPr>
          <w:sz w:val="20"/>
          <w:szCs w:val="20"/>
          <w:color w:val="auto"/>
        </w:rPr>
      </w:pPr>
    </w:p>
    <w:p>
      <w:pPr>
        <w:ind w:left="460" w:right="180"/>
        <w:spacing w:after="0" w:line="275" w:lineRule="auto"/>
        <w:rPr>
          <w:sz w:val="20"/>
          <w:szCs w:val="20"/>
          <w:color w:val="auto"/>
        </w:rPr>
      </w:pPr>
      <w:r>
        <w:rPr>
          <w:rFonts w:ascii="Times New Roman" w:cs="Times New Roman" w:eastAsia="Times New Roman" w:hAnsi="Times New Roman"/>
          <w:sz w:val="18"/>
          <w:szCs w:val="18"/>
          <w:color w:val="auto"/>
        </w:rPr>
        <w:t>The Underwriter shall refund to the Insured the unearned premium for this coverage under this Rider. The refund shall be computed at short rates if this Rider is terminated or cancelled or reduced by notice from, or at the instance of, the Insured.</w:t>
      </w:r>
    </w:p>
    <w:p>
      <w:pPr>
        <w:spacing w:after="0" w:line="39" w:lineRule="exact"/>
        <w:rPr>
          <w:sz w:val="20"/>
          <w:szCs w:val="20"/>
          <w:color w:val="auto"/>
        </w:rPr>
      </w:pPr>
    </w:p>
    <w:p>
      <w:pPr>
        <w:ind w:left="460" w:hanging="452"/>
        <w:spacing w:after="0"/>
        <w:tabs>
          <w:tab w:leader="none" w:pos="4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4-LOSS-NOTICE-PROOF-LEGAL PROCEEDING of the Conditions and Limitations of this bond is amended by adding the following sentence:</w:t>
      </w:r>
    </w:p>
    <w:p>
      <w:pPr>
        <w:spacing w:after="0" w:line="113" w:lineRule="exact"/>
        <w:rPr>
          <w:rFonts w:ascii="Times New Roman" w:cs="Times New Roman" w:eastAsia="Times New Roman" w:hAnsi="Times New Roman"/>
          <w:sz w:val="16"/>
          <w:szCs w:val="16"/>
          <w:color w:val="auto"/>
        </w:rPr>
      </w:pPr>
    </w:p>
    <w:p>
      <w:pPr>
        <w:ind w:left="460" w:right="320"/>
        <w:spacing w:after="0" w:line="27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“Proof of Loss resulting from Voice Instructions or advices covered under this bond shall include Electronic Recordings of such Voice Instructions or advices.”</w:t>
      </w:r>
    </w:p>
    <w:p>
      <w:pPr>
        <w:spacing w:after="0" w:line="38" w:lineRule="exact"/>
        <w:rPr>
          <w:rFonts w:ascii="Times New Roman" w:cs="Times New Roman" w:eastAsia="Times New Roman" w:hAnsi="Times New Roman"/>
          <w:sz w:val="16"/>
          <w:szCs w:val="16"/>
          <w:color w:val="auto"/>
        </w:rPr>
      </w:pPr>
    </w:p>
    <w:p>
      <w:pPr>
        <w:ind w:left="460" w:right="300" w:hanging="452"/>
        <w:spacing w:after="0" w:line="262" w:lineRule="auto"/>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however, coverage afforded by this Rider is not designed to provide protection against loss covered under a separate Electronic and Computer Crime Policy by whatever title assigned or by whatever Underwriter written. Any loss which is covered under such separate Policy is excluded from coverage under this bond; and the Insured agrees to make claim for such loss under its separate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118745</wp:posOffset>
            </wp:positionV>
            <wp:extent cx="2898775" cy="6172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58"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41206 (9/84)</w:t>
      </w:r>
      <w:r>
        <w:rPr>
          <w:sz w:val="20"/>
          <w:szCs w:val="20"/>
          <w:color w:val="auto"/>
        </w:rPr>
        <w:tab/>
      </w:r>
      <w:r>
        <w:rPr>
          <w:rFonts w:ascii="Times New Roman" w:cs="Times New Roman" w:eastAsia="Times New Roman" w:hAnsi="Times New Roman"/>
          <w:sz w:val="18"/>
          <w:szCs w:val="18"/>
          <w:color w:val="auto"/>
        </w:rPr>
        <w:t>25</w:t>
      </w:r>
    </w:p>
    <w:p>
      <w:pPr>
        <w:sectPr>
          <w:pgSz w:w="11900" w:h="16838" w:orient="portrait"/>
          <w:cols w:equalWidth="0" w:num="1">
            <w:col w:w="11280"/>
          </w:cols>
          <w:pgMar w:left="240" w:top="272" w:right="37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9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w w:val="96"/>
              </w:rPr>
              <w:t>ENDORSEMENT #6</w:t>
            </w:r>
          </w:p>
        </w:tc>
      </w:tr>
      <w:tr>
        <w:trPr>
          <w:trHeight w:val="35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This rider, effective</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12:01 a.m.,</w:t>
            </w:r>
          </w:p>
        </w:tc>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May 31, 2009</w:t>
            </w:r>
          </w:p>
        </w:tc>
        <w:tc>
          <w:tcPr>
            <w:tcW w:w="1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forms a part of</w:t>
            </w: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Bond number:</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01-873-35-77</w:t>
            </w:r>
          </w:p>
        </w:tc>
        <w:tc>
          <w:tcPr>
            <w:tcW w:w="166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Issued to:</w:t>
            </w:r>
          </w:p>
        </w:tc>
        <w:tc>
          <w:tcPr>
            <w:tcW w:w="50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National Union Fire Insurance Company of Pittsburgh, Pa.</w:t>
      </w:r>
    </w:p>
    <w:p>
      <w:pPr>
        <w:spacing w:after="0" w:line="3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TELEFACSIMILE TRANSFER FRAUD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attached bond is amended by adding an Insuring Agreement as follows:</w:t>
      </w:r>
    </w:p>
    <w:p>
      <w:pPr>
        <w:spacing w:after="0" w:line="3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TELEFACSIMILE TRANSFER FRAUD</w:t>
      </w:r>
    </w:p>
    <w:p>
      <w:pPr>
        <w:spacing w:after="0" w:line="173" w:lineRule="exact"/>
        <w:rPr>
          <w:sz w:val="20"/>
          <w:szCs w:val="20"/>
          <w:color w:val="auto"/>
        </w:rPr>
      </w:pPr>
    </w:p>
    <w:p>
      <w:pPr>
        <w:jc w:val="both"/>
        <w:ind w:left="460"/>
        <w:spacing w:after="0" w:line="262" w:lineRule="auto"/>
        <w:rPr>
          <w:sz w:val="20"/>
          <w:szCs w:val="20"/>
          <w:color w:val="auto"/>
        </w:rPr>
      </w:pPr>
      <w:r>
        <w:rPr>
          <w:rFonts w:ascii="Times New Roman" w:cs="Times New Roman" w:eastAsia="Times New Roman" w:hAnsi="Times New Roman"/>
          <w:sz w:val="18"/>
          <w:szCs w:val="18"/>
          <w:color w:val="auto"/>
        </w:rPr>
        <w:t>Loss resulting directly from the Insured having, in good faith, transferred or delivered Funds, Certificated Securities or Uncertificated Securities through a Computer System covered under the terms of the Computer System Fraud Insuring Agreement in reliance upon a fraudulent instruction received through a Telefacsimile Device, and which instruction</w:t>
      </w:r>
    </w:p>
    <w:p>
      <w:pPr>
        <w:spacing w:after="0" w:line="51" w:lineRule="exact"/>
        <w:rPr>
          <w:sz w:val="20"/>
          <w:szCs w:val="20"/>
          <w:color w:val="auto"/>
        </w:rPr>
      </w:pPr>
    </w:p>
    <w:p>
      <w:pPr>
        <w:ind w:left="900" w:hanging="446"/>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purports and reasonably appears to have originated from</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Customer of the Insured,</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financial institution, or</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office of the Insured</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but, in fact, was not originated by the Customer or entity whose identification it bears and</w:t>
      </w:r>
    </w:p>
    <w:p>
      <w:pPr>
        <w:spacing w:after="0" w:line="90" w:lineRule="exact"/>
        <w:rPr>
          <w:sz w:val="20"/>
          <w:szCs w:val="20"/>
          <w:color w:val="auto"/>
        </w:rPr>
      </w:pPr>
    </w:p>
    <w:p>
      <w:pPr>
        <w:ind w:left="900" w:hanging="446"/>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a valid test code which proves to have been used by a person who was not authorized to make use of it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the name of a person authorized to initiate such transfer; and</w:t>
      </w:r>
    </w:p>
    <w:p>
      <w:pPr>
        <w:spacing w:after="0" w:line="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provided that, if the transfer was in excess of $</w:t>
      </w:r>
      <w:r>
        <w:rPr>
          <w:rFonts w:ascii="Times New Roman" w:cs="Times New Roman" w:eastAsia="Times New Roman" w:hAnsi="Times New Roman"/>
          <w:sz w:val="18"/>
          <w:szCs w:val="18"/>
          <w:b w:val="1"/>
          <w:bCs w:val="1"/>
          <w:color w:val="auto"/>
        </w:rPr>
        <w:t>50,000</w:t>
      </w:r>
      <w:r>
        <w:rPr>
          <w:rFonts w:ascii="Times New Roman" w:cs="Times New Roman" w:eastAsia="Times New Roman" w:hAnsi="Times New Roman"/>
          <w:sz w:val="18"/>
          <w:szCs w:val="18"/>
          <w:color w:val="auto"/>
        </w:rPr>
        <w:t xml:space="preserve"> the instruction was verified by a call-back according to a prearranged procedure.</w:t>
      </w:r>
    </w:p>
    <w:p>
      <w:pPr>
        <w:spacing w:after="0" w:line="92" w:lineRule="exact"/>
        <w:rPr>
          <w:sz w:val="20"/>
          <w:szCs w:val="20"/>
          <w:color w:val="auto"/>
        </w:rPr>
      </w:pPr>
    </w:p>
    <w:p>
      <w:pPr>
        <w:ind w:left="460"/>
        <w:spacing w:after="0" w:line="262" w:lineRule="auto"/>
        <w:rPr>
          <w:sz w:val="20"/>
          <w:szCs w:val="20"/>
          <w:color w:val="auto"/>
        </w:rPr>
      </w:pPr>
      <w:r>
        <w:rPr>
          <w:rFonts w:ascii="Times New Roman" w:cs="Times New Roman" w:eastAsia="Times New Roman" w:hAnsi="Times New Roman"/>
          <w:sz w:val="18"/>
          <w:szCs w:val="18"/>
          <w:color w:val="auto"/>
        </w:rPr>
        <w:t>In this Insuring Agreement, Customer means an entity or individual which has a written agreement with the Insured authorizing the Insured to rely on Telefacsimile Device instructions to initiate transfers and has provided the Insured with the names of persons authorized to initiate such transfers, and with which the Insured has established an instruction verification mechanism, and Funds means Money on deposit in an account.</w:t>
      </w:r>
    </w:p>
    <w:p>
      <w:pPr>
        <w:spacing w:after="0" w:line="119"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41206 (9/84)</w:t>
      </w:r>
      <w:r>
        <w:rPr>
          <w:sz w:val="20"/>
          <w:szCs w:val="20"/>
          <w:color w:val="auto"/>
        </w:rPr>
        <w:tab/>
      </w:r>
      <w:r>
        <w:rPr>
          <w:rFonts w:ascii="Times New Roman" w:cs="Times New Roman" w:eastAsia="Times New Roman" w:hAnsi="Times New Roman"/>
          <w:sz w:val="18"/>
          <w:szCs w:val="18"/>
          <w:color w:val="auto"/>
        </w:rPr>
        <w:t>26</w:t>
      </w:r>
    </w:p>
    <w:p>
      <w:pPr>
        <w:sectPr>
          <w:pgSz w:w="11900" w:h="16838" w:orient="portrait"/>
          <w:cols w:equalWidth="0" w:num="1">
            <w:col w:w="11340"/>
          </w:cols>
          <w:pgMar w:left="240" w:top="272" w:right="31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ENDORSEMENT #6 (Continued)</w:t>
      </w:r>
    </w:p>
    <w:p>
      <w:pPr>
        <w:spacing w:after="0" w:line="160" w:lineRule="exact"/>
        <w:rPr>
          <w:sz w:val="20"/>
          <w:szCs w:val="20"/>
          <w:color w:val="auto"/>
        </w:rPr>
      </w:pPr>
    </w:p>
    <w:p>
      <w:pPr>
        <w:ind w:left="460" w:hanging="452"/>
        <w:spacing w:after="0" w:line="275"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Conditions and Limitations in the bond and Computer Systems Fraud Insuring Agreement rider, the following provisions are applicable to the Telefacsimile Transfer Fraud Insuring Agreement:</w:t>
      </w:r>
    </w:p>
    <w:p>
      <w:pPr>
        <w:spacing w:after="0" w:line="38" w:lineRule="exact"/>
        <w:rPr>
          <w:rFonts w:ascii="Times New Roman" w:cs="Times New Roman" w:eastAsia="Times New Roman" w:hAnsi="Times New Roman"/>
          <w:sz w:val="18"/>
          <w:szCs w:val="18"/>
          <w:color w:val="auto"/>
        </w:rPr>
      </w:pPr>
    </w:p>
    <w:p>
      <w:pPr>
        <w:ind w:left="460" w:right="50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Telefacsimile Device means a machine capable of sending or receiving a duplicate image of a document by means of electronic impulses transmitted through a telephone line and which reproduces the duplicate image on paper.</w:t>
      </w:r>
    </w:p>
    <w:p>
      <w:pPr>
        <w:spacing w:after="0" w:line="38" w:lineRule="exact"/>
        <w:rPr>
          <w:rFonts w:ascii="Times New Roman" w:cs="Times New Roman" w:eastAsia="Times New Roman" w:hAnsi="Times New Roman"/>
          <w:sz w:val="18"/>
          <w:szCs w:val="18"/>
          <w:color w:val="auto"/>
        </w:rPr>
      </w:pPr>
    </w:p>
    <w:p>
      <w:pPr>
        <w:ind w:left="460" w:right="10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Insuring Agreement does not cover loss resulting directly or indirectly from the assumption of liability by the Insured by contract unless the liability arises from a loss covered by the Telefacsimile Transfer Fraud Insuring Agreement and would be imposed on the Insured regardless of the existence of the contract.</w:t>
      </w:r>
    </w:p>
    <w:p>
      <w:pPr>
        <w:spacing w:after="0" w:line="51" w:lineRule="exact"/>
        <w:rPr>
          <w:rFonts w:ascii="Times New Roman" w:cs="Times New Roman" w:eastAsia="Times New Roman" w:hAnsi="Times New Roman"/>
          <w:sz w:val="18"/>
          <w:szCs w:val="18"/>
          <w:color w:val="auto"/>
        </w:rPr>
      </w:pPr>
    </w:p>
    <w:p>
      <w:pPr>
        <w:ind w:left="460" w:right="2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Proof of loss for claim under the Telefacsimile Transfer Fraud Insuring Agreement must include a copy of the document reproduced by the Telefacsimile Device.</w:t>
      </w:r>
    </w:p>
    <w:p>
      <w:pPr>
        <w:spacing w:after="0" w:line="38" w:lineRule="exact"/>
        <w:rPr>
          <w:rFonts w:ascii="Times New Roman" w:cs="Times New Roman" w:eastAsia="Times New Roman" w:hAnsi="Times New Roman"/>
          <w:sz w:val="18"/>
          <w:szCs w:val="18"/>
          <w:color w:val="auto"/>
        </w:rPr>
      </w:pPr>
    </w:p>
    <w:p>
      <w:pPr>
        <w:ind w:left="460" w:right="20" w:hanging="452"/>
        <w:spacing w:after="0" w:line="275" w:lineRule="auto"/>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contained shall be held to vary, alter, waive or extend any of the terms, limitations, conditions or agreements of the attached bond other than as above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111125</wp:posOffset>
            </wp:positionV>
            <wp:extent cx="2898775" cy="6172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58"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41206 (9/84)</w:t>
      </w:r>
      <w:r>
        <w:rPr>
          <w:sz w:val="20"/>
          <w:szCs w:val="20"/>
          <w:color w:val="auto"/>
        </w:rPr>
        <w:tab/>
      </w: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272"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9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w w:val="96"/>
              </w:rPr>
              <w:t>ENDORSEMENT #7</w:t>
            </w:r>
          </w:p>
        </w:tc>
      </w:tr>
      <w:tr>
        <w:trPr>
          <w:trHeight w:val="40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This rider, effective</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12:01 a.m.,</w:t>
            </w:r>
          </w:p>
        </w:tc>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May 31, 2009</w:t>
            </w:r>
          </w:p>
        </w:tc>
        <w:tc>
          <w:tcPr>
            <w:tcW w:w="1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forms a part of</w:t>
            </w: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Bond number:</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01-873-35-77</w:t>
            </w:r>
          </w:p>
        </w:tc>
        <w:tc>
          <w:tcPr>
            <w:tcW w:w="166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Issued to:</w:t>
            </w:r>
          </w:p>
        </w:tc>
        <w:tc>
          <w:tcPr>
            <w:tcW w:w="50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National Union Fire Insurance Company of Pittsburgh, Pa.</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ERISA RIDER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shall be included as Insured:</w:t>
      </w:r>
    </w:p>
    <w:p>
      <w:pPr>
        <w:spacing w:after="0" w:line="9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Insured’s plans which may be required to be bonded under The Employee Retirement Income Security Act of 1974.</w:t>
      </w:r>
    </w:p>
    <w:p>
      <w:pPr>
        <w:spacing w:after="0" w:line="90" w:lineRule="exact"/>
        <w:rPr>
          <w:rFonts w:ascii="Times New Roman" w:cs="Times New Roman" w:eastAsia="Times New Roman" w:hAnsi="Times New Roman"/>
          <w:sz w:val="18"/>
          <w:szCs w:val="18"/>
          <w:color w:val="auto"/>
        </w:rPr>
      </w:pPr>
    </w:p>
    <w:p>
      <w:pPr>
        <w:ind w:left="460" w:right="100" w:hanging="452"/>
        <w:spacing w:after="0" w:line="262" w:lineRule="auto"/>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as used in the attached bond shall include any natural person who is a director or trustee of the Insured while such director or trustee is engaged in handling funds or other property of any Employee Welfare or Pension Benefit Plan owned, controlled or operated by the Insured or any natural person who is a trustee, manager, officer or employee of any such Plan.</w:t>
      </w:r>
    </w:p>
    <w:p>
      <w:pPr>
        <w:spacing w:after="0" w:line="51" w:lineRule="exact"/>
        <w:rPr>
          <w:rFonts w:ascii="Times New Roman" w:cs="Times New Roman" w:eastAsia="Times New Roman" w:hAnsi="Times New Roman"/>
          <w:sz w:val="18"/>
          <w:szCs w:val="18"/>
          <w:color w:val="auto"/>
        </w:rPr>
      </w:pPr>
    </w:p>
    <w:p>
      <w:pPr>
        <w:ind w:left="460" w:hanging="452"/>
        <w:spacing w:after="0" w:line="256" w:lineRule="auto"/>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bond, in accordance with the agreements, limitations and conditions thereof, covers loss sustained by two or more Employee Welfare or Pension Benefit Plans or sustained by any such Plan in addition to loss sustained by an Insured other than such Plan, it is the obligation of the Insured or the Plan Administrator(s) of such Plans under Regulations published by the Secretary of Labor implementing Section 13 of the Welfare and Pension Plan Disclosure Act of 1958 to obtain under one or more bonds issued by one or more Insurers an amount of coverage for each such Plan at least equal to that which would be required if such Plans were bonded separately.</w:t>
      </w:r>
    </w:p>
    <w:p>
      <w:pPr>
        <w:spacing w:after="0" w:line="57" w:lineRule="exact"/>
        <w:rPr>
          <w:rFonts w:ascii="Times New Roman" w:cs="Times New Roman" w:eastAsia="Times New Roman" w:hAnsi="Times New Roman"/>
          <w:sz w:val="18"/>
          <w:szCs w:val="18"/>
          <w:color w:val="auto"/>
        </w:rPr>
      </w:pPr>
    </w:p>
    <w:p>
      <w:pPr>
        <w:ind w:left="460" w:right="20" w:hanging="452"/>
        <w:spacing w:after="0" w:line="256" w:lineRule="auto"/>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compliance with the foregoing, payment by the Company in accordance with the agreements, limitations and conditions of the bond shall be held by the Insured, or if more than one by the Insured first named, for the use and benefit of any Employee Welfare or Pension Benefit Plan sustaining loss so covered and to the extent of that such payment is in excess of the amount of coverage required by such Regulations to be carried by said Plan sustaining such loss, such excess shall be held for the use and benefit of any other such Plan also covered in the event that such other Plan discovers that it has sustained loss covered thereunder.</w:t>
      </w:r>
    </w:p>
    <w:p>
      <w:pPr>
        <w:spacing w:after="0" w:line="125"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41206 (9/84)</w:t>
      </w:r>
      <w:r>
        <w:rPr>
          <w:sz w:val="20"/>
          <w:szCs w:val="20"/>
          <w:color w:val="auto"/>
        </w:rPr>
        <w:tab/>
      </w: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272" w:right="25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ENDORSEMENT #7 (Continued)</w:t>
      </w:r>
    </w:p>
    <w:p>
      <w:pPr>
        <w:spacing w:after="0" w:line="160" w:lineRule="exact"/>
        <w:rPr>
          <w:sz w:val="20"/>
          <w:szCs w:val="20"/>
          <w:color w:val="auto"/>
        </w:rPr>
      </w:pPr>
    </w:p>
    <w:p>
      <w:pPr>
        <w:ind w:left="460" w:right="60" w:hanging="452"/>
        <w:spacing w:after="0" w:line="262" w:lineRule="auto"/>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money or other property of two or more Employee Welfare or Pension Benefit Plans covered under the bond is commingled, recovery for loss of such money or other property through fraudulent or dishonest acts of Employees shall be shared by such Plans on a pro rata basis in accordance with the amount for which each such Plan is required to carry bonding coverage in accordance with the applicable provisions of said Regulations.</w:t>
      </w:r>
    </w:p>
    <w:p>
      <w:pPr>
        <w:spacing w:after="0" w:line="51" w:lineRule="exact"/>
        <w:rPr>
          <w:rFonts w:ascii="Times New Roman" w:cs="Times New Roman" w:eastAsia="Times New Roman" w:hAnsi="Times New Roman"/>
          <w:sz w:val="18"/>
          <w:szCs w:val="18"/>
          <w:color w:val="auto"/>
        </w:rPr>
      </w:pPr>
    </w:p>
    <w:p>
      <w:pPr>
        <w:ind w:left="460" w:hanging="452"/>
        <w:spacing w:after="0" w:line="262" w:lineRule="auto"/>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Deductible Amount of this bond applicable to loss sustained by a Plan through acts committed by an Employee of the Plan shall be waived, but only up to an amount equal to the amount of coverage required to be carried by the Plan because of compliance with the provisions of the Employee Retirement Income Security Act of 1974.</w:t>
      </w:r>
    </w:p>
    <w:p>
      <w:pPr>
        <w:spacing w:after="0" w:line="51" w:lineRule="exact"/>
        <w:rPr>
          <w:rFonts w:ascii="Times New Roman" w:cs="Times New Roman" w:eastAsia="Times New Roman" w:hAnsi="Times New Roman"/>
          <w:sz w:val="18"/>
          <w:szCs w:val="18"/>
          <w:color w:val="auto"/>
        </w:rPr>
      </w:pPr>
    </w:p>
    <w:p>
      <w:pPr>
        <w:ind w:left="460" w:right="140" w:hanging="452"/>
        <w:spacing w:after="0" w:line="275" w:lineRule="auto"/>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contained shall be held to vary, alter, waive or extend any of the terms, conditions, provisions, agreements or limitations of the bond, other than as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111125</wp:posOffset>
            </wp:positionV>
            <wp:extent cx="2898775" cy="6172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58"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41206 (9/84)</w:t>
      </w:r>
      <w:r>
        <w:rPr>
          <w:sz w:val="20"/>
          <w:szCs w:val="20"/>
          <w:color w:val="auto"/>
        </w:rPr>
        <w:tab/>
      </w: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272"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9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w w:val="96"/>
              </w:rPr>
              <w:t>ENDORSEMENT #8</w:t>
            </w:r>
          </w:p>
        </w:tc>
      </w:tr>
      <w:tr>
        <w:trPr>
          <w:trHeight w:val="40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This rider, effective</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12:01 a.m.,</w:t>
            </w:r>
          </w:p>
        </w:tc>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May 31, 2009</w:t>
            </w:r>
          </w:p>
        </w:tc>
        <w:tc>
          <w:tcPr>
            <w:tcW w:w="1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forms a part of</w:t>
            </w: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Bond number:</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01-873-35-77</w:t>
            </w:r>
          </w:p>
        </w:tc>
        <w:tc>
          <w:tcPr>
            <w:tcW w:w="166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Issued to:</w:t>
            </w:r>
          </w:p>
        </w:tc>
        <w:tc>
          <w:tcPr>
            <w:tcW w:w="50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National Union Fire Insurance Company of Pittsburgh, Pa.</w:t>
      </w:r>
    </w:p>
    <w:p>
      <w:pPr>
        <w:spacing w:after="0" w:line="33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NAMED INSURED AMENDED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1 of the Declarations page, Name of Insured (herein called Insured), is amended to include the following:</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PennantPark Investment Advisers, LLC</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PennantPark Investment Administration, LLC</w:t>
      </w:r>
    </w:p>
    <w:p>
      <w:pPr>
        <w:spacing w:after="0" w:line="90" w:lineRule="exact"/>
        <w:rPr>
          <w:rFonts w:ascii="Times New Roman" w:cs="Times New Roman" w:eastAsia="Times New Roman" w:hAnsi="Times New Roman"/>
          <w:sz w:val="18"/>
          <w:szCs w:val="18"/>
          <w:color w:val="auto"/>
        </w:rPr>
      </w:pPr>
    </w:p>
    <w:p>
      <w:pPr>
        <w:ind w:left="460" w:hanging="452"/>
        <w:spacing w:after="0" w:line="275" w:lineRule="auto"/>
        <w:tabs>
          <w:tab w:leader="none" w:pos="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herein shall be held to vary, alter, waive, or extend any of the terms, limitations, conditions or agreements of the attached policy other than as above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111125</wp:posOffset>
            </wp:positionV>
            <wp:extent cx="2898775" cy="6172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58"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41206 (9/84)</w:t>
      </w:r>
      <w:r>
        <w:rPr>
          <w:sz w:val="20"/>
          <w:szCs w:val="20"/>
          <w:color w:val="auto"/>
        </w:rPr>
        <w:tab/>
      </w:r>
      <w:r>
        <w:rPr>
          <w:rFonts w:ascii="Times New Roman" w:cs="Times New Roman" w:eastAsia="Times New Roman" w:hAnsi="Times New Roman"/>
          <w:sz w:val="18"/>
          <w:szCs w:val="18"/>
          <w:color w:val="auto"/>
        </w:rPr>
        <w:t>30</w:t>
      </w:r>
    </w:p>
    <w:p>
      <w:pPr>
        <w:sectPr>
          <w:pgSz w:w="11900" w:h="16838" w:orient="portrait"/>
          <w:cols w:equalWidth="0" w:num="1">
            <w:col w:w="11180"/>
          </w:cols>
          <w:pgMar w:left="240" w:top="272" w:right="47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9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w w:val="96"/>
              </w:rPr>
              <w:t>ENDORSEMENT #9</w:t>
            </w:r>
          </w:p>
        </w:tc>
      </w:tr>
      <w:tr>
        <w:trPr>
          <w:trHeight w:val="40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This rider, effective</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12:01 a.m.,</w:t>
            </w:r>
          </w:p>
        </w:tc>
        <w:tc>
          <w:tcPr>
            <w:tcW w:w="1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May 31, 2009</w:t>
            </w:r>
          </w:p>
        </w:tc>
        <w:tc>
          <w:tcPr>
            <w:tcW w:w="1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forms a part of</w:t>
            </w: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Bond number:</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01-873-35-77</w:t>
            </w:r>
          </w:p>
        </w:tc>
        <w:tc>
          <w:tcPr>
            <w:tcW w:w="166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Issued to:</w:t>
            </w:r>
          </w:p>
        </w:tc>
        <w:tc>
          <w:tcPr>
            <w:tcW w:w="50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National Union Fire Insurance Company of Pittsburgh, Pa.</w:t>
      </w:r>
    </w:p>
    <w:p>
      <w:pPr>
        <w:spacing w:after="0" w:line="33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COVERAGE TERRITORY ENDORSEMENT (OFAC)</w:t>
      </w:r>
    </w:p>
    <w:p>
      <w:pPr>
        <w:spacing w:after="0" w:line="17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THIS ENDORSEMENT CHANGES THE POLICY. PLEASE READ IT CAREFULLY.</w:t>
      </w:r>
    </w:p>
    <w:p>
      <w:pPr>
        <w:spacing w:after="0" w:line="17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Payment of loss under this policy shall only be made in full compliance with all United States of America economic or trade sanction laws or regulations, including, but not limited to, sanctions, laws and regulations administered and enforced by the U.S. Treasury Department’s Office of Foreign Assets Control (“OFAC”).</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143510</wp:posOffset>
            </wp:positionV>
            <wp:extent cx="2898775" cy="6172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58"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41206 (9/84)</w:t>
      </w:r>
      <w:r>
        <w:rPr>
          <w:sz w:val="20"/>
          <w:szCs w:val="20"/>
          <w:color w:val="auto"/>
        </w:rPr>
        <w:tab/>
      </w:r>
      <w:r>
        <w:rPr>
          <w:rFonts w:ascii="Times New Roman" w:cs="Times New Roman" w:eastAsia="Times New Roman" w:hAnsi="Times New Roman"/>
          <w:sz w:val="18"/>
          <w:szCs w:val="18"/>
          <w:color w:val="auto"/>
        </w:rPr>
        <w:t>31</w:t>
      </w:r>
    </w:p>
    <w:p>
      <w:pPr>
        <w:sectPr>
          <w:pgSz w:w="11900" w:h="16838" w:orient="portrait"/>
          <w:cols w:equalWidth="0" w:num="1">
            <w:col w:w="10980"/>
          </w:cols>
          <w:pgMar w:left="240" w:top="272" w:right="67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w w:val="96"/>
              </w:rPr>
              <w:t>ENDORSEMENT #10</w:t>
            </w:r>
          </w:p>
        </w:tc>
      </w:tr>
      <w:tr>
        <w:trPr>
          <w:trHeight w:val="40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This rider, effective</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12:01 a.m.,</w:t>
            </w: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May 31, 2009</w:t>
            </w:r>
          </w:p>
        </w:tc>
        <w:tc>
          <w:tcPr>
            <w:tcW w:w="2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forms a part of</w:t>
            </w: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Bond number:</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01-873-35-77</w:t>
            </w:r>
          </w:p>
        </w:tc>
        <w:tc>
          <w:tcPr>
            <w:tcW w:w="16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Issued to:</w:t>
            </w:r>
          </w:p>
        </w:tc>
        <w:tc>
          <w:tcPr>
            <w:tcW w:w="50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National Union Fire Insurance Company of Pittsburgh, Pa.</w:t>
      </w:r>
    </w:p>
    <w:p>
      <w:pPr>
        <w:spacing w:after="0" w:line="3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NEW YORK STATUTORY RIDER/ENDORSEMENT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(a) of the Section entitled “Termination or Cancellation” of this bond/policy is deleted.</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this bond/policy by the Underwriter/Company is subject to the following provisions:</w:t>
      </w:r>
    </w:p>
    <w:p>
      <w:pPr>
        <w:spacing w:after="0" w:line="90" w:lineRule="exact"/>
        <w:rPr>
          <w:rFonts w:ascii="Times New Roman" w:cs="Times New Roman" w:eastAsia="Times New Roman" w:hAnsi="Times New Roman"/>
          <w:sz w:val="18"/>
          <w:szCs w:val="18"/>
          <w:color w:val="auto"/>
        </w:rPr>
      </w:pPr>
    </w:p>
    <w:p>
      <w:pPr>
        <w:ind w:left="460"/>
        <w:spacing w:after="0" w:line="31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If the bond/policy has been in effect for 60 days or less, it may be cancelled by the Underwriter/Company for any reason. Such cancellation shall be effective 20 days after the Underwriter/Company mails a notice of cancellation to the first-named insured at the mailing address shown in the bond/policy. However, if the bond/policy has been in effect for more than 60 days or is a renewal, then cancellation must be based on one of the following grounds:</w:t>
      </w:r>
    </w:p>
    <w:p>
      <w:pPr>
        <w:spacing w:after="0" w:line="1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non-payment of premium;</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conviction of a crime arising out of acts increasing the hazard insured against;</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of fraud or material misrepresentation in the obtaining of the bond/policy or in the presentation of claim thereunder;</w:t>
      </w:r>
    </w:p>
    <w:p>
      <w:pPr>
        <w:spacing w:after="0" w:line="90" w:lineRule="exact"/>
        <w:rPr>
          <w:rFonts w:ascii="Times New Roman" w:cs="Times New Roman" w:eastAsia="Times New Roman" w:hAnsi="Times New Roman"/>
          <w:sz w:val="18"/>
          <w:szCs w:val="18"/>
          <w:color w:val="auto"/>
        </w:rPr>
      </w:pPr>
    </w:p>
    <w:p>
      <w:pPr>
        <w:ind w:left="900" w:right="320" w:hanging="446"/>
        <w:spacing w:after="0" w:line="334" w:lineRule="auto"/>
        <w:tabs>
          <w:tab w:leader="none" w:pos="900"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issuance of the bond/policy or after the last renewal date, discovery of an act or omission, or a violation of any bond/policy condition that substantially and materially increases the hazard insured against, and which occurred subsequent to inception of the current bond/policy period;</w:t>
      </w:r>
    </w:p>
    <w:p>
      <w:pPr>
        <w:spacing w:after="0" w:line="1" w:lineRule="exact"/>
        <w:rPr>
          <w:rFonts w:ascii="Times New Roman" w:cs="Times New Roman" w:eastAsia="Times New Roman" w:hAnsi="Times New Roman"/>
          <w:sz w:val="16"/>
          <w:szCs w:val="16"/>
          <w:color w:val="auto"/>
        </w:rPr>
      </w:pPr>
    </w:p>
    <w:p>
      <w:pPr>
        <w:ind w:left="900" w:right="60" w:hanging="446"/>
        <w:spacing w:after="0" w:line="339" w:lineRule="auto"/>
        <w:tabs>
          <w:tab w:leader="none" w:pos="900"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 change in the nature or extent of the risk, occurring after issuance or last annual renewal anniversary date of the bond/policy, which causes the risk of loss to be substantially and materially increased beyond that contemplated at the time the bond/policy was issued or last renewed;</w:t>
      </w:r>
    </w:p>
    <w:p>
      <w:pPr>
        <w:spacing w:after="0" w:line="61"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41206 (9/84)</w:t>
      </w:r>
      <w:r>
        <w:rPr>
          <w:sz w:val="20"/>
          <w:szCs w:val="20"/>
          <w:color w:val="auto"/>
        </w:rPr>
        <w:tab/>
      </w:r>
      <w:r>
        <w:rPr>
          <w:rFonts w:ascii="Times New Roman" w:cs="Times New Roman" w:eastAsia="Times New Roman" w:hAnsi="Times New Roman"/>
          <w:sz w:val="18"/>
          <w:szCs w:val="18"/>
          <w:color w:val="auto"/>
        </w:rPr>
        <w:t>32</w:t>
      </w:r>
    </w:p>
    <w:p>
      <w:pPr>
        <w:sectPr>
          <w:pgSz w:w="11900" w:h="16838" w:orient="portrait"/>
          <w:cols w:equalWidth="0" w:num="1">
            <w:col w:w="11300"/>
          </w:cols>
          <w:pgMar w:left="240" w:top="272" w:right="359" w:bottom="1440" w:gutter="0" w:footer="0" w:header="0"/>
        </w:sectPr>
      </w:pPr>
    </w:p>
    <w:bookmarkStart w:id="34" w:name="page35"/>
    <w:bookmarkEnd w:id="3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ENDORSEMENT #10 (Continued)</w:t>
      </w:r>
    </w:p>
    <w:p>
      <w:pPr>
        <w:spacing w:after="0" w:line="160" w:lineRule="exact"/>
        <w:rPr>
          <w:sz w:val="20"/>
          <w:szCs w:val="20"/>
          <w:color w:val="auto"/>
        </w:rPr>
      </w:pPr>
    </w:p>
    <w:p>
      <w:pPr>
        <w:ind w:left="900" w:right="140" w:hanging="446"/>
        <w:spacing w:after="0" w:line="275" w:lineRule="auto"/>
        <w:tabs>
          <w:tab w:leader="none" w:pos="9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is required pursuant to a determination by the superintendent that continuation of the present premium volume of the insurer would jeopardize that insurer’s solvency or be hazardous to the interests of the insureds, the insurer’s creditors or the public;</w:t>
      </w:r>
    </w:p>
    <w:p>
      <w:pPr>
        <w:spacing w:after="0" w:line="38"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superintendent that the continuation of the bond/policy would violate, or would place the insurer in violation of, any provision of the New York State insurance laws.</w:t>
      </w:r>
    </w:p>
    <w:p>
      <w:pPr>
        <w:spacing w:after="0" w:line="38" w:lineRule="exact"/>
        <w:rPr>
          <w:rFonts w:ascii="Times New Roman" w:cs="Times New Roman" w:eastAsia="Times New Roman" w:hAnsi="Times New Roman"/>
          <w:sz w:val="18"/>
          <w:szCs w:val="18"/>
          <w:color w:val="auto"/>
        </w:rPr>
      </w:pPr>
    </w:p>
    <w:p>
      <w:pPr>
        <w:ind w:left="900" w:right="40" w:hanging="446"/>
        <w:spacing w:after="0" w:line="275" w:lineRule="auto"/>
        <w:tabs>
          <w:tab w:leader="none" w:pos="9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insurer has reason to believe, in good faith and with sufficient cause, that there is a possible risk or danger that the insured property will be destroyed by the insured for the purpose of collecting the insurance proceeds, provided, however, that:</w:t>
      </w:r>
    </w:p>
    <w:p>
      <w:pPr>
        <w:spacing w:after="0" w:line="38" w:lineRule="exact"/>
        <w:rPr>
          <w:rFonts w:ascii="Times New Roman" w:cs="Times New Roman" w:eastAsia="Times New Roman" w:hAnsi="Times New Roman"/>
          <w:sz w:val="18"/>
          <w:szCs w:val="18"/>
          <w:color w:val="auto"/>
        </w:rPr>
      </w:pPr>
    </w:p>
    <w:p>
      <w:pPr>
        <w:ind w:left="1480" w:right="240" w:hanging="567"/>
        <w:spacing w:after="0" w:line="275" w:lineRule="auto"/>
        <w:tabs>
          <w:tab w:leader="none" w:pos="1480"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cancellation on this ground shall inform the insured in plain language that the insured must act within ten days if review by the Insurance Department of the State of New York of the ground for cancellation is desired, and</w:t>
      </w:r>
    </w:p>
    <w:p>
      <w:pPr>
        <w:spacing w:after="0" w:line="38" w:lineRule="exact"/>
        <w:rPr>
          <w:rFonts w:ascii="Times New Roman" w:cs="Times New Roman" w:eastAsia="Times New Roman" w:hAnsi="Times New Roman"/>
          <w:sz w:val="18"/>
          <w:szCs w:val="18"/>
          <w:color w:val="auto"/>
        </w:rPr>
      </w:pPr>
    </w:p>
    <w:p>
      <w:pPr>
        <w:ind w:left="1480" w:right="20" w:hanging="567"/>
        <w:spacing w:after="0" w:line="262" w:lineRule="auto"/>
        <w:tabs>
          <w:tab w:leader="none" w:pos="1480"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cancellation on this ground shall be provided simultaneously by the insurer to the Insurance Department of the State of New York. Cancellation based on one of the above grounds shall be effective 15 days after the notice of cancellation is mailed or delivered to the named insured, at the address shown on the bond/policy, and to its authorized agent or broker.</w:t>
      </w:r>
    </w:p>
    <w:p>
      <w:pPr>
        <w:spacing w:after="0" w:line="51" w:lineRule="exact"/>
        <w:rPr>
          <w:rFonts w:ascii="Times New Roman" w:cs="Times New Roman" w:eastAsia="Times New Roman" w:hAnsi="Times New Roman"/>
          <w:sz w:val="18"/>
          <w:szCs w:val="18"/>
          <w:color w:val="auto"/>
        </w:rPr>
      </w:pPr>
    </w:p>
    <w:p>
      <w:pPr>
        <w:ind w:left="460" w:hanging="452"/>
        <w:spacing w:after="0" w:line="310" w:lineRule="auto"/>
        <w:tabs>
          <w:tab w:leader="none" w:pos="4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Underwriter/Company elects not to replace a bond/policy at the termination of the bond/policy period, it shall notify the insured not more than 120 days nor less than 60 days before termination. If such notice is given late, the bond/policy shall continue in effect for 60 days after such notice is given. The Aggregate Limit of Liability shall not be increased or reinstated. The notice not to replace shall be mailed to the insured and its broker or agent.</w:t>
      </w:r>
    </w:p>
    <w:p>
      <w:pPr>
        <w:spacing w:after="0" w:line="16" w:lineRule="exact"/>
        <w:rPr>
          <w:rFonts w:ascii="Times New Roman" w:cs="Times New Roman" w:eastAsia="Times New Roman" w:hAnsi="Times New Roman"/>
          <w:sz w:val="16"/>
          <w:szCs w:val="16"/>
          <w:color w:val="auto"/>
        </w:rPr>
      </w:pPr>
    </w:p>
    <w:p>
      <w:pPr>
        <w:ind w:left="460" w:right="80" w:hanging="452"/>
        <w:spacing w:after="0" w:line="301" w:lineRule="auto"/>
        <w:tabs>
          <w:tab w:leader="none" w:pos="4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Underwriter/Company elects to replace the bond/policy, but with a change of limits, reduced coverage, increased deductible, additional exclusion, or upon increased premiums in excess of ten percent (exclusive of any premium increase as a result of experience rating), the Underwriter must mail written notice to the insured and its agent or broker not more than 120 days nor less than 60 days before replacement. If such notice is given late, the replacement bond/policy shall be in effect with the same terms, conditions and rates as the terminated bond/policy for 60 days after such notice is given.</w:t>
      </w:r>
    </w:p>
    <w:p>
      <w:pPr>
        <w:spacing w:after="0" w:line="90"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41206 (9/84)</w:t>
      </w:r>
      <w:r>
        <w:rPr>
          <w:sz w:val="20"/>
          <w:szCs w:val="20"/>
          <w:color w:val="auto"/>
        </w:rPr>
        <w:tab/>
      </w: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272" w:right="259" w:bottom="1440" w:gutter="0" w:footer="0" w:header="0"/>
        </w:sectPr>
      </w:pPr>
    </w:p>
    <w:bookmarkStart w:id="35" w:name="page36"/>
    <w:bookmarkEnd w:id="35"/>
    <w:p>
      <w:pPr>
        <w:ind w:left="44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ENDORSEMENT #10 (Continued)</w:t>
      </w:r>
    </w:p>
    <w:p>
      <w:pPr>
        <w:spacing w:after="0" w:line="160" w:lineRule="exact"/>
        <w:rPr>
          <w:sz w:val="20"/>
          <w:szCs w:val="20"/>
          <w:color w:val="auto"/>
        </w:rPr>
      </w:pPr>
    </w:p>
    <w:p>
      <w:pPr>
        <w:ind w:left="460" w:hanging="452"/>
        <w:spacing w:after="0" w:line="256" w:lineRule="auto"/>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Underwriter/Company may elect to simply notify the insured that the bond/policy will either be not renewed or renewed with different terms, conditions or rates. In this event, the Underwriter/Company will inform the insured that a second notice will be sent at a later date specifying the Underwriter’s/Company’s exact intention. The Underwriter shall inform the insured that, in the meantime, coverage shall continue on the same terms, conditions and rates as the expiring bond/policy until the expiration date of the bond/policy or 60 days after the second notice is mailed or delivered, whichever is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122555</wp:posOffset>
            </wp:positionV>
            <wp:extent cx="2898775" cy="6172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877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58"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41206 (9/84)</w:t>
      </w:r>
      <w:r>
        <w:rPr>
          <w:sz w:val="20"/>
          <w:szCs w:val="20"/>
          <w:color w:val="auto"/>
        </w:rPr>
        <w:tab/>
      </w:r>
      <w:r>
        <w:rPr>
          <w:rFonts w:ascii="Times New Roman" w:cs="Times New Roman" w:eastAsia="Times New Roman" w:hAnsi="Times New Roman"/>
          <w:sz w:val="18"/>
          <w:szCs w:val="18"/>
          <w:color w:val="auto"/>
        </w:rPr>
        <w:t>34</w:t>
      </w:r>
    </w:p>
    <w:p>
      <w:pPr>
        <w:sectPr>
          <w:pgSz w:w="11900" w:h="16838" w:orient="portrait"/>
          <w:cols w:equalWidth="0" w:num="1">
            <w:col w:w="10980"/>
          </w:cols>
          <w:pgMar w:left="240" w:top="272" w:right="67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w w:val="96"/>
              </w:rPr>
              <w:t>ENDORSEMENT #11</w:t>
            </w:r>
          </w:p>
        </w:tc>
      </w:tr>
      <w:tr>
        <w:trPr>
          <w:trHeight w:val="40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w w:val="99"/>
              </w:rPr>
              <w:t>This rider, effective</w:t>
            </w:r>
          </w:p>
        </w:tc>
        <w:tc>
          <w:tcPr>
            <w:tcW w:w="1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12:01 a.m.,</w:t>
            </w:r>
          </w:p>
        </w:tc>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May 31, 2009</w:t>
            </w:r>
          </w:p>
        </w:tc>
        <w:tc>
          <w:tcPr>
            <w:tcW w:w="2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forms a part of</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Bond number:</w:t>
            </w:r>
          </w:p>
        </w:tc>
        <w:tc>
          <w:tcPr>
            <w:tcW w:w="13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01-873-35-77</w:t>
            </w:r>
          </w:p>
        </w:tc>
        <w:tc>
          <w:tcPr>
            <w:tcW w:w="16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30"/>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Issued to:</w:t>
            </w:r>
          </w:p>
        </w:tc>
        <w:tc>
          <w:tcPr>
            <w:tcW w:w="51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National Union Fire Insurance Company of Pittsburgh, Pa.</w:t>
      </w:r>
    </w:p>
    <w:p>
      <w:pPr>
        <w:spacing w:after="0" w:line="33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FORMS INDEX ENDORSEMENT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contents of the Policy is comprised of the following forms: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FORM NUMBER</w:t>
            </w:r>
          </w:p>
        </w:tc>
        <w:tc>
          <w:tcPr>
            <w:tcW w:w="2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EDITION DATE</w:t>
            </w:r>
          </w:p>
        </w:tc>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TITLE</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MNSCPT</w:t>
            </w:r>
          </w:p>
        </w:tc>
        <w:tc>
          <w:tcPr>
            <w:tcW w:w="2020" w:type="dxa"/>
            <w:vAlign w:val="bottom"/>
          </w:tcPr>
          <w:p>
            <w:pPr>
              <w:spacing w:after="0"/>
              <w:rPr>
                <w:sz w:val="18"/>
                <w:szCs w:val="18"/>
                <w:color w:val="auto"/>
              </w:rPr>
            </w:pPr>
          </w:p>
        </w:tc>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INVESTMENT COMPANY BLANKET BOND DEC PAGE</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MNSCPT</w:t>
            </w:r>
          </w:p>
        </w:tc>
        <w:tc>
          <w:tcPr>
            <w:tcW w:w="2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09/04</w:t>
            </w:r>
          </w:p>
        </w:tc>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COMPANY BLANKET BOND GUTS</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MNSCPT</w:t>
            </w:r>
          </w:p>
        </w:tc>
        <w:tc>
          <w:tcPr>
            <w:tcW w:w="2020" w:type="dxa"/>
            <w:vAlign w:val="bottom"/>
          </w:tcPr>
          <w:p>
            <w:pPr>
              <w:spacing w:after="0"/>
              <w:rPr>
                <w:sz w:val="18"/>
                <w:szCs w:val="18"/>
                <w:color w:val="auto"/>
              </w:rPr>
            </w:pPr>
          </w:p>
        </w:tc>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 TERMINATION (SEC)</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MNSCPT</w:t>
            </w:r>
          </w:p>
        </w:tc>
        <w:tc>
          <w:tcPr>
            <w:tcW w:w="2020" w:type="dxa"/>
            <w:vAlign w:val="bottom"/>
          </w:tcPr>
          <w:p>
            <w:pPr>
              <w:spacing w:after="0"/>
              <w:rPr>
                <w:sz w:val="18"/>
                <w:szCs w:val="18"/>
                <w:color w:val="auto"/>
              </w:rPr>
            </w:pPr>
          </w:p>
        </w:tc>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AMEND DEFINITION OF EMPLOYEE</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99758</w:t>
            </w:r>
          </w:p>
        </w:tc>
        <w:tc>
          <w:tcPr>
            <w:tcW w:w="2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08/08</w:t>
            </w:r>
          </w:p>
        </w:tc>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NOTICE OF CLAIM (REPORTING BY E-MAIL)</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MNSCPT</w:t>
            </w:r>
          </w:p>
        </w:tc>
        <w:tc>
          <w:tcPr>
            <w:tcW w:w="2020" w:type="dxa"/>
            <w:vAlign w:val="bottom"/>
          </w:tcPr>
          <w:p>
            <w:pPr>
              <w:spacing w:after="0"/>
              <w:rPr>
                <w:sz w:val="18"/>
                <w:szCs w:val="18"/>
                <w:color w:val="auto"/>
              </w:rPr>
            </w:pPr>
          </w:p>
        </w:tc>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UNAUTHORIZED SIGNATURE</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MNSCPT</w:t>
            </w:r>
          </w:p>
        </w:tc>
        <w:tc>
          <w:tcPr>
            <w:tcW w:w="2020" w:type="dxa"/>
            <w:vAlign w:val="bottom"/>
          </w:tcPr>
          <w:p>
            <w:pPr>
              <w:spacing w:after="0"/>
              <w:rPr>
                <w:sz w:val="18"/>
                <w:szCs w:val="18"/>
                <w:color w:val="auto"/>
              </w:rPr>
            </w:pPr>
          </w:p>
        </w:tc>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COMPUTER SYSTEMS FRAUD</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MNSCPT</w:t>
            </w:r>
          </w:p>
        </w:tc>
        <w:tc>
          <w:tcPr>
            <w:tcW w:w="2020" w:type="dxa"/>
            <w:vAlign w:val="bottom"/>
          </w:tcPr>
          <w:p>
            <w:pPr>
              <w:spacing w:after="0"/>
              <w:rPr>
                <w:sz w:val="18"/>
                <w:szCs w:val="18"/>
                <w:color w:val="auto"/>
              </w:rPr>
            </w:pPr>
          </w:p>
        </w:tc>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TELEFACSIMILE TRANSFER FRAUD</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MNSCPT</w:t>
            </w:r>
          </w:p>
        </w:tc>
        <w:tc>
          <w:tcPr>
            <w:tcW w:w="2020" w:type="dxa"/>
            <w:vAlign w:val="bottom"/>
          </w:tcPr>
          <w:p>
            <w:pPr>
              <w:spacing w:after="0"/>
              <w:rPr>
                <w:sz w:val="18"/>
                <w:szCs w:val="18"/>
                <w:color w:val="auto"/>
              </w:rPr>
            </w:pPr>
          </w:p>
        </w:tc>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ERISA RIDER</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MNSCPT</w:t>
            </w:r>
          </w:p>
        </w:tc>
        <w:tc>
          <w:tcPr>
            <w:tcW w:w="2020" w:type="dxa"/>
            <w:vAlign w:val="bottom"/>
          </w:tcPr>
          <w:p>
            <w:pPr>
              <w:spacing w:after="0"/>
              <w:rPr>
                <w:sz w:val="18"/>
                <w:szCs w:val="18"/>
                <w:color w:val="auto"/>
              </w:rPr>
            </w:pPr>
          </w:p>
        </w:tc>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NAMED INSURED AMENDED</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89644</w:t>
            </w:r>
          </w:p>
        </w:tc>
        <w:tc>
          <w:tcPr>
            <w:tcW w:w="2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07/05</w:t>
            </w:r>
          </w:p>
        </w:tc>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COVERAGE TERRITORY ENDORSEMENT (OFAC)</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SR 6180b</w:t>
            </w:r>
          </w:p>
        </w:tc>
        <w:tc>
          <w:tcPr>
            <w:tcW w:w="2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04/88</w:t>
            </w:r>
          </w:p>
        </w:tc>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YORK STATUTORY RIDER</w:t>
            </w:r>
          </w:p>
        </w:tc>
      </w:tr>
      <w:tr>
        <w:trPr>
          <w:trHeight w:val="228"/>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78859</w:t>
            </w:r>
          </w:p>
        </w:tc>
        <w:tc>
          <w:tcPr>
            <w:tcW w:w="2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10/01</w:t>
            </w:r>
          </w:p>
        </w:tc>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FORMS INDEX ENDORSEMENT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6172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ind w:right="719"/>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158"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41206 (9/84)</w:t>
      </w:r>
      <w:r>
        <w:rPr>
          <w:sz w:val="20"/>
          <w:szCs w:val="20"/>
          <w:color w:val="auto"/>
        </w:rPr>
        <w:tab/>
      </w:r>
      <w:r>
        <w:rPr>
          <w:rFonts w:ascii="Times New Roman" w:cs="Times New Roman" w:eastAsia="Times New Roman" w:hAnsi="Times New Roman"/>
          <w:sz w:val="18"/>
          <w:szCs w:val="18"/>
          <w:color w:val="auto"/>
        </w:rPr>
        <w:t>35</w:t>
      </w:r>
    </w:p>
    <w:p>
      <w:pPr>
        <w:sectPr>
          <w:pgSz w:w="11900" w:h="16838" w:orient="portrait"/>
          <w:cols w:equalWidth="0" w:num="1">
            <w:col w:w="10219"/>
          </w:cols>
          <w:pgMar w:left="240" w:top="272" w:right="1440"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THE SECRETARY OF PENNANTPARK INVESTMENT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CERTIFYING RESOLUTIONS APPROVING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JOINT FIDELITY BOND</w:t>
      </w:r>
    </w:p>
    <w:p>
      <w:pPr>
        <w:spacing w:after="0" w:line="159"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THE UNDERSIGNED, the duly appointed Secretary of PennantPark Investment Corporation, a Maryland corporation (the “Corporation”), an externally managed, non-diversified investment company that has elected to be treated as a business development company under the Investment Company Act of 1940, as amended (the “1940 Act”), does hereby certify that the resolutions set forth below were approved by the Board of Directors of the Corporation (the “Directors”), including a majority of the Directors who are not “interested persons” of the Corporation, as defined in Section 2(a)(19) of the 1940 Act (the “Independent Directors”), on May 5, 2009 at a meeting of the Directors:</w:t>
      </w:r>
    </w:p>
    <w:p>
      <w:pPr>
        <w:spacing w:after="0" w:line="56" w:lineRule="exact"/>
        <w:rPr>
          <w:sz w:val="20"/>
          <w:szCs w:val="20"/>
          <w:color w:val="auto"/>
        </w:rPr>
      </w:pPr>
    </w:p>
    <w:p>
      <w:pPr>
        <w:ind w:left="460" w:right="60"/>
        <w:spacing w:after="0" w:line="255"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PennantPark Investment Corporation (the “Corporation”), PennantPark Investment Advisers, LLC (the “Adviser”), and PennantPark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Administration, LLC (the “Administrator”) shall be named as an insured under a joint fidelity bond (the “Bond”) having an aggregate coverage of $5 million issued by National Union Fire Insurance Company of Pittsburgh, PA, a reputable fidelity insurance company, against larceny and embezzlement and such other types of losses as are included in standard fidelity bonds, covering the officers and the other employees of the Corporation, Adviser and the Administrator from time to time, containing such provisions as may be required by the rules promulgated under the Investment Company Act of 1940, as amended (the “1940 Act”);</w:t>
      </w:r>
    </w:p>
    <w:p>
      <w:pPr>
        <w:spacing w:after="0" w:line="58" w:lineRule="exact"/>
        <w:rPr>
          <w:sz w:val="20"/>
          <w:szCs w:val="20"/>
          <w:color w:val="auto"/>
        </w:rPr>
      </w:pPr>
    </w:p>
    <w:p>
      <w:pPr>
        <w:ind w:left="460" w:right="80"/>
        <w:spacing w:after="0" w:line="257"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proposed form and amount of the Bond considered at the meeting be, and the same hereby are, approved after consideration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factors deemed relevant by the Directors, and separately approved by the Directors who are not “interested persons” of the Corporation (as defined in the 1940 Act), including, but not limited to, the amount of the bond, the expected value of the assets of the Corporation to which any person covered under the bond may have access, the estimated amount of the premium for such bond, the type and terms of the arrangements made for the custody and safekeeping of the Corporation’s assets, and the nature of the securities in the Corporation’s portfolio;</w:t>
      </w:r>
    </w:p>
    <w:p>
      <w:pPr>
        <w:spacing w:after="0" w:line="53" w:lineRule="exact"/>
        <w:rPr>
          <w:sz w:val="20"/>
          <w:szCs w:val="20"/>
          <w:color w:val="auto"/>
        </w:rPr>
      </w:pPr>
    </w:p>
    <w:p>
      <w:pPr>
        <w:jc w:val="both"/>
        <w:ind w:left="4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RESOLVED, </w:t>
      </w:r>
      <w:r>
        <w:rPr>
          <w:rFonts w:ascii="Times New Roman" w:cs="Times New Roman" w:eastAsia="Times New Roman" w:hAnsi="Times New Roman"/>
          <w:sz w:val="18"/>
          <w:szCs w:val="18"/>
          <w:color w:val="auto"/>
        </w:rPr>
        <w:t>that the share of the premium to be paid by the Corporation for the Bond and the method of allocating the premium be, and the same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approved, after the Directors having given due consideration to, among other things, (i) the number of parties insured under the Bond, (ii) the nature of the business activities of those parties, (iii) the amount of the Bond, (iv) the amount of the premium for the Bond, (v) the ratable allocation of the premium among all the insured parties and (vi) the extent to which the share of the premium allocated to the Corporation under the Bond is less than the premium the Corporation would have had to pay had it maintained a single insured bond;</w:t>
      </w:r>
    </w:p>
    <w:p>
      <w:pPr>
        <w:spacing w:after="0" w:line="53" w:lineRule="exact"/>
        <w:rPr>
          <w:sz w:val="20"/>
          <w:szCs w:val="20"/>
          <w:color w:val="auto"/>
        </w:rPr>
      </w:pPr>
    </w:p>
    <w:p>
      <w:pPr>
        <w:ind w:left="460"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RESOLVED, </w:t>
      </w:r>
      <w:r>
        <w:rPr>
          <w:rFonts w:ascii="Times New Roman" w:cs="Times New Roman" w:eastAsia="Times New Roman" w:hAnsi="Times New Roman"/>
          <w:sz w:val="18"/>
          <w:szCs w:val="18"/>
          <w:color w:val="auto"/>
        </w:rPr>
        <w:t>that the officers of the Corporation be, and each of them hereby is, authorized to obtain said fidelity bond in substantially the form discussed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meeting with the other named insured under said Bond providing that, in the event that any recovery is received under the Bond as a result of a loss sustained by the Corporation and also by the other named insured, the Corporation shall receive an equitable and proportionate share of the recovery, but in no event less than the amount it would have received had it provided and maintained a single insured bond with the minimum coverage required by paragraph (d)(1) of Rule 17g-1 under the 1940 Act;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41206 (9/84)</w:t>
      </w:r>
    </w:p>
    <w:p>
      <w:pPr>
        <w:sectPr>
          <w:pgSz w:w="11900" w:h="16838" w:orient="portrait"/>
          <w:cols w:equalWidth="0" w:num="1">
            <w:col w:w="11420"/>
          </w:cols>
          <w:pgMar w:left="240" w:top="123" w:right="239" w:bottom="1440" w:gutter="0" w:footer="0" w:header="0"/>
        </w:sectPr>
      </w:pPr>
    </w:p>
    <w:bookmarkStart w:id="38" w:name="page39"/>
    <w:bookmarkEnd w:id="38"/>
    <w:p>
      <w:pPr>
        <w:ind w:left="46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RESOLVED, </w:t>
      </w:r>
      <w:r>
        <w:rPr>
          <w:rFonts w:ascii="Times New Roman" w:cs="Times New Roman" w:eastAsia="Times New Roman" w:hAnsi="Times New Roman"/>
          <w:sz w:val="18"/>
          <w:szCs w:val="18"/>
          <w:color w:val="auto"/>
        </w:rPr>
        <w:t>that the share of the premium to be allocated to the Corporation, the Adviser and the Administrator for the Bond, which is based upon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proportionate share of the sum of the premiums that would have been paid if such fidelity bond coverage had been purchased separately, be, and the same hereby is, approved, after the Directors having given due consideration to, among other things, the number of other parties insured under the Bond, the nature of the business activities of those other parties, the amount of the Bond and the extent to which the share of the premium allocated to the Corporation under the Bond is less than the premium the Corporation would have had to pay had it maintained a single insured bond; and</w:t>
      </w:r>
    </w:p>
    <w:p>
      <w:pPr>
        <w:spacing w:after="0" w:line="53" w:lineRule="exact"/>
        <w:rPr>
          <w:sz w:val="20"/>
          <w:szCs w:val="20"/>
          <w:color w:val="auto"/>
        </w:rPr>
      </w:pPr>
    </w:p>
    <w:p>
      <w:pPr>
        <w:ind w:left="460" w:right="8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RESOLVED, </w:t>
      </w:r>
      <w:r>
        <w:rPr>
          <w:rFonts w:ascii="Times New Roman" w:cs="Times New Roman" w:eastAsia="Times New Roman" w:hAnsi="Times New Roman"/>
          <w:sz w:val="18"/>
          <w:szCs w:val="18"/>
          <w:color w:val="auto"/>
        </w:rPr>
        <w:t>that the Secretary of the Corporation be, and hereby is, designated as the party responsible for making the necessary filings and giving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notices with respect to such bond required by paragraph (g) of Rule 17g-1 under the 1940 Act;</w:t>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WITNESS WHEREOF, I have hereunto set my hand as such officer of the Corporation this 9</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of June , 2009</w:t>
      </w:r>
    </w:p>
    <w:p>
      <w:pPr>
        <w:spacing w:after="0" w:line="19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PENNANTPARK INVESTMENT CORPORATION</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Thomas J. Friedmann</w:t>
      </w:r>
    </w:p>
    <w:p>
      <w:pPr>
        <w:spacing w:after="0" w:line="21" w:lineRule="exact"/>
        <w:rPr>
          <w:sz w:val="20"/>
          <w:szCs w:val="20"/>
          <w:color w:val="auto"/>
        </w:rPr>
      </w:pPr>
    </w:p>
    <w:p>
      <w:pPr>
        <w:ind w:left="68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145" w:lineRule="exact"/>
        <w:rPr>
          <w:sz w:val="20"/>
          <w:szCs w:val="20"/>
          <w:color w:val="auto"/>
        </w:rPr>
      </w:pPr>
    </w:p>
    <w:p>
      <w:pPr>
        <w:spacing w:after="0"/>
        <w:tabs>
          <w:tab w:leader="none" w:pos="5900" w:val="left"/>
        </w:tabs>
        <w:rPr>
          <w:sz w:val="20"/>
          <w:szCs w:val="20"/>
          <w:color w:val="auto"/>
        </w:rPr>
      </w:pPr>
      <w:r>
        <w:rPr>
          <w:rFonts w:ascii="Times New Roman" w:cs="Times New Roman" w:eastAsia="Times New Roman" w:hAnsi="Times New Roman"/>
          <w:sz w:val="18"/>
          <w:szCs w:val="18"/>
          <w:color w:val="auto"/>
        </w:rPr>
        <w:t>41206 (9/84)</w:t>
      </w:r>
      <w:r>
        <w:rPr>
          <w:sz w:val="20"/>
          <w:szCs w:val="20"/>
          <w:color w:val="auto"/>
        </w:rPr>
        <w:tab/>
      </w:r>
      <w:r>
        <w:rPr>
          <w:rFonts w:ascii="Times New Roman" w:cs="Times New Roman" w:eastAsia="Times New Roman" w:hAnsi="Times New Roman"/>
          <w:sz w:val="16"/>
          <w:szCs w:val="16"/>
          <w:color w:val="auto"/>
        </w:rPr>
        <w:t>2</w:t>
      </w:r>
    </w:p>
    <w:p>
      <w:pPr>
        <w:sectPr>
          <w:pgSz w:w="11900" w:h="16838" w:orient="portrait"/>
          <w:cols w:equalWidth="0" w:num="1">
            <w:col w:w="11260"/>
          </w:cols>
          <w:pgMar w:left="240" w:top="272" w:right="39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FIDELITY BOND AGREEMENT</w:t>
      </w:r>
    </w:p>
    <w:p>
      <w:pPr>
        <w:spacing w:after="0" w:line="171"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This JOINT FIDELITY BOND AGREEMENT is dated as of April 19, 2007 by and Between Pennant Investment Corporation (the “Corporation”), a Maryland corporation, Pennant Investment Advisers, LLC (the “Adviser”), a Delaware limited liability company, and Pennant Investment Administration, LLC (the “Administrator”), a Delaware limited liability company.</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w:t>
      </w:r>
    </w:p>
    <w:p>
      <w:pPr>
        <w:spacing w:after="0" w:line="171"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WHEREAS, the Corporation, the Adviser, and the Administrator are joint named insureds (each, an “Insured” and collectively, the “Insureds”) under a bond issued by Aon (the “Bond”);</w:t>
      </w:r>
    </w:p>
    <w:p>
      <w:pPr>
        <w:spacing w:after="0" w:line="120"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WHEREAS, the Corporation is required to provide and maintain a fidelity bond pursuant to Rule 17g-1 under the Investment Company Act of 1940, as amended (the “1940 Act”);</w:t>
      </w:r>
    </w:p>
    <w:p>
      <w:pPr>
        <w:spacing w:after="0" w:line="120"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WHEREAS, Rule 17g-1 under the 1940 Act requires that the Insureds enter into an agreement with each other, containing certain provisions regarding the respective amounts to be received by them in the event recovery is received under the Bond as a result of a loss sustained by them; and</w:t>
      </w:r>
    </w:p>
    <w:p>
      <w:pPr>
        <w:spacing w:after="0" w:line="120"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WHEREAS, this Agreement has been approved by the directors of the Corporation, including a majority of the directors who are not “interested persons” of the Corporation (as defined in the 1940 Act).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NOW THEREFORE, the parties hereto, in consideration of the premises and the mutual covenants contained herein, hereby agree as follows:</w:t>
      </w:r>
    </w:p>
    <w:p>
      <w:pPr>
        <w:spacing w:after="0" w:line="90" w:lineRule="exact"/>
        <w:rPr>
          <w:sz w:val="20"/>
          <w:szCs w:val="20"/>
          <w:color w:val="auto"/>
        </w:rPr>
      </w:pPr>
    </w:p>
    <w:p>
      <w:pPr>
        <w:ind w:firstLine="464"/>
        <w:spacing w:after="0" w:line="275" w:lineRule="auto"/>
        <w:tabs>
          <w:tab w:leader="none" w:pos="63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Insured agrees to maintain in effect, and will pay a portion of the premiums for, the Bond, which premium will be allocated prorata according to the relative premium that such Insured would pay for separate fidelity bond coverage.</w:t>
      </w:r>
    </w:p>
    <w:p>
      <w:pPr>
        <w:spacing w:after="0" w:line="119" w:lineRule="exact"/>
        <w:rPr>
          <w:rFonts w:ascii="Times New Roman" w:cs="Times New Roman" w:eastAsia="Times New Roman" w:hAnsi="Times New Roman"/>
          <w:sz w:val="18"/>
          <w:szCs w:val="18"/>
          <w:color w:val="auto"/>
        </w:rPr>
      </w:pPr>
    </w:p>
    <w:p>
      <w:pPr>
        <w:jc w:val="both"/>
        <w:ind w:firstLine="464"/>
        <w:spacing w:after="0" w:line="262" w:lineRule="auto"/>
        <w:tabs>
          <w:tab w:leader="none" w:pos="63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recovery is received under the Bond as a result of a loss sustained by each Insured, each Insured shall receive an equitable and proportionate share of the recovery, but each Insured shall receive an amount at least equal to the amount it would have received had it provided and maintained a single insured bond with the minimum coverage required by paragraph (d) (1) of Rule 17g-1 under the 1940 Act.</w:t>
      </w:r>
    </w:p>
    <w:p>
      <w:pPr>
        <w:spacing w:after="0" w:line="132" w:lineRule="exact"/>
        <w:rPr>
          <w:rFonts w:ascii="Times New Roman" w:cs="Times New Roman" w:eastAsia="Times New Roman" w:hAnsi="Times New Roman"/>
          <w:sz w:val="18"/>
          <w:szCs w:val="18"/>
          <w:color w:val="auto"/>
        </w:rPr>
      </w:pPr>
    </w:p>
    <w:p>
      <w:pPr>
        <w:ind w:firstLine="464"/>
        <w:spacing w:after="0" w:line="262" w:lineRule="auto"/>
        <w:tabs>
          <w:tab w:leader="none" w:pos="63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within ten days after making any claim under the Bond, provide the other party with written notice of the amount and nature of such claim. Each party shall, within ten days after the receipt thereof, provide the other party with written notice of the terms of settlement of any claim made under the Bond by such party.</w:t>
      </w:r>
    </w:p>
    <w:p>
      <w:pPr>
        <w:spacing w:after="0" w:line="132"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rights and duties hereunder shall not be assignable by any party hereto without written consent of the other party.</w:t>
      </w:r>
    </w:p>
    <w:p>
      <w:pPr>
        <w:spacing w:after="0" w:line="171" w:lineRule="exact"/>
        <w:rPr>
          <w:rFonts w:ascii="Times New Roman" w:cs="Times New Roman" w:eastAsia="Times New Roman" w:hAnsi="Times New Roman"/>
          <w:sz w:val="18"/>
          <w:szCs w:val="18"/>
          <w:color w:val="auto"/>
        </w:rPr>
      </w:pPr>
    </w:p>
    <w:p>
      <w:pPr>
        <w:ind w:right="500" w:firstLine="464"/>
        <w:spacing w:after="0" w:line="275" w:lineRule="auto"/>
        <w:tabs>
          <w:tab w:leader="none" w:pos="63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amended by the parties hereto only if such amendment is approved by the Board of Directors of the Corporation and such amendment is set forth in a written instrument executed by each of the parties hereto.</w:t>
      </w:r>
    </w:p>
    <w:p>
      <w:pPr>
        <w:spacing w:after="0" w:line="119"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in accordance with the laws of the State of New York.</w:t>
      </w:r>
    </w:p>
    <w:p>
      <w:pPr>
        <w:spacing w:after="0" w:line="171"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This agreement may be executed simultaneously in two or more counterparts, each of which shall be deemed an original, but all of which taken together shall constitute one and the same instrument.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WITNESS WHEREOF, this Agreement has been executed by the parties as of the date first set forth above.</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PENNANT INVESTMENT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Penn</w:t>
            </w:r>
          </w:p>
        </w:tc>
      </w:tr>
      <w:tr>
        <w:trPr>
          <w:trHeight w:val="211"/>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Arthur Penn</w:t>
            </w:r>
          </w:p>
        </w:tc>
      </w:tr>
      <w:tr>
        <w:trPr>
          <w:trHeight w:val="22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PENNANT INVESTMENT ADVISERS,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Arthur Penn</w:t>
            </w:r>
          </w:p>
        </w:tc>
      </w:tr>
      <w:tr>
        <w:trPr>
          <w:trHeight w:val="211"/>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Arthur Penn</w:t>
            </w:r>
          </w:p>
        </w:tc>
      </w:tr>
      <w:tr>
        <w:trPr>
          <w:trHeight w:val="22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20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PENNANT INVESTMENT ADMINISTRATION,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Aviv Efrat</w:t>
            </w:r>
          </w:p>
        </w:tc>
      </w:tr>
      <w:tr>
        <w:trPr>
          <w:trHeight w:val="211"/>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Aviv Efrat</w:t>
            </w:r>
          </w:p>
        </w:tc>
      </w:tr>
      <w:tr>
        <w:trPr>
          <w:trHeight w:val="22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36" w:lineRule="exact"/>
        <w:rPr>
          <w:sz w:val="20"/>
          <w:szCs w:val="20"/>
          <w:color w:val="auto"/>
        </w:rPr>
      </w:pPr>
    </w:p>
    <w:p>
      <w:pPr>
        <w:spacing w:after="0"/>
        <w:tabs>
          <w:tab w:leader="none" w:pos="5900" w:val="left"/>
        </w:tabs>
        <w:rPr>
          <w:sz w:val="20"/>
          <w:szCs w:val="20"/>
          <w:color w:val="auto"/>
        </w:rPr>
      </w:pPr>
      <w:r>
        <w:rPr>
          <w:rFonts w:ascii="Times New Roman" w:cs="Times New Roman" w:eastAsia="Times New Roman" w:hAnsi="Times New Roman"/>
          <w:sz w:val="18"/>
          <w:szCs w:val="18"/>
          <w:color w:val="auto"/>
        </w:rPr>
        <w:t>41206 (9/84)</w:t>
      </w:r>
      <w:r>
        <w:rPr>
          <w:sz w:val="20"/>
          <w:szCs w:val="20"/>
          <w:color w:val="auto"/>
        </w:rPr>
        <w:tab/>
      </w:r>
      <w:r>
        <w:rPr>
          <w:rFonts w:ascii="Times New Roman" w:cs="Times New Roman" w:eastAsia="Times New Roman" w:hAnsi="Times New Roman"/>
          <w:sz w:val="16"/>
          <w:szCs w:val="16"/>
          <w:color w:val="auto"/>
        </w:rPr>
        <w:t>1</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decimal"/>
      <w:start w:val="1"/>
    </w:lvl>
  </w:abstractNum>
  <w:abstractNum w:abstractNumId="1">
    <w:nsid w:val="737B8DDC"/>
    <w:multiLevelType w:val="hybridMultilevel"/>
    <w:lvl w:ilvl="0">
      <w:lvlJc w:val="left"/>
      <w:lvlText w:val="%1."/>
      <w:numFmt w:val="decimal"/>
      <w:start w:val="1"/>
    </w:lvl>
  </w:abstractNum>
  <w:abstractNum w:abstractNumId="2">
    <w:nsid w:val="6CEAF087"/>
    <w:multiLevelType w:val="hybridMultilevel"/>
    <w:lvl w:ilvl="0">
      <w:lvlJc w:val="left"/>
      <w:lvlText w:val="(%1)"/>
      <w:numFmt w:val="upperLetter"/>
      <w:start w:val="1"/>
    </w:lvl>
  </w:abstractNum>
  <w:abstractNum w:abstractNumId="3">
    <w:nsid w:val="22221A70"/>
    <w:multiLevelType w:val="hybridMultilevel"/>
    <w:lvl w:ilvl="0">
      <w:lvlJc w:val="left"/>
      <w:lvlText w:val="%1"/>
      <w:numFmt w:val="upperLetter"/>
      <w:start w:val="1"/>
    </w:lvl>
    <w:lvl w:ilvl="1">
      <w:lvlJc w:val="left"/>
      <w:lvlText w:val="(%2)"/>
      <w:numFmt w:val="lowerLetter"/>
      <w:start w:val="1"/>
    </w:lvl>
  </w:abstractNum>
  <w:abstractNum w:abstractNumId="4">
    <w:nsid w:val="4516DDE9"/>
    <w:multiLevelType w:val="hybridMultilevel"/>
    <w:lvl w:ilvl="0">
      <w:lvlJc w:val="left"/>
      <w:lvlText w:val="(%1)"/>
      <w:numFmt w:val="upperLetter"/>
      <w:start w:val="2"/>
    </w:lvl>
    <w:lvl w:ilvl="1">
      <w:lvlJc w:val="left"/>
      <w:lvlText w:val="%2"/>
      <w:numFmt w:val="lowerLetter"/>
      <w:start w:val="1"/>
    </w:lvl>
  </w:abstractNum>
  <w:abstractNum w:abstractNumId="5">
    <w:nsid w:val="3006C83E"/>
    <w:multiLevelType w:val="hybridMultilevel"/>
    <w:lvl w:ilvl="0">
      <w:lvlJc w:val="left"/>
      <w:lvlText w:val="(%1)"/>
      <w:numFmt w:val="upperLetter"/>
      <w:start w:val="3"/>
    </w:lvl>
  </w:abstractNum>
  <w:abstractNum w:abstractNumId="6">
    <w:nsid w:val="614FD4A1"/>
    <w:multiLevelType w:val="hybridMultilevel"/>
    <w:lvl w:ilvl="0">
      <w:lvlJc w:val="left"/>
      <w:lvlText w:val="(%1)"/>
      <w:numFmt w:val="decimal"/>
      <w:start w:val="1"/>
    </w:lvl>
  </w:abstractNum>
  <w:abstractNum w:abstractNumId="7">
    <w:nsid w:val="419AC241"/>
    <w:multiLevelType w:val="hybridMultilevel"/>
    <w:lvl w:ilvl="0">
      <w:lvlJc w:val="left"/>
      <w:lvlText w:val="%1"/>
      <w:numFmt w:val="upperLetter"/>
      <w:start w:val="1"/>
    </w:lvl>
    <w:lvl w:ilvl="1">
      <w:lvlJc w:val="left"/>
      <w:lvlText w:val="(%2)"/>
      <w:numFmt w:val="decimal"/>
      <w:start w:val="2"/>
    </w:lvl>
  </w:abstractNum>
  <w:abstractNum w:abstractNumId="8">
    <w:nsid w:val="5577F8E1"/>
    <w:multiLevelType w:val="hybridMultilevel"/>
    <w:lvl w:ilvl="0">
      <w:lvlJc w:val="left"/>
      <w:lvlText w:val="(%1)"/>
      <w:numFmt w:val="upperLetter"/>
      <w:start w:val="4"/>
    </w:lvl>
    <w:lvl w:ilvl="1">
      <w:lvlJc w:val="left"/>
      <w:lvlText w:val="%2"/>
      <w:numFmt w:val="decimal"/>
      <w:start w:val="1"/>
    </w:lvl>
  </w:abstractNum>
  <w:abstractNum w:abstractNumId="9">
    <w:nsid w:val="440BADFC"/>
    <w:multiLevelType w:val="hybridMultilevel"/>
    <w:lvl w:ilvl="0">
      <w:lvlJc w:val="left"/>
      <w:lvlText w:val="(%1)"/>
      <w:numFmt w:val="upperLetter"/>
      <w:start w:val="5"/>
    </w:lvl>
  </w:abstractNum>
  <w:abstractNum w:abstractNumId="10">
    <w:nsid w:val="5072367"/>
    <w:multiLevelType w:val="hybridMultilevel"/>
    <w:lvl w:ilvl="0">
      <w:lvlJc w:val="left"/>
      <w:lvlText w:val="(%1)"/>
      <w:numFmt w:val="upperLetter"/>
      <w:start w:val="6"/>
    </w:lvl>
  </w:abstractNum>
  <w:abstractNum w:abstractNumId="11">
    <w:nsid w:val="3804823E"/>
    <w:multiLevelType w:val="hybridMultilevel"/>
    <w:lvl w:ilvl="0">
      <w:lvlJc w:val="left"/>
      <w:lvlText w:val="(%1)"/>
      <w:numFmt w:val="decimal"/>
      <w:start w:val="1"/>
    </w:lvl>
  </w:abstractNum>
  <w:abstractNum w:abstractNumId="12">
    <w:nsid w:val="77465F01"/>
    <w:multiLevelType w:val="hybridMultilevel"/>
    <w:lvl w:ilvl="0">
      <w:lvlJc w:val="left"/>
      <w:lvlText w:val="%1"/>
      <w:numFmt w:val="decimal"/>
      <w:start w:val="1"/>
    </w:lvl>
    <w:lvl w:ilvl="1">
      <w:lvlJc w:val="left"/>
      <w:lvlText w:val="(%2)"/>
      <w:numFmt w:val="lowerLetter"/>
      <w:start w:val="1"/>
    </w:lvl>
  </w:abstractNum>
  <w:abstractNum w:abstractNumId="13">
    <w:nsid w:val="7724C67E"/>
    <w:multiLevelType w:val="hybridMultilevel"/>
    <w:lvl w:ilvl="0">
      <w:lvlJc w:val="left"/>
      <w:lvlText w:val="(%1)"/>
      <w:numFmt w:val="decimal"/>
      <w:start w:val="2"/>
    </w:lvl>
    <w:lvl w:ilvl="1">
      <w:lvlJc w:val="left"/>
      <w:lvlText w:val="%2"/>
      <w:numFmt w:val="lowerLetter"/>
      <w:start w:val="1"/>
    </w:lvl>
  </w:abstractNum>
  <w:abstractNum w:abstractNumId="14">
    <w:nsid w:val="5C482A97"/>
    <w:multiLevelType w:val="hybridMultilevel"/>
    <w:lvl w:ilvl="0">
      <w:lvlJc w:val="left"/>
      <w:lvlText w:val="(%1)"/>
      <w:numFmt w:val="upperLetter"/>
      <w:start w:val="7"/>
    </w:lvl>
  </w:abstractNum>
  <w:abstractNum w:abstractNumId="15">
    <w:nsid w:val="2463B9EA"/>
    <w:multiLevelType w:val="hybridMultilevel"/>
    <w:lvl w:ilvl="0">
      <w:lvlJc w:val="left"/>
      <w:lvlText w:val="(%1)"/>
      <w:numFmt w:val="upperLetter"/>
      <w:start w:val="8"/>
    </w:lvl>
  </w:abstractNum>
  <w:abstractNum w:abstractNumId="16">
    <w:nsid w:val="5E884ADC"/>
    <w:multiLevelType w:val="hybridMultilevel"/>
    <w:lvl w:ilvl="0">
      <w:lvlJc w:val="left"/>
      <w:lvlText w:val="%1."/>
      <w:numFmt w:val="upperLetter"/>
      <w:start w:val="1"/>
    </w:lvl>
    <w:lvl w:ilvl="1">
      <w:lvlJc w:val="left"/>
      <w:lvlText w:val="%2."/>
      <w:numFmt w:val="decimal"/>
      <w:start w:val="1"/>
    </w:lvl>
  </w:abstractNum>
  <w:abstractNum w:abstractNumId="17">
    <w:nsid w:val="51EAD36B"/>
    <w:multiLevelType w:val="hybridMultilevel"/>
    <w:lvl w:ilvl="0">
      <w:lvlJc w:val="left"/>
      <w:lvlText w:val="%1."/>
      <w:numFmt w:val="upperLetter"/>
      <w:start w:val="3"/>
    </w:lvl>
  </w:abstractNum>
  <w:abstractNum w:abstractNumId="18">
    <w:nsid w:val="2D517796"/>
    <w:multiLevelType w:val="hybridMultilevel"/>
    <w:lvl w:ilvl="0">
      <w:lvlJc w:val="left"/>
      <w:lvlText w:val="(%1)"/>
      <w:numFmt w:val="decimal"/>
      <w:start w:val="1"/>
    </w:lvl>
  </w:abstractNum>
  <w:abstractNum w:abstractNumId="19">
    <w:nsid w:val="580BD78F"/>
    <w:multiLevelType w:val="hybridMultilevel"/>
    <w:lvl w:ilvl="0">
      <w:lvlJc w:val="left"/>
      <w:lvlText w:val="%1."/>
      <w:numFmt w:val="upperLetter"/>
      <w:start w:val="4"/>
    </w:lvl>
  </w:abstractNum>
  <w:abstractNum w:abstractNumId="20">
    <w:nsid w:val="153EA438"/>
    <w:multiLevelType w:val="hybridMultilevel"/>
    <w:lvl w:ilvl="0">
      <w:lvlJc w:val="left"/>
      <w:lvlText w:val="(%1)"/>
      <w:numFmt w:val="lowerLetter"/>
      <w:start w:val="1"/>
    </w:lvl>
    <w:lvl w:ilvl="1">
      <w:lvlJc w:val="left"/>
      <w:lvlText w:val="(%2)"/>
      <w:numFmt w:val="decimal"/>
      <w:start w:val="1"/>
    </w:lvl>
  </w:abstractNum>
  <w:abstractNum w:abstractNumId="21">
    <w:nsid w:val="3855585C"/>
    <w:multiLevelType w:val="hybridMultilevel"/>
    <w:lvl w:ilvl="0">
      <w:lvlJc w:val="left"/>
      <w:lvlText w:val="(%1)"/>
      <w:numFmt w:val="decimal"/>
      <w:start w:val="8"/>
    </w:lvl>
    <w:lvl w:ilvl="1">
      <w:lvlJc w:val="left"/>
      <w:lvlText w:val="%2)"/>
      <w:numFmt w:val="lowerLetter"/>
      <w:start w:val="1"/>
    </w:lvl>
  </w:abstractNum>
  <w:abstractNum w:abstractNumId="22">
    <w:nsid w:val="70A64E2A"/>
    <w:multiLevelType w:val="hybridMultilevel"/>
    <w:lvl w:ilvl="0">
      <w:lvlJc w:val="left"/>
      <w:lvlText w:val="(%1)"/>
      <w:numFmt w:val="lowerLetter"/>
      <w:start w:val="2"/>
    </w:lvl>
  </w:abstractNum>
  <w:abstractNum w:abstractNumId="23">
    <w:nsid w:val="6A2342EC"/>
    <w:multiLevelType w:val="hybridMultilevel"/>
    <w:lvl w:ilvl="0">
      <w:lvlJc w:val="left"/>
      <w:lvlText w:val="(%1)"/>
      <w:numFmt w:val="lowerLetter"/>
      <w:start w:val="3"/>
    </w:lvl>
  </w:abstractNum>
  <w:abstractNum w:abstractNumId="24">
    <w:nsid w:val="2A487CB0"/>
    <w:multiLevelType w:val="hybridMultilevel"/>
    <w:lvl w:ilvl="0">
      <w:lvlJc w:val="left"/>
      <w:lvlText w:val="(%1)"/>
      <w:numFmt w:val="lowerLetter"/>
      <w:start w:val="1"/>
    </w:lvl>
    <w:lvl w:ilvl="1">
      <w:lvlJc w:val="left"/>
      <w:lvlText w:val="(%2)"/>
      <w:numFmt w:val="decimal"/>
      <w:start w:val="1"/>
    </w:lvl>
  </w:abstractNum>
  <w:abstractNum w:abstractNumId="25">
    <w:nsid w:val="1D4ED43B"/>
    <w:multiLevelType w:val="hybridMultilevel"/>
    <w:lvl w:ilvl="0">
      <w:lvlJc w:val="left"/>
      <w:lvlText w:val="(%1)"/>
      <w:numFmt w:val="lowerLetter"/>
      <w:start w:val="8"/>
    </w:lvl>
    <w:lvl w:ilvl="1">
      <w:lvlJc w:val="left"/>
      <w:lvlText w:val="(%2)"/>
      <w:numFmt w:val="decimal"/>
      <w:start w:val="1"/>
    </w:lvl>
  </w:abstractNum>
  <w:abstractNum w:abstractNumId="26">
    <w:nsid w:val="725A06FB"/>
    <w:multiLevelType w:val="hybridMultilevel"/>
    <w:lvl w:ilvl="0">
      <w:lvlJc w:val="left"/>
      <w:lvlText w:val="(%1)"/>
      <w:numFmt w:val="lowerLetter"/>
      <w:start w:val="1"/>
    </w:lvl>
  </w:abstractNum>
  <w:abstractNum w:abstractNumId="27">
    <w:nsid w:val="2CD89A32"/>
    <w:multiLevelType w:val="hybridMultilevel"/>
    <w:lvl w:ilvl="0">
      <w:lvlJc w:val="left"/>
      <w:lvlText w:val="(%1)"/>
      <w:numFmt w:val="lowerLetter"/>
      <w:start w:val="1"/>
    </w:lvl>
  </w:abstractNum>
  <w:abstractNum w:abstractNumId="28">
    <w:nsid w:val="57E4CCAF"/>
    <w:multiLevelType w:val="hybridMultilevel"/>
    <w:lvl w:ilvl="0">
      <w:lvlJc w:val="left"/>
      <w:lvlText w:val="(%1)"/>
      <w:numFmt w:val="lowerLetter"/>
      <w:start w:val="4"/>
    </w:lvl>
  </w:abstractNum>
  <w:abstractNum w:abstractNumId="29">
    <w:nsid w:val="7A6D8D3C"/>
    <w:multiLevelType w:val="hybridMultilevel"/>
    <w:lvl w:ilvl="0">
      <w:lvlJc w:val="left"/>
      <w:lvlText w:val="(%1)"/>
      <w:numFmt w:val="lowerLetter"/>
      <w:start w:val="1"/>
    </w:lvl>
  </w:abstractNum>
  <w:abstractNum w:abstractNumId="30">
    <w:nsid w:val="4B588F54"/>
    <w:multiLevelType w:val="hybridMultilevel"/>
    <w:lvl w:ilvl="0">
      <w:lvlJc w:val="left"/>
      <w:lvlText w:val="(%1)"/>
      <w:numFmt w:val="lowerLetter"/>
      <w:start w:val="1"/>
    </w:lvl>
  </w:abstractNum>
  <w:abstractNum w:abstractNumId="31">
    <w:nsid w:val="542289EC"/>
    <w:multiLevelType w:val="hybridMultilevel"/>
    <w:lvl w:ilvl="0">
      <w:lvlJc w:val="left"/>
      <w:lvlText w:val="(%1)"/>
      <w:numFmt w:val="lowerLetter"/>
      <w:start w:val="1"/>
    </w:lvl>
  </w:abstractNum>
  <w:abstractNum w:abstractNumId="32">
    <w:nsid w:val="6DE91B18"/>
    <w:multiLevelType w:val="hybridMultilevel"/>
    <w:lvl w:ilvl="0">
      <w:lvlJc w:val="left"/>
      <w:lvlText w:val="(%1)"/>
      <w:numFmt w:val="lowerLetter"/>
      <w:start w:val="2"/>
    </w:lvl>
  </w:abstractNum>
  <w:abstractNum w:abstractNumId="33">
    <w:nsid w:val="38437FDB"/>
    <w:multiLevelType w:val="hybridMultilevel"/>
    <w:lvl w:ilvl="0">
      <w:lvlJc w:val="left"/>
      <w:lvlText w:val="(%1)"/>
      <w:numFmt w:val="decimal"/>
      <w:start w:val="9"/>
    </w:lvl>
    <w:lvl w:ilvl="1">
      <w:lvlJc w:val="left"/>
      <w:lvlText w:val="(%2)"/>
      <w:numFmt w:val="lowerLetter"/>
      <w:start w:val="1"/>
    </w:lvl>
  </w:abstractNum>
  <w:abstractNum w:abstractNumId="34">
    <w:nsid w:val="7644A45C"/>
    <w:multiLevelType w:val="hybridMultilevel"/>
    <w:lvl w:ilvl="0">
      <w:lvlJc w:val="left"/>
      <w:lvlText w:val="%1."/>
      <w:numFmt w:val="decimal"/>
      <w:start w:val="1"/>
    </w:lvl>
  </w:abstractNum>
  <w:abstractNum w:abstractNumId="35">
    <w:nsid w:val="32FFF902"/>
    <w:multiLevelType w:val="hybridMultilevel"/>
    <w:lvl w:ilvl="0">
      <w:lvlJc w:val="left"/>
      <w:lvlText w:val="%1"/>
      <w:numFmt w:val="decimal"/>
      <w:start w:val="1"/>
    </w:lvl>
    <w:lvl w:ilvl="1">
      <w:lvlJc w:val="left"/>
      <w:lvlText w:val="%2."/>
      <w:numFmt w:val="lowerLetter"/>
      <w:start w:val="1"/>
    </w:lvl>
  </w:abstractNum>
  <w:abstractNum w:abstractNumId="36">
    <w:nsid w:val="684A481A"/>
    <w:multiLevelType w:val="hybridMultilevel"/>
    <w:lvl w:ilvl="0">
      <w:lvlJc w:val="left"/>
      <w:lvlText w:val="%1."/>
      <w:numFmt w:val="decimal"/>
      <w:start w:val="2"/>
    </w:lvl>
    <w:lvl w:ilvl="1">
      <w:lvlJc w:val="left"/>
      <w:lvlText w:val="%2"/>
      <w:numFmt w:val="lowerLetter"/>
      <w:start w:val="1"/>
    </w:lvl>
  </w:abstractNum>
  <w:abstractNum w:abstractNumId="37">
    <w:nsid w:val="579478FE"/>
    <w:multiLevelType w:val="hybridMultilevel"/>
    <w:lvl w:ilvl="0">
      <w:lvlJc w:val="left"/>
      <w:lvlText w:val="%1."/>
      <w:numFmt w:val="decimal"/>
      <w:start w:val="1"/>
    </w:lvl>
    <w:lvl w:ilvl="1">
      <w:lvlJc w:val="left"/>
      <w:lvlText w:val="(%2)"/>
      <w:numFmt w:val="decimal"/>
      <w:start w:val="10"/>
    </w:lvl>
  </w:abstractNum>
  <w:abstractNum w:abstractNumId="38">
    <w:nsid w:val="749ABB43"/>
    <w:multiLevelType w:val="hybridMultilevel"/>
    <w:lvl w:ilvl="0">
      <w:lvlJc w:val="left"/>
      <w:lvlText w:val="%1."/>
      <w:numFmt w:val="decimal"/>
      <w:start w:val="1"/>
    </w:lvl>
    <w:lvl w:ilvl="1">
      <w:lvlJc w:val="left"/>
      <w:lvlText w:val="(%2)"/>
      <w:numFmt w:val="lowerLetter"/>
      <w:start w:val="1"/>
    </w:lvl>
  </w:abstractNum>
  <w:abstractNum w:abstractNumId="39">
    <w:nsid w:val="3DC240FB"/>
    <w:multiLevelType w:val="hybridMultilevel"/>
    <w:lvl w:ilvl="0">
      <w:lvlJc w:val="left"/>
      <w:lvlText w:val="%1."/>
      <w:numFmt w:val="decimal"/>
      <w:start w:val="1"/>
    </w:lvl>
  </w:abstractNum>
  <w:abstractNum w:abstractNumId="40">
    <w:nsid w:val="1BA026FA"/>
    <w:multiLevelType w:val="hybridMultilevel"/>
    <w:lvl w:ilvl="0">
      <w:lvlJc w:val="left"/>
      <w:lvlText w:val="%1."/>
      <w:numFmt w:val="decimal"/>
      <w:start w:val="2"/>
    </w:lvl>
  </w:abstractNum>
  <w:abstractNum w:abstractNumId="41">
    <w:nsid w:val="79A1DEAA"/>
    <w:multiLevelType w:val="hybridMultilevel"/>
    <w:lvl w:ilvl="0">
      <w:lvlJc w:val="left"/>
      <w:lvlText w:val="%1."/>
      <w:numFmt w:val="decimal"/>
      <w:start w:val="1"/>
    </w:lvl>
  </w:abstractNum>
  <w:abstractNum w:abstractNumId="42">
    <w:nsid w:val="75C6C33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43">
    <w:nsid w:val="12E685FB"/>
    <w:multiLevelType w:val="hybridMultilevel"/>
    <w:lvl w:ilvl="0">
      <w:lvlJc w:val="left"/>
      <w:lvlText w:val="%1"/>
      <w:numFmt w:val="decimal"/>
      <w:start w:val="1"/>
    </w:lvl>
    <w:lvl w:ilvl="1">
      <w:lvlJc w:val="left"/>
      <w:lvlText w:val="(%2)"/>
      <w:numFmt w:val="lowerRoman"/>
      <w:start w:val="2"/>
    </w:lvl>
  </w:abstractNum>
  <w:abstractNum w:abstractNumId="44">
    <w:nsid w:val="70C6A529"/>
    <w:multiLevelType w:val="hybridMultilevel"/>
    <w:lvl w:ilvl="0">
      <w:lvlJc w:val="left"/>
      <w:lvlText w:val="(%1)"/>
      <w:numFmt w:val="decimal"/>
      <w:start w:val="4"/>
    </w:lvl>
    <w:lvl w:ilvl="1">
      <w:lvlJc w:val="left"/>
      <w:lvlText w:val="%2"/>
      <w:numFmt w:val="lowerRoman"/>
      <w:start w:val="1"/>
    </w:lvl>
  </w:abstractNum>
  <w:abstractNum w:abstractNumId="45">
    <w:nsid w:val="520EEDD1"/>
    <w:multiLevelType w:val="hybridMultilevel"/>
    <w:lvl w:ilvl="0">
      <w:lvlJc w:val="left"/>
      <w:lvlText w:val="%1."/>
      <w:numFmt w:val="decimal"/>
      <w:start w:val="2"/>
    </w:lvl>
    <w:lvl w:ilvl="1">
      <w:lvlJc w:val="left"/>
      <w:lvlText w:val="(%2)"/>
      <w:numFmt w:val="lowerLetter"/>
      <w:start w:val="1"/>
    </w:lvl>
  </w:abstractNum>
  <w:abstractNum w:abstractNumId="46">
    <w:nsid w:val="374A3FE6"/>
    <w:multiLevelType w:val="hybridMultilevel"/>
    <w:lvl w:ilvl="0">
      <w:lvlJc w:val="left"/>
      <w:lvlText w:val="%1."/>
      <w:numFmt w:val="decimal"/>
      <w:start w:val="3"/>
    </w:lvl>
    <w:lvl w:ilvl="1">
      <w:lvlJc w:val="left"/>
      <w:lvlText w:val="(%2)"/>
      <w:numFmt w:val="lowerLetter"/>
      <w:start w:val="1"/>
    </w:lvl>
  </w:abstractNum>
  <w:abstractNum w:abstractNumId="47">
    <w:nsid w:val="4F4EF005"/>
    <w:multiLevelType w:val="hybridMultilevel"/>
    <w:lvl w:ilvl="0">
      <w:lvlJc w:val="left"/>
      <w:lvlText w:val="%1."/>
      <w:numFmt w:val="decimal"/>
      <w:start w:val="4"/>
    </w:lvl>
    <w:lvl w:ilvl="1">
      <w:lvlJc w:val="left"/>
      <w:lvlText w:val="(%2)"/>
      <w:numFmt w:val="lowerLetter"/>
      <w:start w:val="1"/>
    </w:lvl>
  </w:abstractNum>
  <w:abstractNum w:abstractNumId="48">
    <w:nsid w:val="23F9C13C"/>
    <w:multiLevelType w:val="hybridMultilevel"/>
    <w:lvl w:ilvl="0">
      <w:lvlJc w:val="left"/>
      <w:lvlText w:val="%1."/>
      <w:numFmt w:val="decimal"/>
      <w:start w:val="11"/>
    </w:lvl>
  </w:abstractNum>
  <w:abstractNum w:abstractNumId="49">
    <w:nsid w:val="649BB77C"/>
    <w:multiLevelType w:val="hybridMultilevel"/>
    <w:lvl w:ilvl="0">
      <w:lvlJc w:val="left"/>
      <w:lvlText w:val="%1."/>
      <w:numFmt w:val="decimal"/>
      <w:start w:val="1"/>
    </w:lvl>
  </w:abstractNum>
  <w:abstractNum w:abstractNumId="50">
    <w:nsid w:val="275AC794"/>
    <w:multiLevelType w:val="hybridMultilevel"/>
    <w:lvl w:ilvl="0">
      <w:lvlJc w:val="left"/>
      <w:lvlText w:val="(%1)"/>
      <w:numFmt w:val="decimal"/>
      <w:start w:val="1"/>
    </w:lvl>
    <w:lvl w:ilvl="1">
      <w:lvlJc w:val="left"/>
      <w:lvlText w:val="(%2)"/>
      <w:numFmt w:val="lowerLetter"/>
      <w:start w:val="1"/>
    </w:lvl>
  </w:abstractNum>
  <w:abstractNum w:abstractNumId="51">
    <w:nsid w:val="39386575"/>
    <w:multiLevelType w:val="hybridMultilevel"/>
    <w:lvl w:ilvl="0">
      <w:lvlJc w:val="left"/>
      <w:lvlText w:val="(%1)"/>
      <w:numFmt w:val="decimal"/>
      <w:start w:val="2"/>
    </w:lvl>
  </w:abstractNum>
  <w:abstractNum w:abstractNumId="52">
    <w:nsid w:val="1CF10FD8"/>
    <w:multiLevelType w:val="hybridMultilevel"/>
    <w:lvl w:ilvl="0">
      <w:lvlJc w:val="left"/>
      <w:lvlText w:val="%1."/>
      <w:numFmt w:val="decimal"/>
      <w:start w:val="2"/>
    </w:lvl>
  </w:abstractNum>
  <w:abstractNum w:abstractNumId="53">
    <w:nsid w:val="180115BE"/>
    <w:multiLevelType w:val="hybridMultilevel"/>
    <w:lvl w:ilvl="0">
      <w:lvlJc w:val="left"/>
      <w:lvlText w:val="%1."/>
      <w:numFmt w:val="decimal"/>
      <w:start w:val="1"/>
    </w:lvl>
  </w:abstractNum>
  <w:abstractNum w:abstractNumId="54">
    <w:nsid w:val="235BA861"/>
    <w:multiLevelType w:val="hybridMultilevel"/>
    <w:lvl w:ilvl="0">
      <w:lvlJc w:val="left"/>
      <w:lvlText w:val="%1."/>
      <w:numFmt w:val="decimal"/>
      <w:start w:val="5"/>
    </w:lvl>
  </w:abstractNum>
  <w:abstractNum w:abstractNumId="55">
    <w:nsid w:val="47398C89"/>
    <w:multiLevelType w:val="hybridMultilevel"/>
    <w:lvl w:ilvl="0">
      <w:lvlJc w:val="left"/>
      <w:lvlText w:val="%1."/>
      <w:numFmt w:val="decimal"/>
      <w:start w:val="1"/>
    </w:lvl>
    <w:lvl w:ilvl="1">
      <w:lvlJc w:val="left"/>
      <w:lvlText w:val="%2."/>
      <w:numFmt w:val="decimal"/>
      <w:start w:val="1"/>
    </w:lvl>
  </w:abstractNum>
  <w:abstractNum w:abstractNumId="56">
    <w:nsid w:val="354FE9F9"/>
    <w:multiLevelType w:val="hybridMultilevel"/>
    <w:lvl w:ilvl="0">
      <w:lvlJc w:val="left"/>
      <w:lvlText w:val="%1."/>
      <w:numFmt w:val="decimal"/>
      <w:start w:val="1"/>
    </w:lvl>
    <w:lvl w:ilvl="1">
      <w:lvlJc w:val="left"/>
      <w:lvlText w:val="(%2)"/>
      <w:numFmt w:val="upperLetter"/>
      <w:start w:val="1"/>
    </w:lvl>
  </w:abstractNum>
  <w:abstractNum w:abstractNumId="57">
    <w:nsid w:val="15B5AF5C"/>
    <w:multiLevelType w:val="hybridMultilevel"/>
    <w:lvl w:ilvl="0">
      <w:lvlJc w:val="left"/>
      <w:lvlText w:val="%1"/>
      <w:numFmt w:val="decimal"/>
      <w:start w:val="1"/>
    </w:lvl>
    <w:lvl w:ilvl="1">
      <w:lvlJc w:val="left"/>
      <w:lvlText w:val="(%2)"/>
      <w:numFmt w:val="upperLetter"/>
      <w:start w:val="6"/>
    </w:lvl>
    <w:lvl w:ilvl="2">
      <w:lvlJc w:val="left"/>
      <w:lvlText w:val="(%3)"/>
      <w:numFmt w:val="lowerRoman"/>
      <w:start w:val="1"/>
    </w:lvl>
  </w:abstractNum>
  <w:abstractNum w:abstractNumId="58">
    <w:nsid w:val="741226BB"/>
    <w:multiLevelType w:val="hybridMultilevel"/>
    <w:lvl w:ilvl="0">
      <w:lvlJc w:val="left"/>
      <w:lvlText w:val="%1."/>
      <w:numFmt w:val="decimal"/>
      <w:start w:val="3"/>
    </w:lvl>
    <w:lvl w:ilvl="1">
      <w:lvlJc w:val="left"/>
      <w:lvlText w:val="%2"/>
      <w:numFmt w:val="upperLetter"/>
      <w:start w:val="1"/>
    </w:lvl>
    <w:lvl w:ilvl="2">
      <w:lvlJc w:val="left"/>
      <w:lvlText w:val="%3"/>
      <w:numFmt w:val="lowerRoman"/>
      <w:start w:val="1"/>
    </w:lvl>
  </w:abstractNum>
  <w:abstractNum w:abstractNumId="59">
    <w:nsid w:val="D34B6A8"/>
    <w:multiLevelType w:val="hybridMultilevel"/>
    <w:lvl w:ilvl="0">
      <w:lvlJc w:val="left"/>
      <w:lvlText w:val="%1."/>
      <w:numFmt w:val="decimal"/>
      <w:start w:val="5"/>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2019-12-15T15:59:28Z</dcterms:created>
  <dcterms:modified xsi:type="dcterms:W3CDTF">2019-12-15T15:59:28Z</dcterms:modified>
</cp:coreProperties>
</file>