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April 2, 2026,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538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PennantPark Investment Corporation Dated April 2,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5380" w:type="dxa"/>
            <w:vAlign w:val="bottom"/>
            <w:shd w:val="clear" w:color="auto" w:fill="000000"/>
          </w:tcPr>
          <w:p>
            <w:pPr>
              <w:spacing w:after="0"/>
              <w:rPr>
                <w:sz w:val="5"/>
                <w:szCs w:val="5"/>
                <w:color w:val="auto"/>
              </w:rPr>
            </w:pPr>
          </w:p>
        </w:tc>
        <w:tc>
          <w:tcPr>
            <w:tcW w:w="47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2026</w:t>
            </w:r>
          </w:p>
        </w:tc>
        <w:tc>
          <w:tcPr>
            <w:tcW w:w="49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April 02, 2026 (GLOBE NEWSWIRE) -- PennantPark Investment Corporation (the "Company") (NYSE: PNNT) declares its monthly distribution for April 2026 of $0.08 per share, comprised of a $0.04 per share base dividend and $0.04 per share supplemental dividend, payable on May 1, 2026 to stockholders of record as of April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2026-04-02T15:16:29Z</dcterms:created>
  <dcterms:modified xsi:type="dcterms:W3CDTF">2026-04-02T15:16:29Z</dcterms:modified>
</cp:coreProperties>
</file>