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10, 2021</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PENNANTPARK INVESTMENT CORPORATION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File No. 814-00736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On behalf of PennantPark Investment Corporation (the “Corporation”), enclosed for filing, pursuant to Rule 17g-1 of the Investment Company Act of 1940, as amended (the “1940 Act”), are the following documents:</w:t>
      </w:r>
    </w:p>
    <w:p>
      <w:pPr>
        <w:spacing w:after="0" w:line="76" w:lineRule="exact"/>
        <w:rPr>
          <w:sz w:val="24"/>
          <w:szCs w:val="24"/>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and any riders thereto for the Corporation and other joint insureds (attached as Exhibit A);</w:t>
      </w:r>
    </w:p>
    <w:p>
      <w:pPr>
        <w:spacing w:after="0" w:line="130" w:lineRule="exact"/>
        <w:rPr>
          <w:rFonts w:ascii="Arial" w:cs="Arial" w:eastAsia="Arial" w:hAnsi="Arial"/>
          <w:sz w:val="18"/>
          <w:szCs w:val="18"/>
          <w:color w:val="auto"/>
        </w:rPr>
      </w:pPr>
    </w:p>
    <w:p>
      <w:pPr>
        <w:ind w:left="960" w:hanging="532"/>
        <w:spacing w:after="0" w:line="259"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certified copy of the resolutions approved at the May 4, 2021 meeting of the Board of Directors of the Corporation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92" w:lineRule="exact"/>
        <w:rPr>
          <w:rFonts w:ascii="Arial" w:cs="Arial" w:eastAsia="Arial" w:hAnsi="Arial"/>
          <w:sz w:val="18"/>
          <w:szCs w:val="18"/>
          <w:color w:val="auto"/>
        </w:rPr>
      </w:pPr>
    </w:p>
    <w:p>
      <w:pPr>
        <w:ind w:left="960" w:right="50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Agreement, by and among the Corporation and other joint insureds, pursuant to paragraph (f) of Rule 17g-1 (attached as Exhibit C).</w:t>
      </w:r>
    </w:p>
    <w:p>
      <w:pPr>
        <w:spacing w:after="0" w:line="170" w:lineRule="exact"/>
        <w:rPr>
          <w:sz w:val="24"/>
          <w:szCs w:val="24"/>
          <w:color w:val="auto"/>
        </w:rPr>
      </w:pPr>
    </w:p>
    <w:p>
      <w:pPr>
        <w:jc w:val="both"/>
        <w:ind w:right="280"/>
        <w:spacing w:after="0" w:line="263" w:lineRule="auto"/>
        <w:rPr>
          <w:sz w:val="20"/>
          <w:szCs w:val="20"/>
          <w:color w:val="auto"/>
        </w:rPr>
      </w:pPr>
      <w:r>
        <w:rPr>
          <w:rFonts w:ascii="Arial" w:cs="Arial" w:eastAsia="Arial" w:hAnsi="Arial"/>
          <w:sz w:val="18"/>
          <w:szCs w:val="18"/>
          <w:color w:val="auto"/>
        </w:rPr>
        <w:t>If the Corporation had not been named as a co-insured under this Joint Fidelity Bond Agreement, the Corporation would have maintained a single-insured fidelity bond in the amount of at least $1,250,000 as required under paragraph (d)(1) of Rule 17g-1. A premium of $2,331 was paid for the period May 31, 2021 through May 31, 2022.</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me at (212) 905-1000 if you have any questions.</w:t>
      </w:r>
    </w:p>
    <w:p>
      <w:pPr>
        <w:spacing w:after="0" w:line="252"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Aviv Efrat</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Chief Financial Officer and Treasurer</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PennantPark Investment Corporation</w:t>
      </w:r>
    </w:p>
    <w:p>
      <w:pPr>
        <w:sectPr>
          <w:pgSz w:w="11900" w:h="16838" w:orient="portrait"/>
          <w:cols w:equalWidth="0" w:num="1">
            <w:col w:w="10840"/>
          </w:cols>
          <w:pgMar w:left="440" w:top="233" w:right="61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the Secretary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undersigned, Thomas J. Friedmann, Secretary of PennantPark Investment Corporation, a Maryland corporation (the “Corporation”), does hereby certify that:</w:t>
      </w:r>
    </w:p>
    <w:p>
      <w:pPr>
        <w:spacing w:after="0" w:line="76" w:lineRule="exact"/>
        <w:rPr>
          <w:sz w:val="20"/>
          <w:szCs w:val="20"/>
          <w:color w:val="auto"/>
        </w:rPr>
      </w:pPr>
    </w:p>
    <w:p>
      <w:pPr>
        <w:ind w:left="960" w:right="6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89"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May 31, 2021 through May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10</w:t>
      </w:r>
      <w:r>
        <w:rPr>
          <w:rFonts w:ascii="Arial" w:cs="Arial" w:eastAsia="Arial" w:hAnsi="Arial"/>
          <w:sz w:val="15"/>
          <w:szCs w:val="15"/>
          <w:color w:val="auto"/>
        </w:rPr>
        <w:t>th</w:t>
      </w:r>
      <w:r>
        <w:rPr>
          <w:rFonts w:ascii="Arial" w:cs="Arial" w:eastAsia="Arial" w:hAnsi="Arial"/>
          <w:sz w:val="18"/>
          <w:szCs w:val="18"/>
          <w:color w:val="auto"/>
        </w:rPr>
        <w:t xml:space="preserve"> day of June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Thomas J. Friedmann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920"/>
          </w:cols>
          <w:pgMar w:left="440" w:top="270" w:right="5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71450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2950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CT 06104-2950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Important Information about </w:t>
      </w:r>
      <w:r>
        <w:rPr>
          <w:rFonts w:ascii="Arial" w:cs="Arial" w:eastAsia="Arial" w:hAnsi="Arial"/>
          <w:sz w:val="18"/>
          <w:szCs w:val="18"/>
          <w:b w:val="1"/>
          <w:bCs w:val="1"/>
          <w:u w:val="single" w:color="auto"/>
          <w:color w:val="auto"/>
        </w:rPr>
        <w:t>Claims Information 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PENNANTPARK INVESTMENT CORPORATION</w:t>
      </w:r>
    </w:p>
    <w:p>
      <w:pPr>
        <w:spacing w:after="0" w:line="22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 xml:space="preserve">Travelers Bond &amp; Specialty Insurance is pleased to announce its </w:t>
      </w:r>
      <w:r>
        <w:rPr>
          <w:rFonts w:ascii="Arial" w:cs="Arial" w:eastAsia="Arial" w:hAnsi="Arial"/>
          <w:sz w:val="18"/>
          <w:szCs w:val="18"/>
          <w:b w:val="1"/>
          <w:bCs w:val="1"/>
          <w:color w:val="auto"/>
        </w:rPr>
        <w:t>1-800-842-8496</w:t>
      </w:r>
      <w:r>
        <w:rPr>
          <w:rFonts w:ascii="Arial" w:cs="Arial" w:eastAsia="Arial" w:hAnsi="Arial"/>
          <w:sz w:val="18"/>
          <w:szCs w:val="18"/>
          <w:color w:val="auto"/>
        </w:rPr>
        <w:t xml:space="preserve"> Claims Information Line. This line is designed to provide insureds with an additional resource on how to report claims or those circumstances or events which may become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Policyholders will be able to obtain assistance on the following topics from the Claims Information Line:</w:t>
      </w:r>
    </w:p>
    <w:p>
      <w:pPr>
        <w:spacing w:after="0" w:line="131"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that needs to be included with the claim notice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address, electronic mail address and/or facsimile number to which the policyholder can send claims related information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Get questions on the claim process answered</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Declarations Page of your policy sets forth where you should report claims and claims related information. You should also review the policy’s reporting requirements to be aware of how much time you have to report a claim to Travelers. The sooner Travelers is notified, the sooner we can become involved in the process and offer assistance to our policyholder. A delay in reporting may result in all or part of a matter to fall outside of the coverage provided.</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Claims Information Line should streamline the claim reporting process and allow policyholders to ask questions on what information is needed as well as other questions which will assist them in working with Travelers. While the Claims Information Line provides policyholders a valuable resource by answering questions and providing information, the line does not replace the reporting requirements contained in the Policy.</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hope this improvement to customer service is something our policyholders will find helps them understand the claim process and provides them a resource for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LTR-4035 Ed. 06-09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2009 The Travelers Indemnity Company. All rights reserved.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480" w:space="720"/>
            <w:col w:w="820"/>
          </w:cols>
          <w:pgMar w:left="440" w:top="270" w:right="439" w:bottom="1440" w:gutter="0" w:footer="0" w:header="0"/>
          <w:type w:val="continuous"/>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88745"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88745" cy="308610"/>
                    </a:xfrm>
                    <a:prstGeom prst="rect">
                      <a:avLst/>
                    </a:prstGeom>
                    <a:noFill/>
                  </pic:spPr>
                </pic:pic>
              </a:graphicData>
            </a:graphic>
          </wp:anchor>
        </w:drawing>
        <w:t>P.O. Box 2950</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Hartford, CT 06104-2950</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05/25/2021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PENNANTPARK INVESTMENT CORPORATION</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590 MADISON AVENUE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RE: Risk Management PLUS+ Online ® from Travelers Bond &amp; Specialty Insurance </w:t>
      </w:r>
      <w:r>
        <w:rPr>
          <w:rFonts w:ascii="Arial" w:cs="Arial" w:eastAsia="Arial" w:hAnsi="Arial"/>
          <w:sz w:val="18"/>
          <w:szCs w:val="18"/>
          <w:color w:val="auto"/>
        </w:rPr>
        <w:t>(www.rmplusonline.com)</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 Travelers Bond &amp; Specialty Insured you receive risk management services, at no cost, to help protect you and your business.</w:t>
      </w:r>
    </w:p>
    <w:p>
      <w:pPr>
        <w:spacing w:after="0" w:line="225"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Risk Management PLUS+ Online, is a robust website to assist you in the mitigation of risk relative to employment practices, directors and officers, fiduciary liability, cyber, crime, kidnap &amp; ransom, and identity fraud exposures.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Highlights of Risk Management PLUS+ Online include:</w:t>
      </w:r>
    </w:p>
    <w:p>
      <w:pPr>
        <w:spacing w:after="0" w:line="131" w:lineRule="exact"/>
        <w:rPr>
          <w:sz w:val="20"/>
          <w:szCs w:val="20"/>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Thousands of articles on a variety of risk management topics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Topical webinars and podcasts on current issues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Checklists to assist in managing risk</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Web based training</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Model Employee Handbook, including policies and forms for downloading or printing that reduce risks in the workplace.</w:t>
      </w:r>
    </w:p>
    <w:p>
      <w:pPr>
        <w:spacing w:after="0" w:line="225" w:lineRule="exact"/>
        <w:rPr>
          <w:sz w:val="20"/>
          <w:szCs w:val="20"/>
          <w:color w:val="auto"/>
        </w:rPr>
      </w:pPr>
    </w:p>
    <w:p>
      <w:pPr>
        <w:ind w:left="4" w:right="280"/>
        <w:spacing w:after="0" w:line="308" w:lineRule="auto"/>
        <w:rPr>
          <w:sz w:val="20"/>
          <w:szCs w:val="20"/>
          <w:color w:val="auto"/>
        </w:rPr>
      </w:pPr>
      <w:r>
        <w:rPr>
          <w:rFonts w:ascii="Arial" w:cs="Arial" w:eastAsia="Arial" w:hAnsi="Arial"/>
          <w:sz w:val="17"/>
          <w:szCs w:val="17"/>
          <w:color w:val="auto"/>
        </w:rPr>
        <w:t>The following Risk Management PLUS+ Online Registration Instructions contain easy, step-by-step instructions to register for this valuable tool. For more information, call 1-888-712-7667 and ask for your Risk Management PLUS+ Online representative. It’s that simple.</w:t>
      </w:r>
    </w:p>
    <w:p>
      <w:pPr>
        <w:spacing w:after="0" w:line="146"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Thank you for choosing Travelers Bond &amp; Specialty Insurance for your insurance needs. Travelers is a market leader in providing management liability and crime coverages that are specifically customized for your organization.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Instructions for Registration &amp; Orientation to Risk Management PLUS+ Online</w:t>
      </w:r>
      <w:r>
        <w:rPr>
          <w:rFonts w:ascii="Arial" w:cs="Arial" w:eastAsia="Arial" w:hAnsi="Arial"/>
          <w:sz w:val="15"/>
          <w:szCs w:val="15"/>
          <w:u w:val="single" w:color="auto"/>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Registration for Site Administrators:</w:t>
      </w:r>
    </w:p>
    <w:p>
      <w:pPr>
        <w:spacing w:after="0" w:line="117"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The Site Administrator is the person in your organization who will oversee Risk Management PLUS+ Online for the organization. The Site Administrator is typically a person who leads human resources and/or financial functions or is responsible for legal matters pertaining to personnel. The Site Administrator may add other Site Administrators later to assist with their responsibilities. To register:</w:t>
      </w:r>
    </w:p>
    <w:p>
      <w:pPr>
        <w:spacing w:after="0" w:line="89"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Go to www.rmplusonline.com.</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the Sign-In box, click </w:t>
      </w:r>
      <w:r>
        <w:rPr>
          <w:rFonts w:ascii="Arial" w:cs="Arial" w:eastAsia="Arial" w:hAnsi="Arial"/>
          <w:sz w:val="18"/>
          <w:szCs w:val="18"/>
          <w:b w:val="1"/>
          <w:bCs w:val="1"/>
          <w:color w:val="auto"/>
        </w:rPr>
        <w:t>Register.</w:t>
      </w:r>
    </w:p>
    <w:p>
      <w:pPr>
        <w:spacing w:after="0" w:line="134" w:lineRule="exact"/>
        <w:rPr>
          <w:rFonts w:ascii="Arial" w:cs="Arial" w:eastAsia="Arial" w:hAnsi="Arial"/>
          <w:sz w:val="18"/>
          <w:szCs w:val="18"/>
          <w:color w:val="auto"/>
        </w:rPr>
      </w:pPr>
    </w:p>
    <w:p>
      <w:pPr>
        <w:ind w:left="424" w:right="400" w:hanging="424"/>
        <w:spacing w:after="0" w:line="27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the password/passcode: &lt;TRVP300100 for Insurance Companies&gt; &lt;TRVP300400 for Banks and Diversified&gt; &lt;TRVP300300 for Asset Management&gt;</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Fill in the Registration Information and click </w:t>
      </w:r>
      <w:r>
        <w:rPr>
          <w:rFonts w:ascii="Arial" w:cs="Arial" w:eastAsia="Arial" w:hAnsi="Arial"/>
          <w:sz w:val="18"/>
          <w:szCs w:val="18"/>
          <w:b w:val="1"/>
          <w:bCs w:val="1"/>
          <w:color w:val="auto"/>
        </w:rPr>
        <w:t>Submit.</w:t>
      </w:r>
    </w:p>
    <w:p>
      <w:pPr>
        <w:spacing w:after="0" w:line="134"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Your organization is registered, and you are registered as Site Administrator.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Learning to Navigate the Site:</w:t>
      </w:r>
    </w:p>
    <w:p>
      <w:pPr>
        <w:spacing w:after="0" w:line="131"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Go to www.rmplusonline.com. On each page, you will see a box outlined in blue that contains the instructions for use of that page.</w:t>
      </w:r>
    </w:p>
    <w:p>
      <w:pPr>
        <w:spacing w:after="0" w:line="126" w:lineRule="exact"/>
        <w:rPr>
          <w:rFonts w:ascii="Arial" w:cs="Arial" w:eastAsia="Arial" w:hAnsi="Arial"/>
          <w:sz w:val="18"/>
          <w:szCs w:val="18"/>
          <w:color w:val="auto"/>
        </w:rPr>
      </w:pPr>
    </w:p>
    <w:p>
      <w:pPr>
        <w:ind w:left="424" w:right="320" w:hanging="424"/>
        <w:spacing w:after="0" w:line="282"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If you have any questions, just click on </w:t>
      </w:r>
      <w:r>
        <w:rPr>
          <w:rFonts w:ascii="Arial" w:cs="Arial" w:eastAsia="Arial" w:hAnsi="Arial"/>
          <w:sz w:val="18"/>
          <w:szCs w:val="18"/>
          <w:b w:val="1"/>
          <w:bCs w:val="1"/>
          <w:color w:val="auto"/>
        </w:rPr>
        <w:t>Contact Us</w:t>
      </w:r>
      <w:r>
        <w:rPr>
          <w:rFonts w:ascii="Arial" w:cs="Arial" w:eastAsia="Arial" w:hAnsi="Arial"/>
          <w:sz w:val="18"/>
          <w:szCs w:val="18"/>
          <w:color w:val="auto"/>
        </w:rPr>
        <w:t xml:space="preserve"> on the front page. Enter your question in the form provided, and the System Administrator will get back to you quickly with the answer.</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can also schedule a live walk-through of the site by sending a request for a walk-through via the contact link on the front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4"/>
          </w:cols>
          <w:pgMar w:left="436" w:top="972"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LTR-4107 Rev. 06-18</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2018 The Travelers Indemnity Company. All rights reserved.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484" w:space="720"/>
            <w:col w:w="820"/>
          </w:cols>
          <w:pgMar w:left="436" w:top="972" w:right="439" w:bottom="1440" w:gutter="0" w:footer="0" w:header="0"/>
          <w:type w:val="continuous"/>
        </w:sectPr>
      </w:pPr>
    </w:p>
    <w:bookmarkStart w:id="4" w:name="page5"/>
    <w:bookmarkEnd w:id="4"/>
    <w:p>
      <w:pPr>
        <w:ind w:right="22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notice provides no coverage, nor does it change any policy terms. To determine the scope of coverage and the insured’s rights and duties under the policy, read the entire policy carefully. For more information about the content of this notice, the insured should contact their agent or broker. If there is any conflict between the policy and this notice, the terms of the policy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Independent Agent And Broker</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Compensation Notice</w:t>
      </w:r>
    </w:p>
    <w:p>
      <w:pPr>
        <w:spacing w:after="0" w:line="231" w:lineRule="exact"/>
        <w:rPr>
          <w:sz w:val="20"/>
          <w:szCs w:val="20"/>
          <w:color w:val="auto"/>
        </w:rPr>
      </w:pPr>
    </w:p>
    <w:p>
      <w:pPr>
        <w:sectPr>
          <w:pgSz w:w="11900" w:h="16838" w:orient="portrait"/>
          <w:cols w:equalWidth="0" w:num="2">
            <w:col w:w="7860" w:space="720"/>
            <w:col w:w="2440"/>
          </w:cols>
          <w:pgMar w:left="440" w:top="274" w:right="439" w:bottom="1440" w:gutter="0" w:footer="0" w:header="0"/>
        </w:sect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how Travelers compensates independent agents, brokers, or other insurance producers, please visit this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www.travelers.com/w3c/legal/Producer_Compensation_Disclosure.html.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write or call:</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Travelers, Agency Compensation</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P.O. Box 2950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Hartford, Connecticut 06104-2950</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(866) 904.8348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36"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NTC-19036 Rev. 01-19</w:t>
      </w:r>
      <w:r>
        <w:rPr>
          <w:sz w:val="20"/>
          <w:szCs w:val="20"/>
          <w:color w:val="auto"/>
        </w:rPr>
        <w:tab/>
      </w:r>
      <w:r>
        <w:rPr>
          <w:rFonts w:ascii="Arial" w:cs="Arial" w:eastAsia="Arial" w:hAnsi="Arial"/>
          <w:sz w:val="16"/>
          <w:szCs w:val="16"/>
          <w:color w:val="auto"/>
        </w:rPr>
        <w:t>Page 1 of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2019 The Travelers Indemnity Company. All rights reserved.</w:t>
      </w:r>
    </w:p>
    <w:p>
      <w:pPr>
        <w:sectPr>
          <w:pgSz w:w="11900" w:h="16838" w:orient="portrait"/>
          <w:cols w:equalWidth="0" w:num="1">
            <w:col w:w="11020"/>
          </w:cols>
          <w:pgMar w:left="440" w:top="274" w:right="4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8874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88745" cy="308610"/>
                    </a:xfrm>
                    <a:prstGeom prst="rect">
                      <a:avLst/>
                    </a:prstGeom>
                    <a:noFill/>
                  </pic:spPr>
                </pic:pic>
              </a:graphicData>
            </a:graphic>
          </wp:anchor>
        </w:drawing>
        <w:drawing>
          <wp:anchor simplePos="0" relativeHeight="251657728" behindDoc="1" locked="0" layoutInCell="0" allowOverlap="1">
            <wp:simplePos x="0" y="0"/>
            <wp:positionH relativeFrom="page">
              <wp:posOffset>6303010</wp:posOffset>
            </wp:positionH>
            <wp:positionV relativeFrom="page">
              <wp:posOffset>182880</wp:posOffset>
            </wp:positionV>
            <wp:extent cx="968375"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68375" cy="162560"/>
                    </a:xfrm>
                    <a:prstGeom prst="rect">
                      <a:avLst/>
                    </a:prstGeom>
                    <a:noFill/>
                  </pic:spPr>
                </pic:pic>
              </a:graphicData>
            </a:graphic>
          </wp:anchor>
        </w:drawing>
        <w:t>Investment Company Bond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1"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 xml:space="preserve">BOND NO. </w:t>
      </w:r>
      <w:r>
        <w:rPr>
          <w:rFonts w:ascii="Arial" w:cs="Arial" w:eastAsia="Arial" w:hAnsi="Arial"/>
          <w:sz w:val="18"/>
          <w:szCs w:val="18"/>
          <w:color w:val="auto"/>
        </w:rPr>
        <w:t>106736322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Hartford, Connecticut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Stock Insurance Company, herein called the Company)</w:t>
      </w:r>
    </w:p>
    <w:p>
      <w:pPr>
        <w:spacing w:after="0" w:line="24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tab/>
        <w:t>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 INVESTMENT CORPORATION</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Principal Address: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10022</w:t>
      </w:r>
    </w:p>
    <w:p>
      <w:pPr>
        <w:spacing w:after="0" w:line="2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(hereinafter, “Insured”)</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tab/>
        <w:t>POLICY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920"/>
        <w:spacing w:after="0"/>
        <w:tabs>
          <w:tab w:leader="none" w:pos="4380" w:val="left"/>
        </w:tabs>
        <w:rPr>
          <w:sz w:val="20"/>
          <w:szCs w:val="20"/>
          <w:color w:val="auto"/>
        </w:rPr>
      </w:pPr>
      <w:r>
        <w:rPr>
          <w:rFonts w:ascii="Arial" w:cs="Arial" w:eastAsia="Arial" w:hAnsi="Arial"/>
          <w:sz w:val="18"/>
          <w:szCs w:val="18"/>
          <w:color w:val="auto"/>
        </w:rPr>
        <w:t>Inception Date: May 31, 2021</w:t>
      </w:r>
      <w:r>
        <w:rPr>
          <w:sz w:val="20"/>
          <w:szCs w:val="20"/>
          <w:color w:val="auto"/>
        </w:rPr>
        <w:tab/>
      </w:r>
      <w:r>
        <w:rPr>
          <w:rFonts w:ascii="Arial" w:cs="Arial" w:eastAsia="Arial" w:hAnsi="Arial"/>
          <w:sz w:val="16"/>
          <w:szCs w:val="16"/>
          <w:color w:val="auto"/>
        </w:rPr>
        <w:t>Expiration Date: May 31, 2022</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12:01 A.M. local time as to both dates at the Principal Address stated in ITEM 1.</w:t>
      </w:r>
    </w:p>
    <w:p>
      <w:pPr>
        <w:spacing w:after="0" w:line="261" w:lineRule="exact"/>
        <w:rPr>
          <w:sz w:val="20"/>
          <w:szCs w:val="20"/>
          <w:color w:val="auto"/>
        </w:rPr>
      </w:pPr>
    </w:p>
    <w:p>
      <w:pPr>
        <w:ind w:left="920" w:right="420" w:hanging="930"/>
        <w:spacing w:after="0" w:line="282" w:lineRule="auto"/>
        <w:tabs>
          <w:tab w:leader="none" w:pos="900" w:val="left"/>
        </w:tabs>
        <w:rPr>
          <w:sz w:val="20"/>
          <w:szCs w:val="20"/>
          <w:color w:val="auto"/>
        </w:rPr>
      </w:pPr>
      <w:r>
        <w:rPr>
          <w:rFonts w:ascii="Arial" w:cs="Arial" w:eastAsia="Arial" w:hAnsi="Arial"/>
          <w:sz w:val="18"/>
          <w:szCs w:val="18"/>
          <w:b w:val="1"/>
          <w:bCs w:val="1"/>
          <w:color w:val="auto"/>
        </w:rPr>
        <w:t>ITEM 3</w:t>
        <w:tab/>
        <w:t>ALL NOTICES OF CLAIM OR LOSS MUST BE SENT TO THE COMPANY BY EMAIL, FACSIMILE, OR MAIL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-305435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BSIclaims@travelers.com</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1-888-460-6622</w:t>
      </w:r>
    </w:p>
    <w:p>
      <w:pPr>
        <w:spacing w:after="0" w:line="2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Mail: Travelers Bond &amp; Specialty Insurance Claim</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P.O. Box 2989</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Hartford, CT 06104-2989</w:t>
      </w:r>
    </w:p>
    <w:p>
      <w:pPr>
        <w:spacing w:after="0" w:line="2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Overnight Mail: Travelers Bond &amp; Specialty Insurance Claim</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One Tower Square, S202A</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Hartford, CT 06183</w:t>
      </w:r>
    </w:p>
    <w:p>
      <w:pPr>
        <w:spacing w:after="0" w:line="2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questions related to claim reporting or handling, please call 1-800-842-8496.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699516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530" w:right="4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IVBB-15001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Page 1 of 3</w:t>
      </w:r>
    </w:p>
    <w:p>
      <w:pPr>
        <w:sectPr>
          <w:pgSz w:w="11900" w:h="16838" w:orient="portrait"/>
          <w:cols w:equalWidth="0" w:num="2">
            <w:col w:w="9480" w:space="720"/>
            <w:col w:w="820"/>
          </w:cols>
          <w:pgMar w:left="440" w:top="530" w:right="439" w:bottom="1440" w:gutter="0" w:footer="0" w:header="0"/>
          <w:type w:val="continuous"/>
        </w:sectPr>
      </w:pPr>
    </w:p>
    <w:bookmarkStart w:id="6" w:name="page7"/>
    <w:bookmarkEnd w:id="6"/>
    <w:p>
      <w:pPr>
        <w:ind w:left="940" w:right="440" w:hanging="944"/>
        <w:spacing w:after="0" w:line="308" w:lineRule="auto"/>
        <w:tabs>
          <w:tab w:leader="none" w:pos="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w:t>
      </w:r>
      <w:r>
        <w:rPr>
          <w:sz w:val="20"/>
          <w:szCs w:val="20"/>
          <w:color w:val="auto"/>
        </w:rPr>
        <w:tab/>
      </w:r>
      <w:r>
        <w:rPr>
          <w:rFonts w:ascii="Arial" w:cs="Arial" w:eastAsia="Arial" w:hAnsi="Arial"/>
          <w:sz w:val="17"/>
          <w:szCs w:val="17"/>
          <w:color w:val="auto"/>
        </w:rPr>
        <w:t>If “</w:t>
      </w:r>
      <w:r>
        <w:rPr>
          <w:rFonts w:ascii="Arial" w:cs="Arial" w:eastAsia="Arial" w:hAnsi="Arial"/>
          <w:sz w:val="17"/>
          <w:szCs w:val="17"/>
          <w:i w:val="1"/>
          <w:iCs w:val="1"/>
          <w:color w:val="auto"/>
        </w:rPr>
        <w:t>Not Covered</w:t>
      </w:r>
      <w:r>
        <w:rPr>
          <w:rFonts w:ascii="Arial" w:cs="Arial" w:eastAsia="Arial" w:hAnsi="Arial"/>
          <w:sz w:val="17"/>
          <w:szCs w:val="17"/>
          <w:color w:val="auto"/>
        </w:rPr>
        <w:t>” is inserted opposite any specified Insuring Agreement below, or if no amount is included in the Single Loss Limit of Insurance, such Insuring Agreement and any other reference thereto is deemed to be deleted from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-314960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SINGLE LOSS</w:t>
            </w:r>
          </w:p>
        </w:tc>
        <w:tc>
          <w:tcPr>
            <w:tcW w:w="4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SINGLE LOSS</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rPr>
              <w:t>INSURING AGREEMENT</w:t>
            </w:r>
          </w:p>
        </w:tc>
        <w:tc>
          <w:tcPr>
            <w:tcW w:w="4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LIMIT OF</w:t>
            </w:r>
          </w:p>
        </w:tc>
        <w:tc>
          <w:tcPr>
            <w:tcW w:w="42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DEDUCTIBLE</w:t>
            </w: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4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INSURANCE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 FIDELITY</w:t>
            </w:r>
          </w:p>
        </w:tc>
        <w:tc>
          <w:tcPr>
            <w:tcW w:w="424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Coverage A.1. Larceny or Embezzlement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Coverage A.2. Restoration Expenses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10"/>
        </w:trPr>
        <w:tc>
          <w:tcPr>
            <w:tcW w:w="4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8"/>
                <w:szCs w:val="18"/>
                <w:b w:val="1"/>
                <w:bCs w:val="1"/>
                <w:color w:val="auto"/>
              </w:rPr>
              <w:t>B. ON PREMISES</w:t>
            </w:r>
          </w:p>
        </w:tc>
        <w:tc>
          <w:tcPr>
            <w:tcW w:w="4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51"/>
        </w:trPr>
        <w:tc>
          <w:tcPr>
            <w:tcW w:w="4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 IN TRANSIT</w:t>
            </w:r>
          </w:p>
        </w:tc>
        <w:tc>
          <w:tcPr>
            <w:tcW w:w="4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51"/>
        </w:trPr>
        <w:tc>
          <w:tcPr>
            <w:tcW w:w="400" w:type="dxa"/>
            <w:vAlign w:val="bottom"/>
          </w:tcPr>
          <w:p>
            <w:pPr>
              <w:spacing w:after="0"/>
              <w:rPr>
                <w:sz w:val="24"/>
                <w:szCs w:val="24"/>
                <w:color w:val="auto"/>
              </w:rPr>
            </w:pPr>
          </w:p>
        </w:tc>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D. FORGERY OR ALTERATION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51"/>
        </w:trPr>
        <w:tc>
          <w:tcPr>
            <w:tcW w:w="4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 SECURITIES</w:t>
            </w:r>
          </w:p>
        </w:tc>
        <w:tc>
          <w:tcPr>
            <w:tcW w:w="4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51"/>
        </w:trPr>
        <w:tc>
          <w:tcPr>
            <w:tcW w:w="400" w:type="dxa"/>
            <w:vAlign w:val="bottom"/>
          </w:tcPr>
          <w:p>
            <w:pPr>
              <w:spacing w:after="0"/>
              <w:rPr>
                <w:sz w:val="24"/>
                <w:szCs w:val="24"/>
                <w:color w:val="auto"/>
              </w:rPr>
            </w:pPr>
          </w:p>
        </w:tc>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F. COUNTERFEIT MONEY AND COUNTERFEIT MONEY ORDERS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51"/>
        </w:trPr>
        <w:tc>
          <w:tcPr>
            <w:tcW w:w="4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 CLAIM EXPENSE</w:t>
            </w:r>
          </w:p>
        </w:tc>
        <w:tc>
          <w:tcPr>
            <w:tcW w:w="4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351"/>
        </w:trPr>
        <w:tc>
          <w:tcPr>
            <w:tcW w:w="400" w:type="dxa"/>
            <w:vAlign w:val="bottom"/>
          </w:tcPr>
          <w:p>
            <w:pPr>
              <w:spacing w:after="0"/>
              <w:rPr>
                <w:sz w:val="24"/>
                <w:szCs w:val="24"/>
                <w:color w:val="auto"/>
              </w:rPr>
            </w:pPr>
          </w:p>
        </w:tc>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H. STOP PAYMENT ORDERS OR WRONGFUL DISHONOR OF CHECKS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50,000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351"/>
        </w:trPr>
        <w:tc>
          <w:tcPr>
            <w:tcW w:w="400" w:type="dxa"/>
            <w:vAlign w:val="bottom"/>
            <w:shd w:val="clear" w:color="auto" w:fill="CCEEFF"/>
          </w:tcPr>
          <w:p>
            <w:pPr>
              <w:spacing w:after="0"/>
              <w:rPr>
                <w:sz w:val="24"/>
                <w:szCs w:val="24"/>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 COMPUTER SYSTEMS</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40" w:type="dxa"/>
            <w:vAlign w:val="bottom"/>
          </w:tcPr>
          <w:p>
            <w:pPr>
              <w:ind w:left="180"/>
              <w:spacing w:after="0"/>
              <w:rPr>
                <w:sz w:val="20"/>
                <w:szCs w:val="20"/>
                <w:color w:val="auto"/>
              </w:rPr>
            </w:pPr>
            <w:r>
              <w:rPr>
                <w:rFonts w:ascii="Arial" w:cs="Arial" w:eastAsia="Arial" w:hAnsi="Arial"/>
                <w:sz w:val="18"/>
                <w:szCs w:val="18"/>
                <w:color w:val="auto"/>
              </w:rPr>
              <w:t>Coverage I.1.</w:t>
            </w:r>
          </w:p>
        </w:tc>
        <w:tc>
          <w:tcPr>
            <w:tcW w:w="5060" w:type="dxa"/>
            <w:vAlign w:val="bottom"/>
            <w:gridSpan w:val="2"/>
          </w:tcPr>
          <w:p>
            <w:pPr>
              <w:spacing w:after="0"/>
              <w:rPr>
                <w:sz w:val="20"/>
                <w:szCs w:val="20"/>
                <w:color w:val="auto"/>
              </w:rPr>
            </w:pPr>
            <w:r>
              <w:rPr>
                <w:rFonts w:ascii="Arial" w:cs="Arial" w:eastAsia="Arial" w:hAnsi="Arial"/>
                <w:sz w:val="18"/>
                <w:szCs w:val="18"/>
                <w:color w:val="auto"/>
              </w:rPr>
              <w:t>Computer Fraud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1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Coverage I.2.</w:t>
            </w: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Fraudulent Instructions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40" w:type="dxa"/>
            <w:vAlign w:val="bottom"/>
          </w:tcPr>
          <w:p>
            <w:pPr>
              <w:ind w:left="180"/>
              <w:spacing w:after="0"/>
              <w:rPr>
                <w:sz w:val="20"/>
                <w:szCs w:val="20"/>
                <w:color w:val="auto"/>
              </w:rPr>
            </w:pPr>
            <w:r>
              <w:rPr>
                <w:rFonts w:ascii="Arial" w:cs="Arial" w:eastAsia="Arial" w:hAnsi="Arial"/>
                <w:sz w:val="18"/>
                <w:szCs w:val="18"/>
                <w:color w:val="auto"/>
              </w:rPr>
              <w:t>Coverage I.3.</w:t>
            </w:r>
          </w:p>
        </w:tc>
        <w:tc>
          <w:tcPr>
            <w:tcW w:w="5060" w:type="dxa"/>
            <w:vAlign w:val="bottom"/>
            <w:gridSpan w:val="2"/>
          </w:tcPr>
          <w:p>
            <w:pPr>
              <w:spacing w:after="0"/>
              <w:rPr>
                <w:sz w:val="20"/>
                <w:szCs w:val="20"/>
                <w:color w:val="auto"/>
              </w:rPr>
            </w:pPr>
            <w:r>
              <w:rPr>
                <w:rFonts w:ascii="Arial" w:cs="Arial" w:eastAsia="Arial" w:hAnsi="Arial"/>
                <w:sz w:val="18"/>
                <w:szCs w:val="18"/>
                <w:color w:val="auto"/>
              </w:rPr>
              <w:t>Restoration Expense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5,000,000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51"/>
        </w:trPr>
        <w:tc>
          <w:tcPr>
            <w:tcW w:w="400" w:type="dxa"/>
            <w:vAlign w:val="bottom"/>
            <w:shd w:val="clear" w:color="auto" w:fill="CCEEFF"/>
          </w:tcPr>
          <w:p>
            <w:pPr>
              <w:spacing w:after="0"/>
              <w:rPr>
                <w:sz w:val="24"/>
                <w:szCs w:val="24"/>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J. UNCOLLECTIBLE ITEMS OF DEPOSIT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PREVIOUS BONDS OR POLICIES: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Insured, by acceptance of this bond, gives notice to the Company canceling or terminating prior bond or policy numbers: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such cancellation or termination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83" w:right="4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PERIOD:</w:t>
      </w:r>
    </w:p>
    <w:p>
      <w:pPr>
        <w:spacing w:after="0" w:line="121" w:lineRule="exact"/>
        <w:rPr>
          <w:sz w:val="20"/>
          <w:szCs w:val="20"/>
          <w:color w:val="auto"/>
        </w:rPr>
      </w:pPr>
    </w:p>
    <w:p>
      <w:pPr>
        <w:sectPr>
          <w:pgSz w:w="11900" w:h="16838" w:orient="portrait"/>
          <w:cols w:equalWidth="0" w:num="2">
            <w:col w:w="620" w:space="360"/>
            <w:col w:w="10040"/>
          </w:cols>
          <w:pgMar w:left="440" w:top="283" w:right="43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Additional Premium Percentage: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 of the annualized premium</w:t>
      </w:r>
    </w:p>
    <w:p>
      <w:pPr>
        <w:spacing w:after="0" w:line="140" w:lineRule="exact"/>
        <w:rPr>
          <w:sz w:val="20"/>
          <w:szCs w:val="20"/>
          <w:color w:val="auto"/>
        </w:rPr>
      </w:pPr>
    </w:p>
    <w:p>
      <w:pPr>
        <w:sectPr>
          <w:pgSz w:w="11900" w:h="16838" w:orient="portrait"/>
          <w:cols w:equalWidth="0" w:num="2">
            <w:col w:w="3940" w:space="720"/>
            <w:col w:w="6360"/>
          </w:cols>
          <w:pgMar w:left="440" w:top="283" w:right="439" w:bottom="1440" w:gutter="0" w:footer="0" w:header="0"/>
          <w:type w:val="continuous"/>
        </w:sectPr>
      </w:pPr>
    </w:p>
    <w:p>
      <w:pPr>
        <w:ind w:left="980"/>
        <w:spacing w:after="0"/>
        <w:rPr>
          <w:sz w:val="20"/>
          <w:szCs w:val="20"/>
          <w:color w:val="auto"/>
        </w:rPr>
      </w:pPr>
      <w:r>
        <w:rPr>
          <w:rFonts w:ascii="Arial" w:cs="Arial" w:eastAsia="Arial" w:hAnsi="Arial"/>
          <w:sz w:val="17"/>
          <w:szCs w:val="17"/>
          <w:color w:val="auto"/>
        </w:rPr>
        <w:t>Additional Months: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12 months</w:t>
      </w:r>
    </w:p>
    <w:p>
      <w:pPr>
        <w:spacing w:after="0" w:line="140" w:lineRule="exact"/>
        <w:rPr>
          <w:sz w:val="20"/>
          <w:szCs w:val="20"/>
          <w:color w:val="auto"/>
        </w:rPr>
      </w:pPr>
    </w:p>
    <w:p>
      <w:pPr>
        <w:sectPr>
          <w:pgSz w:w="11900" w:h="16838" w:orient="portrait"/>
          <w:cols w:equalWidth="0" w:num="2">
            <w:col w:w="3980" w:space="720"/>
            <w:col w:w="6320"/>
          </w:cols>
          <w:pgMar w:left="440" w:top="283" w:right="43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(If exercised in accordance with section VI. CONDITIONS, S. DISCOVERY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295275</wp:posOffset>
            </wp:positionV>
            <wp:extent cx="6995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83" w:right="43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FORMS AND ENDORSEMENTS ATTACHED AT ISSUANCE:</w:t>
      </w:r>
    </w:p>
    <w:p>
      <w:pPr>
        <w:spacing w:after="0" w:line="121" w:lineRule="exact"/>
        <w:rPr>
          <w:sz w:val="20"/>
          <w:szCs w:val="20"/>
          <w:color w:val="auto"/>
        </w:rPr>
      </w:pPr>
    </w:p>
    <w:p>
      <w:pPr>
        <w:ind w:left="980" w:right="2820"/>
        <w:spacing w:after="0" w:line="277" w:lineRule="auto"/>
        <w:rPr>
          <w:sz w:val="20"/>
          <w:szCs w:val="20"/>
          <w:color w:val="auto"/>
        </w:rPr>
      </w:pPr>
      <w:r>
        <w:rPr>
          <w:rFonts w:ascii="Arial" w:cs="Arial" w:eastAsia="Arial" w:hAnsi="Arial"/>
          <w:sz w:val="18"/>
          <w:szCs w:val="18"/>
          <w:color w:val="auto"/>
        </w:rPr>
        <w:t>IVBB-16001-0116; IVBB-19004-0116; IVBB-19010-0116; IVBB-19044-0518; IVBB-19045-0319; IVBB-18023-1217; IVBB-17022-1019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WTW NORTHEAST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LIBERTY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331470</wp:posOffset>
            </wp:positionV>
            <wp:extent cx="699516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83" w:right="43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IVBB-15001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Page 2 of 3</w:t>
      </w:r>
    </w:p>
    <w:p>
      <w:pPr>
        <w:sectPr>
          <w:pgSz w:w="11900" w:h="16838" w:orient="portrait"/>
          <w:cols w:equalWidth="0" w:num="2">
            <w:col w:w="9480" w:space="720"/>
            <w:col w:w="820"/>
          </w:cols>
          <w:pgMar w:left="440" w:top="283" w:right="4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bond to be signed by its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168910</wp:posOffset>
            </wp:positionV>
            <wp:extent cx="2562860" cy="52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52260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168910</wp:posOffset>
            </wp:positionV>
            <wp:extent cx="2606040" cy="676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604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1680"/>
              <w:spacing w:after="0"/>
              <w:rPr>
                <w:sz w:val="20"/>
                <w:szCs w:val="20"/>
                <w:color w:val="auto"/>
              </w:rPr>
            </w:pPr>
            <w:r>
              <w:rPr>
                <w:rFonts w:ascii="Arial" w:cs="Arial" w:eastAsia="Arial" w:hAnsi="Arial"/>
                <w:sz w:val="18"/>
                <w:szCs w:val="18"/>
                <w:color w:val="auto"/>
              </w:rPr>
              <w:t>President</w:t>
            </w:r>
          </w:p>
        </w:tc>
        <w:tc>
          <w:tcPr>
            <w:tcW w:w="4620" w:type="dxa"/>
            <w:vAlign w:val="bottom"/>
          </w:tcPr>
          <w:p>
            <w:pPr>
              <w:ind w:left="1840"/>
              <w:spacing w:after="0"/>
              <w:rPr>
                <w:sz w:val="20"/>
                <w:szCs w:val="20"/>
                <w:color w:val="auto"/>
              </w:rPr>
            </w:pPr>
            <w:r>
              <w:rPr>
                <w:rFonts w:ascii="Arial" w:cs="Arial" w:eastAsia="Arial" w:hAnsi="Arial"/>
                <w:sz w:val="18"/>
                <w:szCs w:val="18"/>
                <w:color w:val="auto"/>
              </w:rPr>
              <w:t>Corporate Secretary</w:t>
            </w:r>
          </w:p>
        </w:tc>
      </w:tr>
      <w:tr>
        <w:trPr>
          <w:trHeight w:val="196"/>
        </w:trPr>
        <w:tc>
          <w:tcPr>
            <w:tcW w:w="640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IVBB-15001 Ed. 01-16</w:t>
            </w:r>
          </w:p>
        </w:tc>
        <w:tc>
          <w:tcPr>
            <w:tcW w:w="4620" w:type="dxa"/>
            <w:vAlign w:val="bottom"/>
          </w:tcPr>
          <w:p>
            <w:pPr>
              <w:ind w:left="3800"/>
              <w:spacing w:after="0"/>
              <w:rPr>
                <w:sz w:val="20"/>
                <w:szCs w:val="20"/>
                <w:color w:val="auto"/>
              </w:rPr>
            </w:pPr>
            <w:r>
              <w:rPr>
                <w:rFonts w:ascii="Arial" w:cs="Arial" w:eastAsia="Arial" w:hAnsi="Arial"/>
                <w:sz w:val="18"/>
                <w:szCs w:val="18"/>
                <w:color w:val="auto"/>
                <w:w w:val="86"/>
              </w:rPr>
              <w:t>Page 3 of 3</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4620" w:type="dxa"/>
            <w:vAlign w:val="bottom"/>
          </w:tcPr>
          <w:p>
            <w:pPr>
              <w:spacing w:after="0"/>
              <w:rPr>
                <w:sz w:val="20"/>
                <w:szCs w:val="20"/>
                <w:color w:val="auto"/>
              </w:rPr>
            </w:pPr>
          </w:p>
        </w:tc>
      </w:tr>
    </w:tbl>
    <w:p>
      <w:pPr>
        <w:sectPr>
          <w:pgSz w:w="11900" w:h="16838" w:orient="portrait"/>
          <w:cols w:equalWidth="0" w:num="1">
            <w:col w:w="11020"/>
          </w:cols>
          <w:pgMar w:left="440" w:top="787"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448435" cy="3340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340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1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Investment Company Bond</w:t>
            </w:r>
          </w:p>
        </w:tc>
      </w:tr>
      <w:tr>
        <w:trPr>
          <w:trHeight w:val="230"/>
        </w:trPr>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94"/>
              </w:rPr>
              <w:t>Table of Contents</w:t>
            </w:r>
          </w:p>
        </w:tc>
      </w:tr>
      <w:tr>
        <w:trPr>
          <w:trHeight w:val="61"/>
        </w:trPr>
        <w:tc>
          <w:tcPr>
            <w:tcW w:w="480" w:type="dxa"/>
            <w:vAlign w:val="bottom"/>
            <w:tcBorders>
              <w:bottom w:val="single" w:sz="8" w:color="auto"/>
            </w:tcBorders>
          </w:tcPr>
          <w:p>
            <w:pPr>
              <w:spacing w:after="0"/>
              <w:rPr>
                <w:sz w:val="5"/>
                <w:szCs w:val="5"/>
                <w:color w:val="auto"/>
              </w:rPr>
            </w:pPr>
          </w:p>
        </w:tc>
        <w:tc>
          <w:tcPr>
            <w:tcW w:w="9080" w:type="dxa"/>
            <w:vAlign w:val="bottom"/>
            <w:tcBorders>
              <w:bottom w:val="single" w:sz="8" w:color="auto"/>
            </w:tcBorders>
            <w:gridSpan w:val="3"/>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486"/>
        </w:trPr>
        <w:tc>
          <w:tcPr>
            <w:tcW w:w="480" w:type="dxa"/>
            <w:vAlign w:val="bottom"/>
          </w:tcPr>
          <w:p>
            <w:pPr>
              <w:spacing w:after="0"/>
              <w:rPr>
                <w:sz w:val="20"/>
                <w:szCs w:val="20"/>
                <w:color w:val="auto"/>
              </w:rPr>
            </w:pPr>
            <w:r>
              <w:rPr>
                <w:rFonts w:ascii="Arial" w:cs="Arial" w:eastAsia="Arial" w:hAnsi="Arial"/>
                <w:sz w:val="18"/>
                <w:szCs w:val="18"/>
                <w:b w:val="1"/>
                <w:bCs w:val="1"/>
                <w:i w:val="1"/>
                <w:iCs w:val="1"/>
                <w:color w:val="auto"/>
              </w:rPr>
              <w:t>I.</w:t>
            </w:r>
          </w:p>
        </w:tc>
        <w:tc>
          <w:tcPr>
            <w:tcW w:w="9080" w:type="dxa"/>
            <w:vAlign w:val="bottom"/>
            <w:gridSpan w:val="3"/>
          </w:tcPr>
          <w:p>
            <w:pPr>
              <w:ind w:left="240"/>
              <w:spacing w:after="0"/>
              <w:rPr>
                <w:sz w:val="20"/>
                <w:szCs w:val="20"/>
                <w:color w:val="auto"/>
              </w:rPr>
            </w:pPr>
            <w:r>
              <w:rPr>
                <w:rFonts w:ascii="Arial" w:cs="Arial" w:eastAsia="Arial" w:hAnsi="Arial"/>
                <w:sz w:val="18"/>
                <w:szCs w:val="18"/>
                <w:b w:val="1"/>
                <w:bCs w:val="1"/>
                <w:i w:val="1"/>
                <w:iCs w:val="1"/>
                <w:color w:val="auto"/>
              </w:rPr>
              <w:t>CONSIDERATION CLAUSE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i w:val="1"/>
                <w:iCs w:val="1"/>
                <w:color w:val="auto"/>
              </w:rPr>
              <w:t>II.</w:t>
            </w:r>
          </w:p>
        </w:tc>
        <w:tc>
          <w:tcPr>
            <w:tcW w:w="2440" w:type="dxa"/>
            <w:vAlign w:val="bottom"/>
            <w:gridSpan w:val="2"/>
          </w:tcPr>
          <w:p>
            <w:pPr>
              <w:ind w:left="240"/>
              <w:spacing w:after="0"/>
              <w:rPr>
                <w:sz w:val="20"/>
                <w:szCs w:val="20"/>
                <w:color w:val="auto"/>
              </w:rPr>
            </w:pPr>
            <w:r>
              <w:rPr>
                <w:rFonts w:ascii="Arial" w:cs="Arial" w:eastAsia="Arial" w:hAnsi="Arial"/>
                <w:sz w:val="18"/>
                <w:szCs w:val="18"/>
                <w:b w:val="1"/>
                <w:bCs w:val="1"/>
                <w:i w:val="1"/>
                <w:iCs w:val="1"/>
                <w:color w:val="auto"/>
                <w:w w:val="99"/>
              </w:rPr>
              <w:t>INSURING AGREEMENTS</w:t>
            </w:r>
          </w:p>
        </w:tc>
        <w:tc>
          <w:tcPr>
            <w:tcW w:w="66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19"/>
        </w:trPr>
        <w:tc>
          <w:tcPr>
            <w:tcW w:w="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A.</w:t>
            </w: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FIDELITY</w:t>
            </w:r>
          </w:p>
        </w:tc>
        <w:tc>
          <w:tcPr>
            <w:tcW w:w="66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29"/>
        </w:trPr>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Coverage A.1.  Larceny or Embezzlement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29"/>
        </w:trPr>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Coverage A.2.</w:t>
            </w:r>
          </w:p>
        </w:tc>
        <w:tc>
          <w:tcPr>
            <w:tcW w:w="6640" w:type="dxa"/>
            <w:vAlign w:val="bottom"/>
          </w:tcPr>
          <w:p>
            <w:pPr>
              <w:ind w:left="80"/>
              <w:spacing w:after="0"/>
              <w:rPr>
                <w:sz w:val="20"/>
                <w:szCs w:val="20"/>
                <w:color w:val="auto"/>
              </w:rPr>
            </w:pPr>
            <w:r>
              <w:rPr>
                <w:rFonts w:ascii="Arial" w:cs="Arial" w:eastAsia="Arial" w:hAnsi="Arial"/>
                <w:sz w:val="18"/>
                <w:szCs w:val="18"/>
                <w:b w:val="1"/>
                <w:bCs w:val="1"/>
                <w:color w:val="auto"/>
              </w:rPr>
              <w:t>Restoration Expenses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B.</w:t>
            </w: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w w:val="97"/>
              </w:rPr>
              <w:t>ON PREMISES</w:t>
            </w:r>
          </w:p>
        </w:tc>
        <w:tc>
          <w:tcPr>
            <w:tcW w:w="66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29"/>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C.</w:t>
            </w: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IN TRANSIT</w:t>
            </w:r>
          </w:p>
        </w:tc>
        <w:tc>
          <w:tcPr>
            <w:tcW w:w="66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D.</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FORGERY OR ALTERATION</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29"/>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E.</w:t>
            </w: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SECURITIES</w:t>
            </w:r>
          </w:p>
        </w:tc>
        <w:tc>
          <w:tcPr>
            <w:tcW w:w="66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29"/>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F.</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COUNTERFEIT MONEY AND COUNTERFEIT MONEY ORDERS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G.</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CLAIM EXPENSE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29"/>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H.</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STOP PAYMENT ORDERS OR WRONGFUL DISHONOR OF CHECKS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I.</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COMPUTER SYSTEMS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29"/>
        </w:trPr>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Coverage I.1.</w:t>
            </w:r>
          </w:p>
        </w:tc>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Computer Fraud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29"/>
        </w:trPr>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Coverage I.2.</w:t>
            </w:r>
          </w:p>
        </w:tc>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Fraudulent Instructions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Coverage I.3.</w:t>
            </w:r>
          </w:p>
        </w:tc>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Restoration Expenses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34"/>
        </w:trPr>
        <w:tc>
          <w:tcPr>
            <w:tcW w:w="480" w:type="dxa"/>
            <w:vAlign w:val="bottom"/>
          </w:tcPr>
          <w:p>
            <w:pPr>
              <w:spacing w:after="0"/>
              <w:rPr>
                <w:sz w:val="20"/>
                <w:szCs w:val="20"/>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J.</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UNCOLLECTIBLE ITEMS OF DEPOSIT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i w:val="1"/>
                <w:iCs w:val="1"/>
                <w:color w:val="auto"/>
              </w:rPr>
              <w:t>III.</w:t>
            </w:r>
          </w:p>
        </w:tc>
        <w:tc>
          <w:tcPr>
            <w:tcW w:w="2440" w:type="dxa"/>
            <w:vAlign w:val="bottom"/>
            <w:gridSpan w:val="2"/>
          </w:tcPr>
          <w:p>
            <w:pPr>
              <w:ind w:left="240"/>
              <w:spacing w:after="0"/>
              <w:rPr>
                <w:sz w:val="20"/>
                <w:szCs w:val="20"/>
                <w:color w:val="auto"/>
              </w:rPr>
            </w:pPr>
            <w:r>
              <w:rPr>
                <w:rFonts w:ascii="Arial" w:cs="Arial" w:eastAsia="Arial" w:hAnsi="Arial"/>
                <w:sz w:val="18"/>
                <w:szCs w:val="18"/>
                <w:b w:val="1"/>
                <w:bCs w:val="1"/>
                <w:i w:val="1"/>
                <w:iCs w:val="1"/>
                <w:color w:val="auto"/>
                <w:w w:val="99"/>
              </w:rPr>
              <w:t>GENERAL AGREEMENTS</w:t>
            </w:r>
          </w:p>
        </w:tc>
        <w:tc>
          <w:tcPr>
            <w:tcW w:w="66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19"/>
        </w:trPr>
        <w:tc>
          <w:tcPr>
            <w:tcW w:w="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A.</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ORGANIC GROWTH</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B.</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CONSOLIDATION - MERGER - PURCHASE OR ACQUISITION OF ASSETS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29"/>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C.</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REPRESENTATION OF INSURED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D.</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JOINT INSURED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34"/>
        </w:trPr>
        <w:tc>
          <w:tcPr>
            <w:tcW w:w="480" w:type="dxa"/>
            <w:vAlign w:val="bottom"/>
          </w:tcPr>
          <w:p>
            <w:pPr>
              <w:spacing w:after="0"/>
              <w:rPr>
                <w:sz w:val="20"/>
                <w:szCs w:val="20"/>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E.</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COURT COSTS AND ATTORNEY’S FEES - LEGAL PROCEEDINGS - ELECTION TO DEFEND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i w:val="1"/>
                <w:iCs w:val="1"/>
                <w:color w:val="auto"/>
              </w:rPr>
              <w:t>IV.</w:t>
            </w:r>
          </w:p>
        </w:tc>
        <w:tc>
          <w:tcPr>
            <w:tcW w:w="2440" w:type="dxa"/>
            <w:vAlign w:val="bottom"/>
            <w:gridSpan w:val="2"/>
          </w:tcPr>
          <w:p>
            <w:pPr>
              <w:ind w:left="240"/>
              <w:spacing w:after="0"/>
              <w:rPr>
                <w:sz w:val="20"/>
                <w:szCs w:val="20"/>
                <w:color w:val="auto"/>
              </w:rPr>
            </w:pPr>
            <w:r>
              <w:rPr>
                <w:rFonts w:ascii="Arial" w:cs="Arial" w:eastAsia="Arial" w:hAnsi="Arial"/>
                <w:sz w:val="18"/>
                <w:szCs w:val="18"/>
                <w:b w:val="1"/>
                <w:bCs w:val="1"/>
                <w:i w:val="1"/>
                <w:iCs w:val="1"/>
                <w:color w:val="auto"/>
              </w:rPr>
              <w:t>DEFINITIONS</w:t>
            </w:r>
          </w:p>
        </w:tc>
        <w:tc>
          <w:tcPr>
            <w:tcW w:w="66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i w:val="1"/>
                <w:iCs w:val="1"/>
                <w:color w:val="auto"/>
              </w:rPr>
              <w:t>V.</w:t>
            </w:r>
          </w:p>
        </w:tc>
        <w:tc>
          <w:tcPr>
            <w:tcW w:w="2440" w:type="dxa"/>
            <w:vAlign w:val="bottom"/>
            <w:gridSpan w:val="2"/>
          </w:tcPr>
          <w:p>
            <w:pPr>
              <w:ind w:left="240"/>
              <w:spacing w:after="0"/>
              <w:rPr>
                <w:sz w:val="20"/>
                <w:szCs w:val="20"/>
                <w:color w:val="auto"/>
              </w:rPr>
            </w:pPr>
            <w:r>
              <w:rPr>
                <w:rFonts w:ascii="Arial" w:cs="Arial" w:eastAsia="Arial" w:hAnsi="Arial"/>
                <w:sz w:val="18"/>
                <w:szCs w:val="18"/>
                <w:b w:val="1"/>
                <w:bCs w:val="1"/>
                <w:i w:val="1"/>
                <w:iCs w:val="1"/>
                <w:color w:val="auto"/>
              </w:rPr>
              <w:t>EXCLUSIONS</w:t>
            </w:r>
          </w:p>
        </w:tc>
        <w:tc>
          <w:tcPr>
            <w:tcW w:w="66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i w:val="1"/>
                <w:iCs w:val="1"/>
                <w:color w:val="auto"/>
              </w:rPr>
              <w:t>VI.</w:t>
            </w:r>
          </w:p>
        </w:tc>
        <w:tc>
          <w:tcPr>
            <w:tcW w:w="2440" w:type="dxa"/>
            <w:vAlign w:val="bottom"/>
            <w:gridSpan w:val="2"/>
          </w:tcPr>
          <w:p>
            <w:pPr>
              <w:ind w:left="240"/>
              <w:spacing w:after="0"/>
              <w:rPr>
                <w:sz w:val="20"/>
                <w:szCs w:val="20"/>
                <w:color w:val="auto"/>
              </w:rPr>
            </w:pPr>
            <w:r>
              <w:rPr>
                <w:rFonts w:ascii="Arial" w:cs="Arial" w:eastAsia="Arial" w:hAnsi="Arial"/>
                <w:sz w:val="18"/>
                <w:szCs w:val="18"/>
                <w:b w:val="1"/>
                <w:bCs w:val="1"/>
                <w:i w:val="1"/>
                <w:iCs w:val="1"/>
                <w:color w:val="auto"/>
              </w:rPr>
              <w:t>CONDITIONS</w:t>
            </w:r>
          </w:p>
        </w:tc>
        <w:tc>
          <w:tcPr>
            <w:tcW w:w="66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19"/>
        </w:trPr>
        <w:tc>
          <w:tcPr>
            <w:tcW w:w="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A.</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ADDITIONAL COMPANIES INCLUDED AS INSURED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B.</w:t>
            </w: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DISCOVERY</w:t>
            </w:r>
          </w:p>
        </w:tc>
        <w:tc>
          <w:tcPr>
            <w:tcW w:w="66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29"/>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C.</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BOND PERIOD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D.</w:t>
            </w: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SINGLE LOSS</w:t>
            </w:r>
          </w:p>
        </w:tc>
        <w:tc>
          <w:tcPr>
            <w:tcW w:w="66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E.</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SINGLE LOSS LIMIT OF INSURANCE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30"/>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F.</w:t>
            </w: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DEDUCTIBLE</w:t>
            </w:r>
          </w:p>
        </w:tc>
        <w:tc>
          <w:tcPr>
            <w:tcW w:w="66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29"/>
        </w:trPr>
        <w:tc>
          <w:tcPr>
            <w:tcW w:w="4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G.</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NON-ACCUMULATION OF LIMITS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34"/>
        </w:trPr>
        <w:tc>
          <w:tcPr>
            <w:tcW w:w="480" w:type="dxa"/>
            <w:vAlign w:val="bottom"/>
          </w:tcPr>
          <w:p>
            <w:pPr>
              <w:spacing w:after="0"/>
              <w:rPr>
                <w:sz w:val="20"/>
                <w:szCs w:val="20"/>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H.</w:t>
            </w:r>
          </w:p>
        </w:tc>
        <w:tc>
          <w:tcPr>
            <w:tcW w:w="8260" w:type="dxa"/>
            <w:vAlign w:val="bottom"/>
            <w:gridSpan w:val="2"/>
          </w:tcPr>
          <w:p>
            <w:pPr>
              <w:ind w:left="380"/>
              <w:spacing w:after="0"/>
              <w:rPr>
                <w:sz w:val="20"/>
                <w:szCs w:val="20"/>
                <w:color w:val="auto"/>
              </w:rPr>
            </w:pPr>
            <w:r>
              <w:rPr>
                <w:rFonts w:ascii="Arial" w:cs="Arial" w:eastAsia="Arial" w:hAnsi="Arial"/>
                <w:sz w:val="18"/>
                <w:szCs w:val="18"/>
                <w:b w:val="1"/>
                <w:bCs w:val="1"/>
                <w:color w:val="auto"/>
              </w:rPr>
              <w:t>NOTICE - PROOF OF LOSS - LEGAL PROCEEDINGS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196"/>
        </w:trPr>
        <w:tc>
          <w:tcPr>
            <w:tcW w:w="2920" w:type="dxa"/>
            <w:vAlign w:val="bottom"/>
            <w:tcBorders>
              <w:bottom w:val="single" w:sz="8" w:color="auto"/>
            </w:tcBorders>
            <w:gridSpan w:val="3"/>
          </w:tcPr>
          <w:p>
            <w:pPr>
              <w:spacing w:after="0"/>
              <w:rPr>
                <w:sz w:val="17"/>
                <w:szCs w:val="17"/>
                <w:color w:val="auto"/>
              </w:rPr>
            </w:pPr>
          </w:p>
        </w:tc>
        <w:tc>
          <w:tcPr>
            <w:tcW w:w="66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42"/>
        </w:trPr>
        <w:tc>
          <w:tcPr>
            <w:tcW w:w="2920" w:type="dxa"/>
            <w:vAlign w:val="bottom"/>
            <w:gridSpan w:val="3"/>
          </w:tcPr>
          <w:p>
            <w:pPr>
              <w:spacing w:after="0"/>
              <w:rPr>
                <w:sz w:val="20"/>
                <w:szCs w:val="20"/>
                <w:color w:val="auto"/>
              </w:rPr>
            </w:pPr>
            <w:r>
              <w:rPr>
                <w:rFonts w:ascii="Arial" w:cs="Arial" w:eastAsia="Arial" w:hAnsi="Arial"/>
                <w:sz w:val="18"/>
                <w:szCs w:val="18"/>
                <w:color w:val="auto"/>
              </w:rPr>
              <w:t>IVBB-16001 Ed. 01-16</w:t>
            </w:r>
          </w:p>
        </w:tc>
        <w:tc>
          <w:tcPr>
            <w:tcW w:w="66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Page 1 of 25</w:t>
            </w:r>
          </w:p>
        </w:tc>
      </w:tr>
      <w:tr>
        <w:trPr>
          <w:trHeight w:val="230"/>
        </w:trPr>
        <w:tc>
          <w:tcPr>
            <w:tcW w:w="9560" w:type="dxa"/>
            <w:vAlign w:val="bottom"/>
            <w:gridSpan w:val="4"/>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1460" w:type="dxa"/>
            <w:vAlign w:val="bottom"/>
          </w:tcPr>
          <w:p>
            <w:pPr>
              <w:spacing w:after="0"/>
              <w:rPr>
                <w:sz w:val="20"/>
                <w:szCs w:val="20"/>
                <w:color w:val="auto"/>
              </w:rPr>
            </w:pPr>
          </w:p>
        </w:tc>
      </w:tr>
    </w:tbl>
    <w:p>
      <w:pPr>
        <w:sectPr>
          <w:pgSz w:w="11900" w:h="16838" w:orient="portrait"/>
          <w:cols w:equalWidth="0" w:num="1">
            <w:col w:w="11020"/>
          </w:cols>
          <w:pgMar w:left="440" w:top="584"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I.</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VALUATION</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30"/>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J.</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ASSIGNMENT</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29"/>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K.</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SUBROGATION</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29"/>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L.</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RECOVERIES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30"/>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M.</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COOPERATION</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29"/>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N.</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ANTI-BUNDLING</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30"/>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O.</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LIMIT OF INSURANCE UNDER THIS BOND AND PRIOR INSURANCE</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29"/>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P.</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OTHER INSURANCE OR INDEMNITY</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29"/>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Q.</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COVERED PROPERTY</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30"/>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R.</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CANCELATION, TERMINATION, CHANGE OR MODIFICATION</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29"/>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S.</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DISCOVERY PERIOD</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34"/>
        </w:trPr>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T.</w:t>
            </w:r>
          </w:p>
        </w:tc>
        <w:tc>
          <w:tcPr>
            <w:tcW w:w="7500" w:type="dxa"/>
            <w:vAlign w:val="bottom"/>
          </w:tcPr>
          <w:p>
            <w:pPr>
              <w:ind w:left="360"/>
              <w:spacing w:after="0"/>
              <w:rPr>
                <w:sz w:val="20"/>
                <w:szCs w:val="20"/>
                <w:color w:val="auto"/>
              </w:rPr>
            </w:pPr>
            <w:r>
              <w:rPr>
                <w:rFonts w:ascii="Arial" w:cs="Arial" w:eastAsia="Arial" w:hAnsi="Arial"/>
                <w:sz w:val="18"/>
                <w:szCs w:val="18"/>
                <w:b w:val="1"/>
                <w:bCs w:val="1"/>
                <w:color w:val="auto"/>
              </w:rPr>
              <w:t>HEADINGS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439"/>
        </w:trPr>
        <w:tc>
          <w:tcPr>
            <w:tcW w:w="8820" w:type="dxa"/>
            <w:vAlign w:val="bottom"/>
            <w:tcBorders>
              <w:bottom w:val="single" w:sz="8" w:color="auto"/>
            </w:tcBorders>
            <w:gridSpan w:val="2"/>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IVBB-16001 Ed. 01-16</w:t>
            </w:r>
          </w:p>
        </w:tc>
        <w:tc>
          <w:tcPr>
            <w:tcW w:w="2200" w:type="dxa"/>
            <w:vAlign w:val="bottom"/>
          </w:tcPr>
          <w:p>
            <w:pPr>
              <w:jc w:val="right"/>
              <w:spacing w:after="0"/>
              <w:rPr>
                <w:sz w:val="20"/>
                <w:szCs w:val="20"/>
                <w:color w:val="auto"/>
              </w:rPr>
            </w:pPr>
            <w:r>
              <w:rPr>
                <w:rFonts w:ascii="Arial" w:cs="Arial" w:eastAsia="Arial" w:hAnsi="Arial"/>
                <w:sz w:val="18"/>
                <w:szCs w:val="18"/>
                <w:color w:val="auto"/>
              </w:rPr>
              <w:t>Page 2 of 25</w:t>
            </w: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2200" w:type="dxa"/>
            <w:vAlign w:val="bottom"/>
          </w:tcPr>
          <w:p>
            <w:pPr>
              <w:spacing w:after="0"/>
              <w:rPr>
                <w:sz w:val="20"/>
                <w:szCs w:val="20"/>
                <w:color w:val="auto"/>
              </w:rPr>
            </w:pPr>
          </w:p>
        </w:tc>
      </w:tr>
    </w:tbl>
    <w:p>
      <w:pPr>
        <w:sectPr>
          <w:pgSz w:w="11900" w:h="16838" w:orient="portrait"/>
          <w:cols w:equalWidth="0" w:num="1">
            <w:col w:w="11020"/>
          </w:cols>
          <w:pgMar w:left="440" w:top="283"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48435" cy="334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34645"/>
                    </a:xfrm>
                    <a:prstGeom prst="rect">
                      <a:avLst/>
                    </a:prstGeom>
                    <a:noFill/>
                  </pic:spPr>
                </pic:pic>
              </a:graphicData>
            </a:graphic>
          </wp:anchor>
        </w:drawing>
        <w:t>Investment Company Bond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with Extended Coverages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99516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CONSIDERATION CLAUSE</w:t>
      </w:r>
    </w:p>
    <w:p>
      <w:pPr>
        <w:spacing w:after="0" w:line="153" w:lineRule="exact"/>
        <w:rPr>
          <w:rFonts w:ascii="Arial" w:cs="Arial" w:eastAsia="Arial" w:hAnsi="Arial"/>
          <w:sz w:val="18"/>
          <w:szCs w:val="18"/>
          <w:b w:val="1"/>
          <w:bCs w:val="1"/>
          <w:i w:val="1"/>
          <w:iCs w:val="1"/>
          <w:color w:val="auto"/>
        </w:rPr>
      </w:pPr>
    </w:p>
    <w:p>
      <w:pPr>
        <w:ind w:left="444" w:right="20"/>
        <w:spacing w:after="0" w:line="347" w:lineRule="auto"/>
        <w:rPr>
          <w:rFonts w:ascii="Arial" w:cs="Arial" w:eastAsia="Arial" w:hAnsi="Arial"/>
          <w:sz w:val="18"/>
          <w:szCs w:val="18"/>
          <w:b w:val="1"/>
          <w:bCs w:val="1"/>
          <w:i w:val="1"/>
          <w:iCs w:val="1"/>
          <w:color w:val="auto"/>
        </w:rPr>
      </w:pPr>
      <w:r>
        <w:rPr>
          <w:rFonts w:ascii="Arial" w:cs="Arial" w:eastAsia="Arial" w:hAnsi="Arial"/>
          <w:sz w:val="16"/>
          <w:szCs w:val="16"/>
          <w:b w:val="1"/>
          <w:bCs w:val="1"/>
          <w:color w:val="auto"/>
        </w:rPr>
        <w:t xml:space="preserve">IN CONSIDERATION </w:t>
      </w:r>
      <w:r>
        <w:rPr>
          <w:rFonts w:ascii="Arial" w:cs="Arial" w:eastAsia="Arial" w:hAnsi="Arial"/>
          <w:sz w:val="16"/>
          <w:szCs w:val="16"/>
          <w:color w:val="auto"/>
        </w:rPr>
        <w:t>of the payment of an agreed premium and subject to the Declarations and pursuant to all the terms, conditions, exclusions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limitations of this bond, the Company agrees to indemnify the Insured as set forth in ITEM 1 of the Declarations (herein called Insured)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-402590</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8"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INSURING AGREEMENTS</w:t>
      </w:r>
    </w:p>
    <w:p>
      <w:pPr>
        <w:spacing w:after="0" w:line="194" w:lineRule="exact"/>
        <w:rPr>
          <w:rFonts w:ascii="Arial" w:cs="Arial" w:eastAsia="Arial" w:hAnsi="Arial"/>
          <w:sz w:val="18"/>
          <w:szCs w:val="18"/>
          <w:b w:val="1"/>
          <w:bCs w:val="1"/>
          <w:i w:val="1"/>
          <w:iCs w:val="1"/>
          <w:color w:val="auto"/>
        </w:rPr>
      </w:pPr>
    </w:p>
    <w:p>
      <w:pPr>
        <w:ind w:left="964" w:hanging="532"/>
        <w:spacing w:after="0"/>
        <w:tabs>
          <w:tab w:leader="none" w:pos="964"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FIDELITY</w:t>
      </w:r>
    </w:p>
    <w:p>
      <w:pPr>
        <w:spacing w:after="0" w:line="121" w:lineRule="exact"/>
        <w:rPr>
          <w:rFonts w:ascii="Arial" w:cs="Arial" w:eastAsia="Arial" w:hAnsi="Arial"/>
          <w:sz w:val="18"/>
          <w:szCs w:val="18"/>
          <w:b w:val="1"/>
          <w:bCs w:val="1"/>
          <w:color w:val="auto"/>
        </w:rPr>
      </w:pP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Coverage A.1. Larceny or Embezzlement</w:t>
      </w:r>
    </w:p>
    <w:p>
      <w:pPr>
        <w:spacing w:after="0" w:line="113" w:lineRule="exact"/>
        <w:rPr>
          <w:rFonts w:ascii="Arial" w:cs="Arial" w:eastAsia="Arial" w:hAnsi="Arial"/>
          <w:sz w:val="18"/>
          <w:szCs w:val="18"/>
          <w:b w:val="1"/>
          <w:bCs w:val="1"/>
          <w:color w:val="auto"/>
        </w:rPr>
      </w:pPr>
    </w:p>
    <w:p>
      <w:pPr>
        <w:ind w:left="984" w:right="560" w:firstLine="441"/>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committed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alone or in collusion with others. Coverage A.2. Restoration Expenses</w:t>
      </w:r>
    </w:p>
    <w:p>
      <w:pPr>
        <w:spacing w:after="0" w:line="1" w:lineRule="exact"/>
        <w:rPr>
          <w:rFonts w:ascii="Arial" w:cs="Arial" w:eastAsia="Arial" w:hAnsi="Arial"/>
          <w:sz w:val="18"/>
          <w:szCs w:val="18"/>
          <w:b w:val="1"/>
          <w:bCs w:val="1"/>
          <w:color w:val="auto"/>
        </w:rPr>
      </w:pPr>
    </w:p>
    <w:p>
      <w:pPr>
        <w:ind w:left="1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and resulting directly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by an</w:t>
      </w:r>
      <w:r>
        <w:rPr>
          <w:rFonts w:ascii="Arial" w:cs="Arial" w:eastAsia="Arial" w:hAnsi="Arial"/>
          <w:sz w:val="18"/>
          <w:szCs w:val="18"/>
          <w:b w:val="1"/>
          <w:bCs w:val="1"/>
          <w:color w:val="auto"/>
        </w:rPr>
        <w:t xml:space="preserve"> Employee</w:t>
      </w:r>
      <w:r>
        <w:rPr>
          <w:rFonts w:ascii="Arial" w:cs="Arial" w:eastAsia="Arial" w:hAnsi="Arial"/>
          <w:sz w:val="18"/>
          <w:szCs w:val="18"/>
          <w:color w:val="auto"/>
        </w:rPr>
        <w:t>.</w:t>
      </w:r>
    </w:p>
    <w:p>
      <w:pPr>
        <w:spacing w:after="0" w:line="373" w:lineRule="exact"/>
        <w:rPr>
          <w:rFonts w:ascii="Arial" w:cs="Arial" w:eastAsia="Arial" w:hAnsi="Arial"/>
          <w:sz w:val="18"/>
          <w:szCs w:val="18"/>
          <w:b w:val="1"/>
          <w:bCs w:val="1"/>
          <w:color w:val="auto"/>
        </w:rPr>
      </w:pPr>
    </w:p>
    <w:p>
      <w:pPr>
        <w:ind w:left="964" w:hanging="532"/>
        <w:spacing w:after="0"/>
        <w:tabs>
          <w:tab w:leader="none" w:pos="964"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ON PREMISES</w:t>
      </w:r>
    </w:p>
    <w:p>
      <w:pPr>
        <w:spacing w:after="0" w:line="130" w:lineRule="exact"/>
        <w:rPr>
          <w:rFonts w:ascii="Arial" w:cs="Arial" w:eastAsia="Arial" w:hAnsi="Arial"/>
          <w:sz w:val="18"/>
          <w:szCs w:val="18"/>
          <w:b w:val="1"/>
          <w:bCs w:val="1"/>
          <w:color w:val="auto"/>
        </w:rPr>
      </w:pPr>
    </w:p>
    <w:p>
      <w:pPr>
        <w:ind w:left="1424" w:hanging="439"/>
        <w:spacing w:after="0"/>
        <w:tabs>
          <w:tab w:leader="none" w:pos="1424" w:val="left"/>
        </w:tabs>
        <w:numPr>
          <w:ilvl w:val="2"/>
          <w:numId w:val="8"/>
        </w:numPr>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w:t>
      </w:r>
    </w:p>
    <w:p>
      <w:pPr>
        <w:spacing w:after="0" w:line="134" w:lineRule="exact"/>
        <w:rPr>
          <w:rFonts w:ascii="Arial" w:cs="Arial" w:eastAsia="Arial" w:hAnsi="Arial"/>
          <w:sz w:val="18"/>
          <w:szCs w:val="18"/>
          <w:color w:val="auto"/>
        </w:rPr>
      </w:pPr>
    </w:p>
    <w:p>
      <w:pPr>
        <w:ind w:left="1964" w:hanging="533"/>
        <w:spacing w:after="0"/>
        <w:tabs>
          <w:tab w:leader="none" w:pos="1964" w:val="left"/>
        </w:tabs>
        <w:numPr>
          <w:ilvl w:val="3"/>
          <w:numId w:val="8"/>
        </w:numPr>
        <w:rPr>
          <w:rFonts w:ascii="Arial" w:cs="Arial" w:eastAsia="Arial" w:hAnsi="Arial"/>
          <w:sz w:val="18"/>
          <w:szCs w:val="18"/>
          <w:color w:val="auto"/>
        </w:rPr>
      </w:pPr>
      <w:r>
        <w:rPr>
          <w:rFonts w:ascii="Arial" w:cs="Arial" w:eastAsia="Arial" w:hAnsi="Arial"/>
          <w:sz w:val="18"/>
          <w:szCs w:val="18"/>
          <w:color w:val="auto"/>
        </w:rPr>
        <w:t>robbery, burglary, mysterious unexplainable disappearance or misplacement and damage or destruction; or</w:t>
      </w:r>
    </w:p>
    <w:p>
      <w:pPr>
        <w:spacing w:after="0" w:line="130" w:lineRule="exact"/>
        <w:rPr>
          <w:rFonts w:ascii="Arial" w:cs="Arial" w:eastAsia="Arial" w:hAnsi="Arial"/>
          <w:sz w:val="18"/>
          <w:szCs w:val="18"/>
          <w:color w:val="auto"/>
        </w:rPr>
      </w:pPr>
    </w:p>
    <w:p>
      <w:pPr>
        <w:ind w:left="1964" w:right="60" w:hanging="533"/>
        <w:spacing w:after="0" w:line="277" w:lineRule="auto"/>
        <w:tabs>
          <w:tab w:leader="none" w:pos="1964" w:val="left"/>
        </w:tabs>
        <w:numPr>
          <w:ilvl w:val="3"/>
          <w:numId w:val="8"/>
        </w:numPr>
        <w:rPr>
          <w:rFonts w:ascii="Arial" w:cs="Arial" w:eastAsia="Arial" w:hAnsi="Arial"/>
          <w:sz w:val="18"/>
          <w:szCs w:val="18"/>
          <w:color w:val="auto"/>
        </w:rPr>
      </w:pPr>
      <w:r>
        <w:rPr>
          <w:rFonts w:ascii="Arial" w:cs="Arial" w:eastAsia="Arial" w:hAnsi="Arial"/>
          <w:sz w:val="18"/>
          <w:szCs w:val="18"/>
          <w:color w:val="auto"/>
        </w:rPr>
        <w:t xml:space="preserve">theft, false pretenses, or common law or statutory larceny, committed by a person physically present in an office of, or on the premises of, the Insured at the time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was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-2239645</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 w:lineRule="exact"/>
        <w:rPr>
          <w:sz w:val="20"/>
          <w:szCs w:val="20"/>
          <w:color w:val="auto"/>
        </w:rPr>
      </w:pPr>
    </w:p>
    <w:p>
      <w:pPr>
        <w:ind w:left="1424" w:right="40"/>
        <w:spacing w:after="0" w:line="255" w:lineRule="auto"/>
        <w:rPr>
          <w:sz w:val="20"/>
          <w:szCs w:val="20"/>
          <w:color w:val="auto"/>
        </w:rPr>
      </w:pPr>
      <w:r>
        <w:rPr>
          <w:rFonts w:ascii="Arial" w:cs="Arial" w:eastAsia="Arial" w:hAnsi="Arial"/>
          <w:sz w:val="18"/>
          <w:szCs w:val="18"/>
          <w:color w:val="auto"/>
        </w:rPr>
        <w:t xml:space="preserve">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lodged or deposited within offices or premises located anywhere. The premises of a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will be deemed premises of the Insured, but solely as respects loss of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Coverage for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held by such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is limited to the extent of the Insured’s interest therein as effected by the making of appropriate entries on the books and records of such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The Company will not be liable under Insuring Agreement B for loss in connection with the central handling of securities within the systems established and maintained by any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unless the amount of such loss exceeds the amount recoverable or recovered under any bond or policy or participants’ fund insuring the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against such loss.</w:t>
      </w:r>
    </w:p>
    <w:p>
      <w:pPr>
        <w:spacing w:after="0" w:line="81" w:lineRule="exact"/>
        <w:rPr>
          <w:sz w:val="20"/>
          <w:szCs w:val="20"/>
          <w:color w:val="auto"/>
        </w:rPr>
      </w:pPr>
    </w:p>
    <w:p>
      <w:pPr>
        <w:ind w:left="1424" w:right="320"/>
        <w:spacing w:after="0" w:line="282" w:lineRule="auto"/>
        <w:rPr>
          <w:sz w:val="20"/>
          <w:szCs w:val="20"/>
          <w:color w:val="auto"/>
        </w:rPr>
      </w:pPr>
      <w:r>
        <w:rPr>
          <w:rFonts w:ascii="Arial" w:cs="Arial" w:eastAsia="Arial" w:hAnsi="Arial"/>
          <w:sz w:val="18"/>
          <w:szCs w:val="18"/>
          <w:color w:val="auto"/>
        </w:rPr>
        <w:t xml:space="preserve">This bond does not afford any coverage in favor of any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or exchange or any nominee in whose name is registered any security included within the </w:t>
      </w:r>
      <w:r>
        <w:rPr>
          <w:rFonts w:ascii="Arial" w:cs="Arial" w:eastAsia="Arial" w:hAnsi="Arial"/>
          <w:sz w:val="18"/>
          <w:szCs w:val="18"/>
          <w:b w:val="1"/>
          <w:bCs w:val="1"/>
          <w:color w:val="auto"/>
        </w:rPr>
        <w:t>Depository’s</w:t>
      </w:r>
      <w:r>
        <w:rPr>
          <w:rFonts w:ascii="Arial" w:cs="Arial" w:eastAsia="Arial" w:hAnsi="Arial"/>
          <w:sz w:val="18"/>
          <w:szCs w:val="18"/>
          <w:color w:val="auto"/>
        </w:rPr>
        <w:t xml:space="preserve"> systems.</w:t>
      </w:r>
    </w:p>
    <w:p>
      <w:pPr>
        <w:spacing w:after="0" w:line="67" w:lineRule="exact"/>
        <w:rPr>
          <w:sz w:val="20"/>
          <w:szCs w:val="20"/>
          <w:color w:val="auto"/>
        </w:rPr>
      </w:pPr>
    </w:p>
    <w:p>
      <w:pPr>
        <w:ind w:left="1424" w:right="240" w:hanging="439"/>
        <w:spacing w:after="0" w:line="258" w:lineRule="auto"/>
        <w:tabs>
          <w:tab w:leader="none" w:pos="1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Direct loss, through any hazard specified in Insuring Agreement B.1.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within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and in the possession of any customer of the Insured, any representative of such customer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whether or not the Insured is liable for the loss thereof, and provided such loss, at the option of the Insured, is included in the Insured’s proof of loss, but excluding, in any event, loss caused by such customer, any representative of such customer, or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4"/>
          </w:cols>
          <w:pgMar w:left="436" w:top="584" w:right="439" w:bottom="1440" w:gutter="0" w:footer="0" w:header="0"/>
        </w:sectPr>
      </w:pPr>
    </w:p>
    <w:p>
      <w:pPr>
        <w:spacing w:after="0" w:line="214"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Page 3 of 25</w:t>
      </w:r>
    </w:p>
    <w:p>
      <w:pPr>
        <w:sectPr>
          <w:pgSz w:w="11900" w:h="16838" w:orient="portrait"/>
          <w:cols w:equalWidth="0" w:num="2">
            <w:col w:w="9384" w:space="720"/>
            <w:col w:w="920"/>
          </w:cols>
          <w:pgMar w:left="436" w:top="584" w:right="439" w:bottom="1440" w:gutter="0" w:footer="0" w:header="0"/>
          <w:type w:val="continuous"/>
        </w:sectPr>
      </w:pPr>
    </w:p>
    <w:bookmarkStart w:id="11" w:name="page12"/>
    <w:bookmarkEnd w:id="11"/>
    <w:p>
      <w:pPr>
        <w:ind w:left="960" w:hanging="532"/>
        <w:spacing w:after="0"/>
        <w:tabs>
          <w:tab w:leader="none" w:pos="9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TRANSIT</w:t>
      </w:r>
    </w:p>
    <w:p>
      <w:pPr>
        <w:spacing w:after="0" w:line="117" w:lineRule="exact"/>
        <w:rPr>
          <w:rFonts w:ascii="Arial" w:cs="Arial" w:eastAsia="Arial" w:hAnsi="Arial"/>
          <w:sz w:val="18"/>
          <w:szCs w:val="18"/>
          <w:b w:val="1"/>
          <w:bCs w:val="1"/>
          <w:color w:val="auto"/>
        </w:rPr>
      </w:pPr>
    </w:p>
    <w:p>
      <w:pPr>
        <w:ind w:left="98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in transit anywhere in the custody of any person or persons acting as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except while in the mail or with a carrier for hire other than an armored motor vehicle company, for the purpose of transportation, such transit to begin immediately upon receipt of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the transporting person or persons, and to end immediately upon delivery thereof at destination, but only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being conveyed.</w:t>
      </w:r>
    </w:p>
    <w:p>
      <w:pPr>
        <w:spacing w:after="0" w:line="337" w:lineRule="exact"/>
        <w:rPr>
          <w:rFonts w:ascii="Arial" w:cs="Arial" w:eastAsia="Arial" w:hAnsi="Arial"/>
          <w:sz w:val="18"/>
          <w:szCs w:val="18"/>
          <w:b w:val="1"/>
          <w:bCs w:val="1"/>
          <w:color w:val="auto"/>
        </w:rPr>
      </w:pPr>
    </w:p>
    <w:p>
      <w:pPr>
        <w:ind w:left="960" w:hanging="532"/>
        <w:spacing w:after="0"/>
        <w:tabs>
          <w:tab w:leader="none" w:pos="9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FORGERY OR ALTERATION</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7"/>
          <w:szCs w:val="17"/>
          <w:color w:val="auto"/>
        </w:rPr>
        <w:t xml:space="preserve">Loss resulting directly from the Insured having, in good faith, paid or transferred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in reliance on any </w:t>
      </w:r>
      <w:r>
        <w:rPr>
          <w:rFonts w:ascii="Arial" w:cs="Arial" w:eastAsia="Arial" w:hAnsi="Arial"/>
          <w:sz w:val="17"/>
          <w:szCs w:val="17"/>
          <w:b w:val="1"/>
          <w:bCs w:val="1"/>
          <w:color w:val="auto"/>
        </w:rPr>
        <w:t>Written, Original</w:t>
      </w:r>
      <w:r>
        <w:rPr>
          <w:rFonts w:ascii="Arial" w:cs="Arial" w:eastAsia="Arial" w:hAnsi="Arial"/>
          <w:sz w:val="17"/>
          <w:szCs w:val="17"/>
          <w:color w:val="auto"/>
        </w:rPr>
        <w:t>:</w:t>
      </w:r>
    </w:p>
    <w:p>
      <w:pPr>
        <w:spacing w:after="0" w:line="142" w:lineRule="exact"/>
        <w:rPr>
          <w:rFonts w:ascii="Arial" w:cs="Arial" w:eastAsia="Arial" w:hAnsi="Arial"/>
          <w:sz w:val="18"/>
          <w:szCs w:val="18"/>
          <w:b w:val="1"/>
          <w:bCs w:val="1"/>
          <w:color w:val="auto"/>
        </w:rPr>
      </w:pPr>
    </w:p>
    <w:p>
      <w:pPr>
        <w:ind w:left="1420" w:hanging="439"/>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(except an</w:t>
      </w:r>
      <w:r>
        <w:rPr>
          <w:rFonts w:ascii="Arial" w:cs="Arial" w:eastAsia="Arial" w:hAnsi="Arial"/>
          <w:sz w:val="18"/>
          <w:szCs w:val="18"/>
          <w:b w:val="1"/>
          <w:bCs w:val="1"/>
          <w:color w:val="auto"/>
        </w:rPr>
        <w:t xml:space="preserve"> 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Letter of Credit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Withdrawal Order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receipt for the withdrawal of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420" w:right="60" w:hanging="439"/>
        <w:spacing w:after="0" w:line="282" w:lineRule="auto"/>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instruction or advice directed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and purportedly signed by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or by a </w:t>
      </w:r>
      <w:r>
        <w:rPr>
          <w:rFonts w:ascii="Arial" w:cs="Arial" w:eastAsia="Arial" w:hAnsi="Arial"/>
          <w:sz w:val="18"/>
          <w:szCs w:val="18"/>
          <w:b w:val="1"/>
          <w:bCs w:val="1"/>
          <w:color w:val="auto"/>
        </w:rPr>
        <w:t>Financial Institution</w:t>
      </w:r>
      <w:r>
        <w:rPr>
          <w:rFonts w:ascii="Arial" w:cs="Arial" w:eastAsia="Arial" w:hAnsi="Arial"/>
          <w:sz w:val="18"/>
          <w:szCs w:val="18"/>
          <w:color w:val="auto"/>
        </w:rPr>
        <w:t>,</w:t>
      </w:r>
    </w:p>
    <w:p>
      <w:pPr>
        <w:spacing w:after="0" w:line="54" w:lineRule="exact"/>
        <w:rPr>
          <w:sz w:val="20"/>
          <w:szCs w:val="20"/>
          <w:color w:val="auto"/>
        </w:rPr>
      </w:pPr>
    </w:p>
    <w:p>
      <w:pPr>
        <w:ind w:left="980" w:right="300"/>
        <w:spacing w:after="0" w:line="282" w:lineRule="auto"/>
        <w:rPr>
          <w:sz w:val="20"/>
          <w:szCs w:val="20"/>
          <w:color w:val="auto"/>
        </w:rPr>
      </w:pPr>
      <w:r>
        <w:rPr>
          <w:rFonts w:ascii="Arial" w:cs="Arial" w:eastAsia="Arial" w:hAnsi="Arial"/>
          <w:sz w:val="18"/>
          <w:szCs w:val="18"/>
          <w:color w:val="auto"/>
        </w:rPr>
        <w:t xml:space="preserve">which (a) bears a handwritten signature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(b) is altered, but only to the extent the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alteration causes the loss.</w:t>
      </w:r>
    </w:p>
    <w:p>
      <w:pPr>
        <w:spacing w:after="0" w:line="58" w:lineRule="exact"/>
        <w:rPr>
          <w:sz w:val="20"/>
          <w:szCs w:val="20"/>
          <w:color w:val="auto"/>
        </w:rPr>
      </w:pPr>
    </w:p>
    <w:p>
      <w:pPr>
        <w:ind w:left="980" w:right="160"/>
        <w:spacing w:after="0" w:line="277" w:lineRule="auto"/>
        <w:rPr>
          <w:sz w:val="20"/>
          <w:szCs w:val="20"/>
          <w:color w:val="auto"/>
        </w:rPr>
      </w:pPr>
      <w:r>
        <w:rPr>
          <w:rFonts w:ascii="Arial" w:cs="Arial" w:eastAsia="Arial" w:hAnsi="Arial"/>
          <w:sz w:val="18"/>
          <w:szCs w:val="18"/>
          <w:color w:val="auto"/>
        </w:rPr>
        <w:t>Actual physical possession of the items listed in 1. through 7. above by the Insured is a condition precedent to the Insured’s having relied on the items.</w:t>
      </w:r>
    </w:p>
    <w:p>
      <w:pPr>
        <w:spacing w:after="0" w:line="315" w:lineRule="exact"/>
        <w:rPr>
          <w:sz w:val="20"/>
          <w:szCs w:val="20"/>
          <w:color w:val="auto"/>
        </w:rPr>
      </w:pPr>
    </w:p>
    <w:p>
      <w:pPr>
        <w:ind w:left="960" w:hanging="532"/>
        <w:spacing w:after="0"/>
        <w:tabs>
          <w:tab w:leader="none" w:pos="9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126" w:lineRule="exact"/>
        <w:rPr>
          <w:rFonts w:ascii="Arial" w:cs="Arial" w:eastAsia="Arial" w:hAnsi="Arial"/>
          <w:sz w:val="18"/>
          <w:szCs w:val="18"/>
          <w:b w:val="1"/>
          <w:bCs w:val="1"/>
          <w:color w:val="auto"/>
        </w:rPr>
      </w:pPr>
    </w:p>
    <w:p>
      <w:pPr>
        <w:ind w:left="1420" w:right="80" w:hanging="439"/>
        <w:spacing w:after="0" w:line="282" w:lineRule="auto"/>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acquired, sold, delivered, or given value, extended credit or assumed liability, on the faith of any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(an):</w:t>
      </w:r>
    </w:p>
    <w:p>
      <w:pPr>
        <w:spacing w:after="0" w:line="67" w:lineRule="exact"/>
        <w:rPr>
          <w:rFonts w:ascii="Arial" w:cs="Arial" w:eastAsia="Arial" w:hAnsi="Arial"/>
          <w:sz w:val="18"/>
          <w:szCs w:val="18"/>
          <w:color w:val="auto"/>
        </w:rPr>
      </w:pPr>
    </w:p>
    <w:p>
      <w:pPr>
        <w:ind w:left="1960" w:hanging="533"/>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Certificated Security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Document of Title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960" w:hanging="533"/>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deed, mortgage, or other instrument conveying title to, or creating or discharging a lien on, real property;</w:t>
      </w:r>
    </w:p>
    <w:p>
      <w:pPr>
        <w:spacing w:after="0" w:line="126" w:lineRule="exact"/>
        <w:rPr>
          <w:rFonts w:ascii="Arial" w:cs="Arial" w:eastAsia="Arial" w:hAnsi="Arial"/>
          <w:sz w:val="18"/>
          <w:szCs w:val="18"/>
          <w:color w:val="auto"/>
        </w:rPr>
      </w:pPr>
    </w:p>
    <w:p>
      <w:pPr>
        <w:ind w:left="1960" w:hanging="533"/>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Certificate of Origin or Title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 xml:space="preserve">corporate, partnership, or personal </w:t>
      </w:r>
      <w:r>
        <w:rPr>
          <w:rFonts w:ascii="Arial" w:cs="Arial" w:eastAsia="Arial" w:hAnsi="Arial"/>
          <w:sz w:val="18"/>
          <w:szCs w:val="18"/>
          <w:b w:val="1"/>
          <w:bCs w:val="1"/>
          <w:color w:val="auto"/>
        </w:rPr>
        <w:t>Guarantee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Security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4 of 25</w:t>
      </w:r>
    </w:p>
    <w:p>
      <w:pPr>
        <w:sectPr>
          <w:pgSz w:w="11900" w:h="16838" w:orient="portrait"/>
          <w:cols w:equalWidth="0" w:num="2">
            <w:col w:w="9380" w:space="720"/>
            <w:col w:w="920"/>
          </w:cols>
          <w:pgMar w:left="440" w:top="270" w:right="439" w:bottom="1440" w:gutter="0" w:footer="0" w:header="0"/>
          <w:type w:val="continuous"/>
        </w:sectPr>
      </w:pPr>
    </w:p>
    <w:bookmarkStart w:id="12" w:name="page13"/>
    <w:bookmarkEnd w:id="12"/>
    <w:p>
      <w:pPr>
        <w:ind w:left="1960" w:hanging="533"/>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Instruction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Statement of Uncertificated Security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that</w:t>
      </w:r>
    </w:p>
    <w:p>
      <w:pPr>
        <w:spacing w:after="0" w:line="126" w:lineRule="exact"/>
        <w:rPr>
          <w:rFonts w:ascii="Arial" w:cs="Arial" w:eastAsia="Arial" w:hAnsi="Arial"/>
          <w:sz w:val="18"/>
          <w:szCs w:val="18"/>
          <w:color w:val="auto"/>
        </w:rPr>
      </w:pPr>
    </w:p>
    <w:p>
      <w:pPr>
        <w:ind w:left="2400" w:right="420" w:hanging="433"/>
        <w:spacing w:after="0" w:line="282" w:lineRule="auto"/>
        <w:tabs>
          <w:tab w:leader="none" w:pos="24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 xml:space="preserve">bears a handwritten signature material to the validity or enforceability of the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w:t>
      </w:r>
      <w:r>
        <w:rPr>
          <w:rFonts w:ascii="Arial" w:cs="Arial" w:eastAsia="Arial" w:hAnsi="Arial"/>
          <w:sz w:val="18"/>
          <w:szCs w:val="18"/>
          <w:b w:val="1"/>
          <w:bCs w:val="1"/>
          <w:color w:val="auto"/>
        </w:rPr>
        <w:t>Forgery</w:t>
      </w:r>
      <w:r>
        <w:rPr>
          <w:rFonts w:ascii="Arial" w:cs="Arial" w:eastAsia="Arial" w:hAnsi="Arial"/>
          <w:sz w:val="18"/>
          <w:szCs w:val="18"/>
          <w:color w:val="auto"/>
        </w:rPr>
        <w:t>, but only to the extent the</w:t>
      </w:r>
      <w:r>
        <w:rPr>
          <w:rFonts w:ascii="Arial" w:cs="Arial" w:eastAsia="Arial" w:hAnsi="Arial"/>
          <w:sz w:val="18"/>
          <w:szCs w:val="18"/>
          <w:b w:val="1"/>
          <w:bCs w:val="1"/>
          <w:color w:val="auto"/>
        </w:rPr>
        <w:t xml:space="preserve"> Forgery </w:t>
      </w:r>
      <w:r>
        <w:rPr>
          <w:rFonts w:ascii="Arial" w:cs="Arial" w:eastAsia="Arial" w:hAnsi="Arial"/>
          <w:sz w:val="18"/>
          <w:szCs w:val="18"/>
          <w:color w:val="auto"/>
        </w:rPr>
        <w:t>causes the loss;</w:t>
      </w:r>
    </w:p>
    <w:p>
      <w:pPr>
        <w:spacing w:after="0" w:line="71" w:lineRule="exact"/>
        <w:rPr>
          <w:rFonts w:ascii="Arial" w:cs="Arial" w:eastAsia="Arial" w:hAnsi="Arial"/>
          <w:sz w:val="18"/>
          <w:szCs w:val="18"/>
          <w:color w:val="auto"/>
        </w:rPr>
      </w:pPr>
    </w:p>
    <w:p>
      <w:pPr>
        <w:ind w:left="2400" w:hanging="433"/>
        <w:spacing w:after="0"/>
        <w:tabs>
          <w:tab w:leader="none" w:pos="24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is altered, but only to the extent the alteration causes the loss; or</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130" w:lineRule="exact"/>
        <w:rPr>
          <w:rFonts w:ascii="Arial" w:cs="Arial" w:eastAsia="Arial" w:hAnsi="Arial"/>
          <w:sz w:val="18"/>
          <w:szCs w:val="18"/>
          <w:color w:val="auto"/>
        </w:rPr>
      </w:pPr>
    </w:p>
    <w:p>
      <w:pPr>
        <w:ind w:left="1420" w:right="760" w:hanging="439"/>
        <w:spacing w:after="0" w:line="277"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guaranteed in writing or witnessed any handwritten signature upon any transfer, assignment, bill of sale, power of attorney, </w:t>
      </w:r>
      <w:r>
        <w:rPr>
          <w:rFonts w:ascii="Arial" w:cs="Arial" w:eastAsia="Arial" w:hAnsi="Arial"/>
          <w:sz w:val="18"/>
          <w:szCs w:val="18"/>
          <w:b w:val="1"/>
          <w:bCs w:val="1"/>
          <w:color w:val="auto"/>
        </w:rPr>
        <w:t>Guarantee</w:t>
      </w:r>
      <w:r>
        <w:rPr>
          <w:rFonts w:ascii="Arial" w:cs="Arial" w:eastAsia="Arial" w:hAnsi="Arial"/>
          <w:sz w:val="18"/>
          <w:szCs w:val="18"/>
          <w:color w:val="auto"/>
        </w:rPr>
        <w:t>, endorsement, or any items listed in items 1.a. through 1.i. above; or</w:t>
      </w:r>
    </w:p>
    <w:p>
      <w:pPr>
        <w:spacing w:after="0" w:line="75" w:lineRule="exact"/>
        <w:rPr>
          <w:rFonts w:ascii="Arial" w:cs="Arial" w:eastAsia="Arial" w:hAnsi="Arial"/>
          <w:sz w:val="18"/>
          <w:szCs w:val="18"/>
          <w:color w:val="auto"/>
        </w:rPr>
      </w:pPr>
    </w:p>
    <w:p>
      <w:pPr>
        <w:ind w:left="1420" w:right="500" w:hanging="439"/>
        <w:spacing w:after="0" w:line="277"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acquired, sold or delivered, given value, extended credit or assumed liability, on the faith of any item listed in 1.a. through 1.d. above, that is a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causes the loss.</w:t>
      </w:r>
    </w:p>
    <w:p>
      <w:pPr>
        <w:spacing w:after="0" w:line="62"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 xml:space="preserve">Actual physical possession, and continued actual physical possession if taken as collateral, of the items listed in 1.a. through 1.j. above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 </w:t>
      </w:r>
      <w:r>
        <w:rPr>
          <w:rFonts w:ascii="Arial" w:cs="Arial" w:eastAsia="Arial" w:hAnsi="Arial"/>
          <w:sz w:val="18"/>
          <w:szCs w:val="18"/>
          <w:b w:val="1"/>
          <w:bCs w:val="1"/>
          <w:color w:val="auto"/>
        </w:rPr>
        <w:t>Custodian</w:t>
      </w:r>
      <w:r>
        <w:rPr>
          <w:rFonts w:ascii="Arial" w:cs="Arial" w:eastAsia="Arial" w:hAnsi="Arial"/>
          <w:sz w:val="18"/>
          <w:szCs w:val="18"/>
          <w:color w:val="auto"/>
        </w:rPr>
        <w:t>, or a Federal or State chartered deposit institution of the Insured is a condition precedent to the Insured’s having relied on the faith of such items. Release or return of such collateral is an acknowledgment by the Insured that it no longer relies on such collateral.</w:t>
      </w:r>
    </w:p>
    <w:p>
      <w:pPr>
        <w:spacing w:after="0" w:line="331"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COUNTERFEIT MONEY AND COUNTERFEIT MONEY ORDERS</w:t>
      </w:r>
    </w:p>
    <w:p>
      <w:pPr>
        <w:spacing w:after="0" w:line="117" w:lineRule="exact"/>
        <w:rPr>
          <w:rFonts w:ascii="Arial" w:cs="Arial" w:eastAsia="Arial" w:hAnsi="Arial"/>
          <w:sz w:val="18"/>
          <w:szCs w:val="18"/>
          <w:b w:val="1"/>
          <w:bCs w:val="1"/>
          <w:color w:val="auto"/>
        </w:rPr>
      </w:pPr>
    </w:p>
    <w:p>
      <w:pPr>
        <w:ind w:left="980" w:right="2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from the receipt by the Insured, in good faith, of any </w:t>
      </w:r>
      <w:r>
        <w:rPr>
          <w:rFonts w:ascii="Arial" w:cs="Arial" w:eastAsia="Arial" w:hAnsi="Arial"/>
          <w:sz w:val="18"/>
          <w:szCs w:val="18"/>
          <w:b w:val="1"/>
          <w:bCs w:val="1"/>
          <w:color w:val="auto"/>
        </w:rPr>
        <w:t>Counterfeit Money</w:t>
      </w:r>
      <w:r>
        <w:rPr>
          <w:rFonts w:ascii="Arial" w:cs="Arial" w:eastAsia="Arial" w:hAnsi="Arial"/>
          <w:sz w:val="18"/>
          <w:szCs w:val="18"/>
          <w:color w:val="auto"/>
        </w:rPr>
        <w:t xml:space="preserve"> of the United States of America and its territories and possessions, Canada or any other country, or of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money orders denominated in United States or Canadian currency.</w:t>
      </w:r>
    </w:p>
    <w:p>
      <w:pPr>
        <w:spacing w:after="0" w:line="324" w:lineRule="exact"/>
        <w:rPr>
          <w:rFonts w:ascii="Arial" w:cs="Arial" w:eastAsia="Arial" w:hAnsi="Arial"/>
          <w:sz w:val="18"/>
          <w:szCs w:val="18"/>
          <w:b w:val="1"/>
          <w:bCs w:val="1"/>
          <w:color w:val="auto"/>
        </w:rPr>
      </w:pPr>
    </w:p>
    <w:p>
      <w:pPr>
        <w:ind w:left="960" w:hanging="532"/>
        <w:spacing w:after="0"/>
        <w:tabs>
          <w:tab w:leader="none" w:pos="9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CLAIM EXPENSE</w:t>
      </w:r>
    </w:p>
    <w:p>
      <w:pPr>
        <w:spacing w:after="0" w:line="121" w:lineRule="exact"/>
        <w:rPr>
          <w:rFonts w:ascii="Arial" w:cs="Arial" w:eastAsia="Arial" w:hAnsi="Arial"/>
          <w:sz w:val="18"/>
          <w:szCs w:val="18"/>
          <w:b w:val="1"/>
          <w:bCs w:val="1"/>
          <w:color w:val="auto"/>
        </w:rPr>
      </w:pPr>
    </w:p>
    <w:p>
      <w:pPr>
        <w:ind w:left="98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Arial" w:cs="Arial" w:eastAsia="Arial" w:hAnsi="Arial"/>
          <w:sz w:val="18"/>
          <w:szCs w:val="18"/>
          <w:b w:val="1"/>
          <w:bCs w:val="1"/>
          <w:color w:val="auto"/>
        </w:rPr>
        <w:t>Employees</w:t>
      </w:r>
      <w:r>
        <w:rPr>
          <w:rFonts w:ascii="Arial" w:cs="Arial" w:eastAsia="Arial" w:hAnsi="Arial"/>
          <w:sz w:val="18"/>
          <w:szCs w:val="18"/>
          <w:color w:val="auto"/>
        </w:rPr>
        <w:t>) for that part of audits or examinations performed, whether or not required by State or Federal supervisory authorities and conducted either by such authorities or by independent accountants, by reason of the discovery of loss sustained by the Insured.</w:t>
      </w:r>
    </w:p>
    <w:p>
      <w:pPr>
        <w:spacing w:after="0" w:line="332" w:lineRule="exact"/>
        <w:rPr>
          <w:rFonts w:ascii="Arial" w:cs="Arial" w:eastAsia="Arial" w:hAnsi="Arial"/>
          <w:sz w:val="18"/>
          <w:szCs w:val="18"/>
          <w:b w:val="1"/>
          <w:bCs w:val="1"/>
          <w:color w:val="auto"/>
        </w:rPr>
      </w:pPr>
    </w:p>
    <w:p>
      <w:pPr>
        <w:ind w:left="960" w:hanging="532"/>
        <w:spacing w:after="0"/>
        <w:tabs>
          <w:tab w:leader="none" w:pos="9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STOP PAYMENT ORDERS OR WRONGFUL DISHONOR OF CHECKS</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6"/>
          <w:szCs w:val="16"/>
          <w:color w:val="auto"/>
        </w:rPr>
        <w:t xml:space="preserve">Damages that the Insured becomes legally liable to pay its customers resulting directly from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having:</w:t>
      </w:r>
    </w:p>
    <w:p>
      <w:pPr>
        <w:spacing w:after="0" w:line="157" w:lineRule="exact"/>
        <w:rPr>
          <w:rFonts w:ascii="Arial" w:cs="Arial" w:eastAsia="Arial" w:hAnsi="Arial"/>
          <w:sz w:val="18"/>
          <w:szCs w:val="18"/>
          <w:b w:val="1"/>
          <w:bCs w:val="1"/>
          <w:color w:val="auto"/>
        </w:rPr>
      </w:pPr>
    </w:p>
    <w:p>
      <w:pPr>
        <w:ind w:left="1420" w:right="200" w:hanging="439"/>
        <w:spacing w:after="0" w:line="277"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failed to comply with any notice of any customer of the Insured or any authorized representative of such customer to stop payment on any check or draft made or drawn by such customer; or</w:t>
      </w:r>
    </w:p>
    <w:p>
      <w:pPr>
        <w:spacing w:after="0" w:line="75" w:lineRule="exact"/>
        <w:rPr>
          <w:rFonts w:ascii="Arial" w:cs="Arial" w:eastAsia="Arial" w:hAnsi="Arial"/>
          <w:sz w:val="18"/>
          <w:szCs w:val="18"/>
          <w:color w:val="auto"/>
        </w:rPr>
      </w:pPr>
    </w:p>
    <w:p>
      <w:pPr>
        <w:ind w:left="1420" w:right="560" w:hanging="439"/>
        <w:spacing w:after="0" w:line="277"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wrongfully dishonored or wrongfully failed to certify any check or draft made or drawn by the customer of the Insured or any authorized representative of such customer.</w:t>
      </w:r>
    </w:p>
    <w:p>
      <w:pPr>
        <w:spacing w:after="0" w:line="62" w:lineRule="exact"/>
        <w:rPr>
          <w:sz w:val="20"/>
          <w:szCs w:val="20"/>
          <w:color w:val="auto"/>
        </w:rPr>
      </w:pPr>
    </w:p>
    <w:p>
      <w:pPr>
        <w:ind w:left="980" w:right="240"/>
        <w:spacing w:after="0" w:line="277" w:lineRule="auto"/>
        <w:rPr>
          <w:sz w:val="20"/>
          <w:szCs w:val="20"/>
          <w:color w:val="auto"/>
        </w:rPr>
      </w:pPr>
      <w:r>
        <w:rPr>
          <w:rFonts w:ascii="Arial" w:cs="Arial" w:eastAsia="Arial" w:hAnsi="Arial"/>
          <w:sz w:val="18"/>
          <w:szCs w:val="18"/>
          <w:color w:val="auto"/>
        </w:rPr>
        <w:t>Notwithstanding any other provision of this bond, damages under paragraph 2. above do not include the amount of any check or draft in question, or any amounts paid to the payee, endorser, or accommodation party of such check or 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Page 5 of 25</w:t>
      </w:r>
    </w:p>
    <w:p>
      <w:pPr>
        <w:sectPr>
          <w:pgSz w:w="11900" w:h="16838" w:orient="portrait"/>
          <w:cols w:equalWidth="0" w:num="2">
            <w:col w:w="9380" w:space="720"/>
            <w:col w:w="920"/>
          </w:cols>
          <w:pgMar w:left="440" w:top="270" w:right="439" w:bottom="1440" w:gutter="0" w:footer="0" w:header="0"/>
          <w:type w:val="continuous"/>
        </w:sectPr>
      </w:pPr>
    </w:p>
    <w:bookmarkStart w:id="13" w:name="page14"/>
    <w:bookmarkEnd w:id="13"/>
    <w:p>
      <w:pPr>
        <w:ind w:left="984" w:right="7700" w:hanging="552"/>
        <w:spacing w:after="0" w:line="397" w:lineRule="auto"/>
        <w:tabs>
          <w:tab w:leader="none" w:pos="965"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COMPUTER SYSTEMS </w:t>
      </w:r>
      <w:r>
        <w:rPr>
          <w:rFonts w:ascii="Arial" w:cs="Arial" w:eastAsia="Arial" w:hAnsi="Arial"/>
          <w:sz w:val="17"/>
          <w:szCs w:val="17"/>
          <w:color w:val="auto"/>
        </w:rPr>
        <w:t>Coverage I.1. Computer Fraud</w:t>
      </w:r>
    </w:p>
    <w:p>
      <w:pPr>
        <w:spacing w:after="0" w:line="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w:t>
      </w:r>
    </w:p>
    <w:p>
      <w:pPr>
        <w:spacing w:after="0" w:line="121" w:lineRule="exact"/>
        <w:rPr>
          <w:sz w:val="20"/>
          <w:szCs w:val="20"/>
          <w:color w:val="auto"/>
        </w:rPr>
      </w:pPr>
    </w:p>
    <w:p>
      <w:pPr>
        <w:ind w:left="984"/>
        <w:spacing w:after="0"/>
        <w:tabs>
          <w:tab w:leader="none" w:pos="2124" w:val="left"/>
        </w:tabs>
        <w:rPr>
          <w:sz w:val="20"/>
          <w:szCs w:val="20"/>
          <w:color w:val="auto"/>
        </w:rPr>
      </w:pPr>
      <w:r>
        <w:rPr>
          <w:rFonts w:ascii="Arial" w:cs="Arial" w:eastAsia="Arial" w:hAnsi="Arial"/>
          <w:sz w:val="18"/>
          <w:szCs w:val="18"/>
          <w:color w:val="auto"/>
        </w:rPr>
        <w:t>Coverage I.2.</w:t>
      </w:r>
      <w:r>
        <w:rPr>
          <w:sz w:val="20"/>
          <w:szCs w:val="20"/>
          <w:color w:val="auto"/>
        </w:rPr>
        <w:tab/>
      </w:r>
      <w:r>
        <w:rPr>
          <w:rFonts w:ascii="Arial" w:cs="Arial" w:eastAsia="Arial" w:hAnsi="Arial"/>
          <w:sz w:val="16"/>
          <w:szCs w:val="16"/>
          <w:color w:val="auto"/>
        </w:rPr>
        <w:t>Fraudulent Instructions</w:t>
      </w:r>
    </w:p>
    <w:p>
      <w:pPr>
        <w:spacing w:after="0" w:line="113" w:lineRule="exact"/>
        <w:rPr>
          <w:sz w:val="20"/>
          <w:szCs w:val="20"/>
          <w:color w:val="auto"/>
        </w:rPr>
      </w:pPr>
    </w:p>
    <w:p>
      <w:pPr>
        <w:ind w:left="1424" w:right="120"/>
        <w:spacing w:after="0" w:line="261" w:lineRule="auto"/>
        <w:rPr>
          <w:sz w:val="20"/>
          <w:szCs w:val="20"/>
          <w:color w:val="auto"/>
        </w:rPr>
      </w:pPr>
      <w:r>
        <w:rPr>
          <w:rFonts w:ascii="Arial" w:cs="Arial" w:eastAsia="Arial" w:hAnsi="Arial"/>
          <w:sz w:val="18"/>
          <w:szCs w:val="18"/>
          <w:color w:val="auto"/>
        </w:rPr>
        <w:t xml:space="preserve">Loss resulting directly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having, in good faith, caused a transfer of funds as a result of a </w:t>
      </w:r>
      <w:r>
        <w:rPr>
          <w:rFonts w:ascii="Arial" w:cs="Arial" w:eastAsia="Arial" w:hAnsi="Arial"/>
          <w:sz w:val="18"/>
          <w:szCs w:val="18"/>
          <w:b w:val="1"/>
          <w:bCs w:val="1"/>
          <w:color w:val="auto"/>
        </w:rPr>
        <w:t xml:space="preserve">Fraudulent Instruction </w:t>
      </w:r>
      <w:r>
        <w:rPr>
          <w:rFonts w:ascii="Arial" w:cs="Arial" w:eastAsia="Arial" w:hAnsi="Arial"/>
          <w:sz w:val="18"/>
          <w:szCs w:val="18"/>
          <w:color w:val="auto"/>
        </w:rPr>
        <w:t>when the Insured or an</w:t>
      </w:r>
      <w:r>
        <w:rPr>
          <w:rFonts w:ascii="Arial" w:cs="Arial" w:eastAsia="Arial" w:hAnsi="Arial"/>
          <w:sz w:val="18"/>
          <w:szCs w:val="18"/>
          <w:b w:val="1"/>
          <w:bCs w:val="1"/>
          <w:color w:val="auto"/>
        </w:rPr>
        <w:t xml:space="preserve"> Investment Adviser</w:t>
      </w:r>
      <w:r>
        <w:rPr>
          <w:rFonts w:ascii="Arial" w:cs="Arial" w:eastAsia="Arial" w:hAnsi="Arial"/>
          <w:sz w:val="18"/>
          <w:szCs w:val="18"/>
          <w:color w:val="auto"/>
        </w:rPr>
        <w:t>, prior to causing the transfer of the funds, used its best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verify the identity of the person transmitting the instruction; provided that if the instruction is purported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85" w:lineRule="exact"/>
        <w:rPr>
          <w:sz w:val="20"/>
          <w:szCs w:val="20"/>
          <w:color w:val="auto"/>
        </w:rPr>
      </w:pPr>
    </w:p>
    <w:p>
      <w:pPr>
        <w:ind w:left="2404" w:hanging="433"/>
        <w:spacing w:after="0"/>
        <w:tabs>
          <w:tab w:leader="none" w:pos="24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performed a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with respect to such instruction; or</w:t>
      </w:r>
    </w:p>
    <w:p>
      <w:pPr>
        <w:spacing w:after="0" w:line="130" w:lineRule="exact"/>
        <w:rPr>
          <w:rFonts w:ascii="Arial" w:cs="Arial" w:eastAsia="Arial" w:hAnsi="Arial"/>
          <w:sz w:val="18"/>
          <w:szCs w:val="18"/>
          <w:color w:val="auto"/>
        </w:rPr>
      </w:pPr>
    </w:p>
    <w:p>
      <w:pPr>
        <w:ind w:left="2404" w:hanging="433"/>
        <w:spacing w:after="0"/>
        <w:tabs>
          <w:tab w:leader="none" w:pos="24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followed commercially reasonable </w:t>
      </w:r>
      <w:r>
        <w:rPr>
          <w:rFonts w:ascii="Arial" w:cs="Arial" w:eastAsia="Arial" w:hAnsi="Arial"/>
          <w:sz w:val="18"/>
          <w:szCs w:val="18"/>
          <w:b w:val="1"/>
          <w:bCs w:val="1"/>
          <w:color w:val="auto"/>
        </w:rPr>
        <w:t>Security Procedures</w:t>
      </w:r>
      <w:r>
        <w:rPr>
          <w:rFonts w:ascii="Arial" w:cs="Arial" w:eastAsia="Arial" w:hAnsi="Arial"/>
          <w:sz w:val="18"/>
          <w:szCs w:val="18"/>
          <w:color w:val="auto"/>
        </w:rPr>
        <w:t xml:space="preserve"> applicable to the transaction and instruction.</w:t>
      </w:r>
    </w:p>
    <w:p>
      <w:pPr>
        <w:spacing w:after="0" w:line="117" w:lineRule="exact"/>
        <w:rPr>
          <w:sz w:val="20"/>
          <w:szCs w:val="20"/>
          <w:color w:val="auto"/>
        </w:rPr>
      </w:pPr>
    </w:p>
    <w:p>
      <w:pPr>
        <w:ind w:left="1424" w:right="340"/>
        <w:spacing w:after="0" w:line="282" w:lineRule="auto"/>
        <w:rPr>
          <w:sz w:val="20"/>
          <w:szCs w:val="20"/>
          <w:color w:val="auto"/>
        </w:rPr>
      </w:pPr>
      <w:r>
        <w:rPr>
          <w:rFonts w:ascii="Arial" w:cs="Arial" w:eastAsia="Arial" w:hAnsi="Arial"/>
          <w:sz w:val="18"/>
          <w:szCs w:val="18"/>
          <w:color w:val="auto"/>
        </w:rPr>
        <w:t xml:space="preserve">Such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received and, if applicable,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performed, must be either recorded, logged, or documented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58" w:lineRule="exact"/>
        <w:rPr>
          <w:sz w:val="20"/>
          <w:szCs w:val="20"/>
          <w:color w:val="auto"/>
        </w:rPr>
      </w:pPr>
    </w:p>
    <w:p>
      <w:pPr>
        <w:ind w:left="984"/>
        <w:spacing w:after="0"/>
        <w:tabs>
          <w:tab w:leader="none" w:pos="2124" w:val="left"/>
        </w:tabs>
        <w:rPr>
          <w:sz w:val="20"/>
          <w:szCs w:val="20"/>
          <w:color w:val="auto"/>
        </w:rPr>
      </w:pPr>
      <w:r>
        <w:rPr>
          <w:rFonts w:ascii="Arial" w:cs="Arial" w:eastAsia="Arial" w:hAnsi="Arial"/>
          <w:sz w:val="18"/>
          <w:szCs w:val="18"/>
          <w:color w:val="auto"/>
        </w:rPr>
        <w:t>Coverage I.3.</w:t>
      </w:r>
      <w:r>
        <w:rPr>
          <w:sz w:val="20"/>
          <w:szCs w:val="20"/>
          <w:color w:val="auto"/>
        </w:rPr>
        <w:tab/>
      </w:r>
      <w:r>
        <w:rPr>
          <w:rFonts w:ascii="Arial" w:cs="Arial" w:eastAsia="Arial" w:hAnsi="Arial"/>
          <w:sz w:val="15"/>
          <w:szCs w:val="15"/>
          <w:color w:val="auto"/>
        </w:rPr>
        <w:t>Restoration Expenses</w:t>
      </w:r>
    </w:p>
    <w:p>
      <w:pPr>
        <w:spacing w:after="0" w:line="113" w:lineRule="exact"/>
        <w:rPr>
          <w:sz w:val="20"/>
          <w:szCs w:val="20"/>
          <w:color w:val="auto"/>
        </w:rPr>
      </w:pPr>
    </w:p>
    <w:p>
      <w:pPr>
        <w:ind w:left="1424" w:right="260"/>
        <w:spacing w:after="0" w:line="282" w:lineRule="auto"/>
        <w:rPr>
          <w:sz w:val="20"/>
          <w:szCs w:val="20"/>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or an</w:t>
      </w:r>
      <w:r>
        <w:rPr>
          <w:rFonts w:ascii="Arial" w:cs="Arial" w:eastAsia="Arial" w:hAnsi="Arial"/>
          <w:sz w:val="18"/>
          <w:szCs w:val="18"/>
          <w:b w:val="1"/>
          <w:bCs w:val="1"/>
          <w:color w:val="auto"/>
        </w:rPr>
        <w:t xml:space="preserve"> Investment Adviser </w:t>
      </w:r>
      <w:r>
        <w:rPr>
          <w:rFonts w:ascii="Arial" w:cs="Arial" w:eastAsia="Arial" w:hAnsi="Arial"/>
          <w:sz w:val="18"/>
          <w:szCs w:val="18"/>
          <w:color w:val="auto"/>
        </w:rPr>
        <w:t>and resulting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by someone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than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310" w:lineRule="exact"/>
        <w:rPr>
          <w:sz w:val="20"/>
          <w:szCs w:val="20"/>
          <w:color w:val="auto"/>
        </w:rPr>
      </w:pPr>
    </w:p>
    <w:p>
      <w:pPr>
        <w:ind w:left="964" w:hanging="532"/>
        <w:spacing w:after="0"/>
        <w:tabs>
          <w:tab w:leader="none" w:pos="96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UNCOLLECTIBLE ITEMS OF DEPOSIT</w:t>
      </w:r>
    </w:p>
    <w:p>
      <w:pPr>
        <w:spacing w:after="0" w:line="225" w:lineRule="exact"/>
        <w:rPr>
          <w:rFonts w:ascii="Arial" w:cs="Arial" w:eastAsia="Arial" w:hAnsi="Arial"/>
          <w:sz w:val="18"/>
          <w:szCs w:val="18"/>
          <w:b w:val="1"/>
          <w:bCs w:val="1"/>
          <w:color w:val="auto"/>
        </w:rPr>
      </w:pPr>
    </w:p>
    <w:p>
      <w:pPr>
        <w:jc w:val="both"/>
        <w:ind w:left="984" w:right="10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 xml:space="preserve">Loss, including dividends and interest accrued not to exceed 15% of the value of each </w:t>
      </w:r>
      <w:r>
        <w:rPr>
          <w:rFonts w:ascii="Arial" w:cs="Arial" w:eastAsia="Arial" w:hAnsi="Arial"/>
          <w:sz w:val="17"/>
          <w:szCs w:val="17"/>
          <w:b w:val="1"/>
          <w:bCs w:val="1"/>
          <w:color w:val="auto"/>
        </w:rPr>
        <w:t>Item of Deposit</w:t>
      </w:r>
      <w:r>
        <w:rPr>
          <w:rFonts w:ascii="Arial" w:cs="Arial" w:eastAsia="Arial" w:hAnsi="Arial"/>
          <w:sz w:val="17"/>
          <w:szCs w:val="17"/>
          <w:color w:val="auto"/>
        </w:rPr>
        <w:t xml:space="preserve"> that is deposited, resulting directly from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having credited an account of a customer, shareholder or subscriber on the faith of any </w:t>
      </w:r>
      <w:r>
        <w:rPr>
          <w:rFonts w:ascii="Arial" w:cs="Arial" w:eastAsia="Arial" w:hAnsi="Arial"/>
          <w:sz w:val="17"/>
          <w:szCs w:val="17"/>
          <w:b w:val="1"/>
          <w:bCs w:val="1"/>
          <w:color w:val="auto"/>
        </w:rPr>
        <w:t>Items of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Deposit </w:t>
      </w:r>
      <w:r>
        <w:rPr>
          <w:rFonts w:ascii="Arial" w:cs="Arial" w:eastAsia="Arial" w:hAnsi="Arial"/>
          <w:sz w:val="17"/>
          <w:szCs w:val="17"/>
          <w:color w:val="auto"/>
        </w:rPr>
        <w:t>that prove to be uncollectible, provided that the crediting of such account causes:</w:t>
      </w:r>
    </w:p>
    <w:p>
      <w:pPr>
        <w:spacing w:after="0" w:line="67" w:lineRule="exact"/>
        <w:rPr>
          <w:rFonts w:ascii="Arial" w:cs="Arial" w:eastAsia="Arial" w:hAnsi="Arial"/>
          <w:sz w:val="18"/>
          <w:szCs w:val="18"/>
          <w:b w:val="1"/>
          <w:bCs w:val="1"/>
          <w:color w:val="auto"/>
        </w:rPr>
      </w:pPr>
    </w:p>
    <w:p>
      <w:pPr>
        <w:ind w:left="1964" w:hanging="533"/>
        <w:spacing w:after="0"/>
        <w:tabs>
          <w:tab w:leader="none" w:pos="1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redemptions or withdrawals to be permitted;</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shares to be issued; or</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dividends to be paid.</w:t>
      </w:r>
    </w:p>
    <w:p>
      <w:pPr>
        <w:spacing w:after="0" w:line="113" w:lineRule="exact"/>
        <w:rPr>
          <w:sz w:val="20"/>
          <w:szCs w:val="20"/>
          <w:color w:val="auto"/>
        </w:rPr>
      </w:pPr>
    </w:p>
    <w:p>
      <w:pPr>
        <w:ind w:left="984" w:right="100"/>
        <w:spacing w:after="0" w:line="266" w:lineRule="auto"/>
        <w:rPr>
          <w:sz w:val="20"/>
          <w:szCs w:val="20"/>
          <w:color w:val="auto"/>
        </w:rPr>
      </w:pPr>
      <w:r>
        <w:rPr>
          <w:rFonts w:ascii="Arial" w:cs="Arial" w:eastAsia="Arial" w:hAnsi="Arial"/>
          <w:sz w:val="18"/>
          <w:szCs w:val="18"/>
          <w:color w:val="auto"/>
        </w:rPr>
        <w:t xml:space="preserve">It is a condition precedent to coverage under this Insuring Agreement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hold funds represented in </w:t>
      </w: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for the maximum number of days allowable under Regulation CC before permitting any redemptions or withdrawals,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issuing any shares or paying any dividends with respect to such </w:t>
      </w:r>
      <w:r>
        <w:rPr>
          <w:rFonts w:ascii="Arial" w:cs="Arial" w:eastAsia="Arial" w:hAnsi="Arial"/>
          <w:sz w:val="18"/>
          <w:szCs w:val="18"/>
          <w:b w:val="1"/>
          <w:bCs w:val="1"/>
          <w:color w:val="auto"/>
        </w:rPr>
        <w:t>Items of Deposit</w:t>
      </w:r>
      <w:r>
        <w:rPr>
          <w:rFonts w:ascii="Arial" w:cs="Arial" w:eastAsia="Arial" w:hAnsi="Arial"/>
          <w:sz w:val="18"/>
          <w:szCs w:val="18"/>
          <w:color w:val="auto"/>
        </w:rPr>
        <w:t>.</w:t>
      </w:r>
    </w:p>
    <w:p>
      <w:pPr>
        <w:spacing w:after="0" w:line="68" w:lineRule="exact"/>
        <w:rPr>
          <w:sz w:val="20"/>
          <w:szCs w:val="20"/>
          <w:color w:val="auto"/>
        </w:rPr>
      </w:pPr>
    </w:p>
    <w:p>
      <w:pPr>
        <w:ind w:left="984" w:right="140"/>
        <w:spacing w:after="0" w:line="282" w:lineRule="auto"/>
        <w:rPr>
          <w:sz w:val="20"/>
          <w:szCs w:val="20"/>
          <w:color w:val="auto"/>
        </w:rPr>
      </w:pP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will not be deemed to be uncollectible until the Insured’s or</w:t>
      </w:r>
      <w:r>
        <w:rPr>
          <w:rFonts w:ascii="Arial" w:cs="Arial" w:eastAsia="Arial" w:hAnsi="Arial"/>
          <w:sz w:val="18"/>
          <w:szCs w:val="18"/>
          <w:b w:val="1"/>
          <w:bCs w:val="1"/>
          <w:color w:val="auto"/>
        </w:rPr>
        <w:t xml:space="preserve"> Investment Adviser’s </w:t>
      </w:r>
      <w:r>
        <w:rPr>
          <w:rFonts w:ascii="Arial" w:cs="Arial" w:eastAsia="Arial" w:hAnsi="Arial"/>
          <w:sz w:val="18"/>
          <w:szCs w:val="18"/>
          <w:color w:val="auto"/>
        </w:rPr>
        <w:t>standard collection procedures have</w:t>
      </w:r>
      <w:r>
        <w:rPr>
          <w:rFonts w:ascii="Arial" w:cs="Arial" w:eastAsia="Arial" w:hAnsi="Arial"/>
          <w:sz w:val="18"/>
          <w:szCs w:val="18"/>
          <w:b w:val="1"/>
          <w:bCs w:val="1"/>
          <w:color w:val="auto"/>
        </w:rPr>
        <w:t xml:space="preserve"> </w:t>
      </w:r>
      <w:r>
        <w:rPr>
          <w:rFonts w:ascii="Arial" w:cs="Arial" w:eastAsia="Arial" w:hAnsi="Arial"/>
          <w:sz w:val="18"/>
          <w:szCs w:val="18"/>
          <w:color w:val="auto"/>
        </w:rPr>
        <w:t>failed.</w:t>
      </w:r>
    </w:p>
    <w:p>
      <w:pPr>
        <w:spacing w:after="0" w:line="58" w:lineRule="exact"/>
        <w:rPr>
          <w:sz w:val="20"/>
          <w:szCs w:val="20"/>
          <w:color w:val="auto"/>
        </w:rPr>
      </w:pPr>
    </w:p>
    <w:p>
      <w:pPr>
        <w:ind w:left="984" w:right="260"/>
        <w:spacing w:after="0" w:line="286" w:lineRule="auto"/>
        <w:rPr>
          <w:sz w:val="20"/>
          <w:szCs w:val="20"/>
          <w:color w:val="auto"/>
        </w:rPr>
      </w:pPr>
      <w:r>
        <w:rPr>
          <w:rFonts w:ascii="Arial" w:cs="Arial" w:eastAsia="Arial" w:hAnsi="Arial"/>
          <w:sz w:val="17"/>
          <w:szCs w:val="17"/>
          <w:color w:val="auto"/>
        </w:rPr>
        <w:t xml:space="preserve">This Insuring Agreement applies to Insureds with exchange privileges if all funds in the exchange program are insured by the Company for </w:t>
      </w:r>
      <w:r>
        <w:rPr>
          <w:rFonts w:ascii="Arial" w:cs="Arial" w:eastAsia="Arial" w:hAnsi="Arial"/>
          <w:sz w:val="17"/>
          <w:szCs w:val="17"/>
          <w:b w:val="1"/>
          <w:bCs w:val="1"/>
          <w:color w:val="auto"/>
        </w:rPr>
        <w:t>Uncollectible Items of Deposit</w:t>
      </w:r>
      <w:r>
        <w:rPr>
          <w:rFonts w:ascii="Arial" w:cs="Arial" w:eastAsia="Arial" w:hAnsi="Arial"/>
          <w:sz w:val="17"/>
          <w:szCs w:val="17"/>
          <w:color w:val="auto"/>
        </w:rPr>
        <w:t>. Regardless of the number of transactions between funds, the maximum number of days allowable under Regulation CC begins from the date a deposit was first credited to any fund in the exchange program.</w:t>
      </w:r>
    </w:p>
    <w:p>
      <w:pPr>
        <w:spacing w:after="0" w:line="314"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GENERAL AGREEMENTS</w:t>
      </w:r>
    </w:p>
    <w:p>
      <w:pPr>
        <w:spacing w:after="0" w:line="194" w:lineRule="exact"/>
        <w:rPr>
          <w:rFonts w:ascii="Arial" w:cs="Arial" w:eastAsia="Arial" w:hAnsi="Arial"/>
          <w:sz w:val="18"/>
          <w:szCs w:val="18"/>
          <w:b w:val="1"/>
          <w:bCs w:val="1"/>
          <w:i w:val="1"/>
          <w:iCs w:val="1"/>
          <w:color w:val="auto"/>
        </w:rPr>
      </w:pPr>
    </w:p>
    <w:p>
      <w:pPr>
        <w:ind w:left="424"/>
        <w:spacing w:after="0"/>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A.ORGANIC GROWTH</w:t>
      </w:r>
    </w:p>
    <w:p>
      <w:pPr>
        <w:spacing w:after="0" w:line="117" w:lineRule="exact"/>
        <w:rPr>
          <w:rFonts w:ascii="Arial" w:cs="Arial" w:eastAsia="Arial" w:hAnsi="Arial"/>
          <w:sz w:val="18"/>
          <w:szCs w:val="18"/>
          <w:b w:val="1"/>
          <w:bCs w:val="1"/>
          <w:i w:val="1"/>
          <w:iCs w:val="1"/>
          <w:color w:val="auto"/>
        </w:rPr>
      </w:pPr>
    </w:p>
    <w:p>
      <w:pPr>
        <w:ind w:left="984" w:right="18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If an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this bond is in force, adds additional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other than by consolidation or merger with, or purchase or acquisition of the assets, assets under management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-614045</wp:posOffset>
            </wp:positionV>
            <wp:extent cx="6995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88265</wp:posOffset>
            </wp:positionV>
            <wp:extent cx="699516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Page 6 of 25</w:t>
      </w:r>
    </w:p>
    <w:p>
      <w:pPr>
        <w:sectPr>
          <w:pgSz w:w="11900" w:h="16838" w:orient="portrait"/>
          <w:cols w:equalWidth="0" w:num="2">
            <w:col w:w="9384" w:space="720"/>
            <w:col w:w="920"/>
          </w:cols>
          <w:pgMar w:left="436" w:top="270" w:right="439" w:bottom="1440" w:gutter="0" w:footer="0" w:header="0"/>
          <w:type w:val="continuous"/>
        </w:sectPr>
      </w:pPr>
    </w:p>
    <w:bookmarkStart w:id="14" w:name="page15"/>
    <w:bookmarkEnd w:id="14"/>
    <w:p>
      <w:pPr>
        <w:ind w:left="980" w:right="10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liabilities of, another institution, such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will automatically be covered hereunder from the date of such addition without the requirement of notice to the Company or the payment of additional premium for the remainder of the Policy Period as set forth in ITEM 2 of the Declarations.</w:t>
      </w:r>
    </w:p>
    <w:p>
      <w:pPr>
        <w:spacing w:after="0" w:line="324" w:lineRule="exact"/>
        <w:rPr>
          <w:sz w:val="20"/>
          <w:szCs w:val="20"/>
          <w:color w:val="auto"/>
        </w:rPr>
      </w:pPr>
    </w:p>
    <w:p>
      <w:pPr>
        <w:ind w:left="960" w:hanging="532"/>
        <w:spacing w:after="0"/>
        <w:tabs>
          <w:tab w:leader="none" w:pos="9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 MERGER - PURCHASE OR ACQUISITION OF ASSETS</w:t>
      </w:r>
    </w:p>
    <w:p>
      <w:pPr>
        <w:spacing w:after="0" w:line="117" w:lineRule="exact"/>
        <w:rPr>
          <w:rFonts w:ascii="Arial" w:cs="Arial" w:eastAsia="Arial" w:hAnsi="Arial"/>
          <w:sz w:val="18"/>
          <w:szCs w:val="18"/>
          <w:b w:val="1"/>
          <w:bCs w:val="1"/>
          <w:color w:val="auto"/>
        </w:rPr>
      </w:pPr>
    </w:p>
    <w:p>
      <w:pPr>
        <w:ind w:left="980" w:right="2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If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w:t>
      </w:r>
    </w:p>
    <w:p>
      <w:pPr>
        <w:spacing w:after="0" w:line="85" w:lineRule="exact"/>
        <w:rPr>
          <w:rFonts w:ascii="Arial" w:cs="Arial" w:eastAsia="Arial" w:hAnsi="Arial"/>
          <w:sz w:val="18"/>
          <w:szCs w:val="18"/>
          <w:b w:val="1"/>
          <w:bCs w:val="1"/>
          <w:color w:val="auto"/>
        </w:rPr>
      </w:pPr>
    </w:p>
    <w:p>
      <w:pPr>
        <w:ind w:left="1420" w:hanging="439"/>
        <w:spacing w:after="0"/>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has occurred or will occur in the offices or premises of such institution;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has been caused or will be caused by any employee or employees of such institution; or</w:t>
      </w:r>
    </w:p>
    <w:p>
      <w:pPr>
        <w:spacing w:after="0" w:line="130" w:lineRule="exact"/>
        <w:rPr>
          <w:rFonts w:ascii="Arial" w:cs="Arial" w:eastAsia="Arial" w:hAnsi="Arial"/>
          <w:sz w:val="18"/>
          <w:szCs w:val="18"/>
          <w:color w:val="auto"/>
        </w:rPr>
      </w:pPr>
    </w:p>
    <w:p>
      <w:pPr>
        <w:ind w:left="1420" w:right="880" w:hanging="439"/>
        <w:spacing w:after="0" w:line="277"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has arisen or will arise out of the assets, assets under management or liabilities acquired by the Insured as a result of such Transaction,</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is provided as follows:</w:t>
      </w:r>
    </w:p>
    <w:p>
      <w:pPr>
        <w:spacing w:after="0" w:line="131" w:lineRule="exact"/>
        <w:rPr>
          <w:sz w:val="20"/>
          <w:szCs w:val="20"/>
          <w:color w:val="auto"/>
        </w:rPr>
      </w:pPr>
    </w:p>
    <w:p>
      <w:pPr>
        <w:ind w:left="1960" w:hanging="533"/>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Automatic Loss Sustained Coverage</w:t>
      </w:r>
    </w:p>
    <w:p>
      <w:pPr>
        <w:spacing w:after="0" w:line="117" w:lineRule="exact"/>
        <w:rPr>
          <w:rFonts w:ascii="Arial" w:cs="Arial" w:eastAsia="Arial" w:hAnsi="Arial"/>
          <w:sz w:val="18"/>
          <w:szCs w:val="18"/>
          <w:color w:val="auto"/>
        </w:rPr>
      </w:pPr>
    </w:p>
    <w:p>
      <w:pPr>
        <w:ind w:left="1980" w:right="40"/>
        <w:spacing w:after="0" w:line="272" w:lineRule="auto"/>
        <w:rPr>
          <w:rFonts w:ascii="Arial" w:cs="Arial" w:eastAsia="Arial" w:hAnsi="Arial"/>
          <w:sz w:val="18"/>
          <w:szCs w:val="18"/>
          <w:color w:val="auto"/>
        </w:rPr>
      </w:pPr>
      <w:r>
        <w:rPr>
          <w:rFonts w:ascii="Arial" w:cs="Arial" w:eastAsia="Arial" w:hAnsi="Arial"/>
          <w:sz w:val="17"/>
          <w:szCs w:val="17"/>
          <w:color w:val="auto"/>
        </w:rPr>
        <w:t>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w:t>
      </w:r>
    </w:p>
    <w:p>
      <w:pPr>
        <w:spacing w:after="0" w:line="82" w:lineRule="exact"/>
        <w:rPr>
          <w:rFonts w:ascii="Arial" w:cs="Arial" w:eastAsia="Arial" w:hAnsi="Arial"/>
          <w:sz w:val="18"/>
          <w:szCs w:val="18"/>
          <w:color w:val="auto"/>
        </w:rPr>
      </w:pPr>
    </w:p>
    <w:p>
      <w:pPr>
        <w:ind w:left="1960" w:hanging="533"/>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Automatic Discovery Coverage</w:t>
      </w:r>
    </w:p>
    <w:p>
      <w:pPr>
        <w:spacing w:after="0" w:line="117" w:lineRule="exact"/>
        <w:rPr>
          <w:rFonts w:ascii="Arial" w:cs="Arial" w:eastAsia="Arial" w:hAnsi="Arial"/>
          <w:sz w:val="18"/>
          <w:szCs w:val="18"/>
          <w:color w:val="auto"/>
        </w:rPr>
      </w:pPr>
    </w:p>
    <w:p>
      <w:pPr>
        <w:ind w:left="1980" w:right="80"/>
        <w:spacing w:after="0" w:line="275" w:lineRule="auto"/>
        <w:rPr>
          <w:rFonts w:ascii="Arial" w:cs="Arial" w:eastAsia="Arial" w:hAnsi="Arial"/>
          <w:sz w:val="18"/>
          <w:szCs w:val="18"/>
          <w:color w:val="auto"/>
        </w:rPr>
      </w:pPr>
      <w:r>
        <w:rPr>
          <w:rFonts w:ascii="Arial" w:cs="Arial" w:eastAsia="Arial" w:hAnsi="Arial"/>
          <w:sz w:val="17"/>
          <w:szCs w:val="17"/>
          <w:color w:val="auto"/>
        </w:rPr>
        <w:t>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w:t>
      </w:r>
    </w:p>
    <w:p>
      <w:pPr>
        <w:spacing w:after="0" w:line="320" w:lineRule="exact"/>
        <w:rPr>
          <w:rFonts w:ascii="Arial" w:cs="Arial" w:eastAsia="Arial" w:hAnsi="Arial"/>
          <w:sz w:val="18"/>
          <w:szCs w:val="18"/>
          <w:color w:val="auto"/>
        </w:rPr>
      </w:pPr>
    </w:p>
    <w:p>
      <w:pPr>
        <w:ind w:left="960" w:hanging="532"/>
        <w:spacing w:after="0"/>
        <w:tabs>
          <w:tab w:leader="none" w:pos="9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OF INSURED</w:t>
      </w:r>
    </w:p>
    <w:p>
      <w:pPr>
        <w:spacing w:after="0" w:line="121" w:lineRule="exact"/>
        <w:rPr>
          <w:rFonts w:ascii="Arial" w:cs="Arial" w:eastAsia="Arial" w:hAnsi="Arial"/>
          <w:sz w:val="18"/>
          <w:szCs w:val="18"/>
          <w:b w:val="1"/>
          <w:bCs w:val="1"/>
          <w:color w:val="auto"/>
        </w:rPr>
      </w:pPr>
    </w:p>
    <w:p>
      <w:pPr>
        <w:ind w:left="98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statement made by or on behalf of the Insured, whether contained in the application or otherwise, is deemed to be a warranty of anything except that it is true to the best of the knowledge and belief of the person making the statement.</w:t>
      </w:r>
    </w:p>
    <w:p>
      <w:pPr>
        <w:spacing w:after="0" w:line="314" w:lineRule="exact"/>
        <w:rPr>
          <w:rFonts w:ascii="Arial" w:cs="Arial" w:eastAsia="Arial" w:hAnsi="Arial"/>
          <w:sz w:val="18"/>
          <w:szCs w:val="18"/>
          <w:b w:val="1"/>
          <w:bCs w:val="1"/>
          <w:color w:val="auto"/>
        </w:rPr>
      </w:pPr>
    </w:p>
    <w:p>
      <w:pPr>
        <w:ind w:left="960" w:hanging="532"/>
        <w:spacing w:after="0"/>
        <w:tabs>
          <w:tab w:leader="none" w:pos="9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JOINT INSURED</w:t>
      </w:r>
    </w:p>
    <w:p>
      <w:pPr>
        <w:spacing w:after="0" w:line="117" w:lineRule="exact"/>
        <w:rPr>
          <w:rFonts w:ascii="Arial" w:cs="Arial" w:eastAsia="Arial" w:hAnsi="Arial"/>
          <w:sz w:val="18"/>
          <w:szCs w:val="18"/>
          <w:b w:val="1"/>
          <w:bCs w:val="1"/>
          <w:color w:val="auto"/>
        </w:rPr>
      </w:pPr>
    </w:p>
    <w:p>
      <w:pPr>
        <w:ind w:left="980" w:right="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This bond does not indemnify or hold harmless any Insured for loss sustained by an </w:t>
      </w:r>
      <w:r>
        <w:rPr>
          <w:rFonts w:ascii="Arial" w:cs="Arial" w:eastAsia="Arial" w:hAnsi="Arial"/>
          <w:sz w:val="18"/>
          <w:szCs w:val="18"/>
          <w:b w:val="1"/>
          <w:bCs w:val="1"/>
          <w:color w:val="auto"/>
        </w:rPr>
        <w:t>Investment Adviser</w:t>
      </w:r>
      <w:r>
        <w:rPr>
          <w:rFonts w:ascii="Arial" w:cs="Arial" w:eastAsia="Arial" w:hAnsi="Arial"/>
          <w:sz w:val="18"/>
          <w:szCs w:val="18"/>
          <w:color w:val="auto"/>
        </w:rPr>
        <w:t>,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w:t>
      </w:r>
    </w:p>
    <w:p>
      <w:pPr>
        <w:spacing w:after="0" w:line="75" w:lineRule="exact"/>
        <w:rPr>
          <w:rFonts w:ascii="Arial" w:cs="Arial" w:eastAsia="Arial" w:hAnsi="Arial"/>
          <w:sz w:val="18"/>
          <w:szCs w:val="18"/>
          <w:b w:val="1"/>
          <w:bCs w:val="1"/>
          <w:color w:val="auto"/>
        </w:rPr>
      </w:pPr>
    </w:p>
    <w:p>
      <w:pPr>
        <w:jc w:val="both"/>
        <w:ind w:left="980" w:right="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699516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Page 7 of 25</w:t>
      </w:r>
    </w:p>
    <w:p>
      <w:pPr>
        <w:sectPr>
          <w:pgSz w:w="11900" w:h="16838" w:orient="portrait"/>
          <w:cols w:equalWidth="0" w:num="2">
            <w:col w:w="9380" w:space="720"/>
            <w:col w:w="920"/>
          </w:cols>
          <w:pgMar w:left="440" w:top="270" w:right="439" w:bottom="1440" w:gutter="0" w:footer="0" w:header="0"/>
          <w:type w:val="continuous"/>
        </w:sectPr>
      </w:pPr>
    </w:p>
    <w:bookmarkStart w:id="15" w:name="page16"/>
    <w:bookmarkEnd w:id="15"/>
    <w:p>
      <w:pPr>
        <w:ind w:left="980"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being specifically next named, the Insured entity having the greatest consolidated assets of all remaining Insureds then becomes the first named Insured. Knowledge possessed or discovery made by any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w:t>
      </w:r>
    </w:p>
    <w:p>
      <w:pPr>
        <w:spacing w:after="0" w:line="316" w:lineRule="exact"/>
        <w:rPr>
          <w:sz w:val="20"/>
          <w:szCs w:val="20"/>
          <w:color w:val="auto"/>
        </w:rPr>
      </w:pPr>
    </w:p>
    <w:p>
      <w:pPr>
        <w:ind w:left="960" w:hanging="532"/>
        <w:spacing w:after="0"/>
        <w:tabs>
          <w:tab w:leader="none" w:pos="9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COURT COSTS AND ATTORNEY’S FEES - LEGAL PROCEEDINGS - ELECTION TO DEFEND</w:t>
      </w:r>
    </w:p>
    <w:p>
      <w:pPr>
        <w:spacing w:after="0" w:line="121" w:lineRule="exact"/>
        <w:rPr>
          <w:rFonts w:ascii="Arial" w:cs="Arial" w:eastAsia="Arial" w:hAnsi="Arial"/>
          <w:sz w:val="18"/>
          <w:szCs w:val="18"/>
          <w:b w:val="1"/>
          <w:bCs w:val="1"/>
          <w:color w:val="auto"/>
        </w:rPr>
      </w:pPr>
    </w:p>
    <w:p>
      <w:pPr>
        <w:ind w:left="980" w:right="10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w:t>
      </w:r>
    </w:p>
    <w:p>
      <w:pPr>
        <w:spacing w:after="0" w:line="58" w:lineRule="exact"/>
        <w:rPr>
          <w:rFonts w:ascii="Arial" w:cs="Arial" w:eastAsia="Arial" w:hAnsi="Arial"/>
          <w:sz w:val="18"/>
          <w:szCs w:val="18"/>
          <w:b w:val="1"/>
          <w:bCs w:val="1"/>
          <w:color w:val="auto"/>
        </w:rPr>
      </w:pPr>
    </w:p>
    <w:p>
      <w:pPr>
        <w:ind w:left="1960" w:hanging="533"/>
        <w:spacing w:after="0"/>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admits to being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adjudicated to be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960" w:right="120" w:hanging="533"/>
        <w:spacing w:after="0" w:line="282" w:lineRule="auto"/>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in the absence of 1. or 2. above, an arbitration panel agrees, after a review of an agreed statement of facts, that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would be found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if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were prosecuted.</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Such indemnity is in addition to the Single Loss Limit of Insurance for the applicable Insuring Agreement or Coverage.</w:t>
      </w:r>
    </w:p>
    <w:p>
      <w:pPr>
        <w:spacing w:after="0" w:line="113" w:lineRule="exact"/>
        <w:rPr>
          <w:sz w:val="20"/>
          <w:szCs w:val="20"/>
          <w:color w:val="auto"/>
        </w:rPr>
      </w:pPr>
    </w:p>
    <w:p>
      <w:pPr>
        <w:ind w:left="980" w:right="20"/>
        <w:spacing w:after="0" w:line="277" w:lineRule="auto"/>
        <w:rPr>
          <w:sz w:val="20"/>
          <w:szCs w:val="20"/>
          <w:color w:val="auto"/>
        </w:rPr>
      </w:pPr>
      <w:r>
        <w:rPr>
          <w:rFonts w:ascii="Arial" w:cs="Arial" w:eastAsia="Arial" w:hAnsi="Arial"/>
          <w:sz w:val="17"/>
          <w:szCs w:val="17"/>
          <w:color w:val="auto"/>
        </w:rPr>
        <w:t xml:space="preserve">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will give all reasonable information and assistance, other than pecuniary, that the Company deems necessary to the defense of such suit or legal proceeding.</w:t>
      </w:r>
    </w:p>
    <w:p>
      <w:pPr>
        <w:spacing w:after="0" w:line="64" w:lineRule="exact"/>
        <w:rPr>
          <w:sz w:val="20"/>
          <w:szCs w:val="20"/>
          <w:color w:val="auto"/>
        </w:rPr>
      </w:pPr>
    </w:p>
    <w:p>
      <w:pPr>
        <w:ind w:left="980" w:right="40"/>
        <w:spacing w:after="0" w:line="273" w:lineRule="auto"/>
        <w:rPr>
          <w:sz w:val="20"/>
          <w:szCs w:val="20"/>
          <w:color w:val="auto"/>
        </w:rPr>
      </w:pPr>
      <w:r>
        <w:rPr>
          <w:rFonts w:ascii="Arial" w:cs="Arial" w:eastAsia="Arial" w:hAnsi="Arial"/>
          <w:sz w:val="17"/>
          <w:szCs w:val="17"/>
          <w:color w:val="auto"/>
        </w:rPr>
        <w:t>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w:t>
      </w:r>
    </w:p>
    <w:p>
      <w:pPr>
        <w:spacing w:after="0" w:line="70" w:lineRule="exact"/>
        <w:rPr>
          <w:sz w:val="20"/>
          <w:szCs w:val="20"/>
          <w:color w:val="auto"/>
        </w:rPr>
      </w:pPr>
    </w:p>
    <w:p>
      <w:pPr>
        <w:ind w:left="980" w:right="220"/>
        <w:spacing w:after="0" w:line="277" w:lineRule="auto"/>
        <w:rPr>
          <w:sz w:val="20"/>
          <w:szCs w:val="20"/>
          <w:color w:val="auto"/>
        </w:rPr>
      </w:pPr>
      <w:r>
        <w:rPr>
          <w:rFonts w:ascii="Arial" w:cs="Arial" w:eastAsia="Arial" w:hAnsi="Arial"/>
          <w:sz w:val="18"/>
          <w:szCs w:val="18"/>
          <w:color w:val="auto"/>
        </w:rPr>
        <w:t>If the Company pays court costs and attorney’s fees in excess of its proportionate share of such costs and fees, the Insured will promptly reimburse the Company for such excess.</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IV.</w:t>
        <w:tab/>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bond:</w:t>
      </w:r>
    </w:p>
    <w:p>
      <w:pPr>
        <w:spacing w:after="0" w:line="127" w:lineRule="exact"/>
        <w:rPr>
          <w:sz w:val="20"/>
          <w:szCs w:val="20"/>
          <w:color w:val="auto"/>
        </w:rPr>
      </w:pPr>
    </w:p>
    <w:p>
      <w:pPr>
        <w:ind w:left="960" w:hanging="532"/>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Acceptance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draft that the drawee has, by signature thereon, engaged to honor as presented.</w:t>
      </w:r>
    </w:p>
    <w:p>
      <w:pPr>
        <w:spacing w:after="0" w:line="134" w:lineRule="exact"/>
        <w:rPr>
          <w:rFonts w:ascii="Arial" w:cs="Arial" w:eastAsia="Arial" w:hAnsi="Arial"/>
          <w:sz w:val="18"/>
          <w:szCs w:val="18"/>
          <w:b w:val="1"/>
          <w:bCs w:val="1"/>
          <w:color w:val="auto"/>
        </w:rPr>
      </w:pPr>
    </w:p>
    <w:p>
      <w:pPr>
        <w:ind w:left="960" w:hanging="532"/>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Bond Period </w:t>
      </w:r>
      <w:r>
        <w:rPr>
          <w:rFonts w:ascii="Arial" w:cs="Arial" w:eastAsia="Arial" w:hAnsi="Arial"/>
          <w:sz w:val="18"/>
          <w:szCs w:val="18"/>
          <w:color w:val="auto"/>
        </w:rPr>
        <w:t>has the meaning set forth in section VI. CONDITIONS, C. BOND PERIOD.</w:t>
      </w:r>
    </w:p>
    <w:p>
      <w:pPr>
        <w:spacing w:after="0" w:line="126" w:lineRule="exact"/>
        <w:rPr>
          <w:rFonts w:ascii="Arial" w:cs="Arial" w:eastAsia="Arial" w:hAnsi="Arial"/>
          <w:sz w:val="18"/>
          <w:szCs w:val="18"/>
          <w:b w:val="1"/>
          <w:bCs w:val="1"/>
          <w:color w:val="auto"/>
        </w:rPr>
      </w:pPr>
    </w:p>
    <w:p>
      <w:pPr>
        <w:ind w:left="960" w:right="60" w:hanging="532"/>
        <w:spacing w:after="0" w:line="282" w:lineRule="auto"/>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Callback Verification </w:t>
      </w:r>
      <w:r>
        <w:rPr>
          <w:rFonts w:ascii="Arial" w:cs="Arial" w:eastAsia="Arial" w:hAnsi="Arial"/>
          <w:sz w:val="18"/>
          <w:szCs w:val="18"/>
          <w:color w:val="auto"/>
        </w:rPr>
        <w:t>means a verbal conversation with the purported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using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Pre- Determined Telephone Number</w:t>
      </w:r>
      <w:r>
        <w:rPr>
          <w:rFonts w:ascii="Arial" w:cs="Arial" w:eastAsia="Arial" w:hAnsi="Arial"/>
          <w:sz w:val="18"/>
          <w:szCs w:val="18"/>
          <w:color w:val="auto"/>
        </w:rPr>
        <w:t>, to verify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identity of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and the authenticity of a funds transfer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Page 8 of 25</w:t>
      </w:r>
    </w:p>
    <w:p>
      <w:pPr>
        <w:sectPr>
          <w:pgSz w:w="11900" w:h="16838" w:orient="portrait"/>
          <w:cols w:equalWidth="0" w:num="2">
            <w:col w:w="9380" w:space="720"/>
            <w:col w:w="920"/>
          </w:cols>
          <w:pgMar w:left="440" w:top="274" w:right="439" w:bottom="1440" w:gutter="0" w:footer="0" w:header="0"/>
          <w:type w:val="continuous"/>
        </w:sectPr>
      </w:pPr>
    </w:p>
    <w:bookmarkStart w:id="16" w:name="page17"/>
    <w:bookmarkEnd w:id="16"/>
    <w:p>
      <w:pPr>
        <w:ind w:left="960" w:right="880" w:hanging="532"/>
        <w:spacing w:after="0" w:line="282" w:lineRule="auto"/>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Certificate of Deposit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acknowledgment by an Insured or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Money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to repay it.</w:t>
      </w:r>
    </w:p>
    <w:p>
      <w:pPr>
        <w:spacing w:after="0" w:line="67" w:lineRule="exact"/>
        <w:rPr>
          <w:rFonts w:ascii="Arial" w:cs="Arial" w:eastAsia="Arial" w:hAnsi="Arial"/>
          <w:sz w:val="18"/>
          <w:szCs w:val="18"/>
          <w:b w:val="1"/>
          <w:bCs w:val="1"/>
          <w:color w:val="auto"/>
        </w:rPr>
      </w:pPr>
    </w:p>
    <w:p>
      <w:pPr>
        <w:ind w:left="960" w:right="660" w:hanging="532"/>
        <w:spacing w:after="0" w:line="282" w:lineRule="auto"/>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 of Origin or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issued by a manufacturer of personal property or a governmental agency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ownership of the personal property and by which ownership is transferred.</w:t>
      </w:r>
    </w:p>
    <w:p>
      <w:pPr>
        <w:spacing w:after="0" w:line="71" w:lineRule="exact"/>
        <w:rPr>
          <w:rFonts w:ascii="Arial" w:cs="Arial" w:eastAsia="Arial" w:hAnsi="Arial"/>
          <w:sz w:val="18"/>
          <w:szCs w:val="18"/>
          <w:b w:val="1"/>
          <w:bCs w:val="1"/>
          <w:color w:val="auto"/>
        </w:rPr>
      </w:pPr>
    </w:p>
    <w:p>
      <w:pPr>
        <w:ind w:left="960" w:right="440" w:hanging="532"/>
        <w:spacing w:after="0" w:line="277" w:lineRule="auto"/>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Certificated Security </w:t>
      </w:r>
      <w:r>
        <w:rPr>
          <w:rFonts w:ascii="Arial" w:cs="Arial" w:eastAsia="Arial" w:hAnsi="Arial"/>
          <w:sz w:val="18"/>
          <w:szCs w:val="18"/>
          <w:color w:val="auto"/>
        </w:rPr>
        <w:t>means a share, participation or other interest in property of, or an enterprise of, the issuer or an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issuer, that is:</w:t>
      </w:r>
    </w:p>
    <w:p>
      <w:pPr>
        <w:spacing w:after="0" w:line="71"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w:t>
      </w:r>
    </w:p>
    <w:p>
      <w:pPr>
        <w:spacing w:after="0" w:line="134" w:lineRule="exact"/>
        <w:rPr>
          <w:rFonts w:ascii="Arial" w:cs="Arial" w:eastAsia="Arial" w:hAnsi="Arial"/>
          <w:sz w:val="18"/>
          <w:szCs w:val="18"/>
          <w:color w:val="auto"/>
        </w:rPr>
      </w:pPr>
    </w:p>
    <w:p>
      <w:pPr>
        <w:ind w:left="1420" w:right="100" w:hanging="439"/>
        <w:spacing w:after="0" w:line="277" w:lineRule="auto"/>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either one of a class or series or by its terms divisible into a class or series of shares, participations, interests or obligations.</w:t>
      </w:r>
    </w:p>
    <w:p>
      <w:pPr>
        <w:spacing w:after="0" w:line="142" w:lineRule="exact"/>
        <w:rPr>
          <w:rFonts w:ascii="Arial" w:cs="Arial" w:eastAsia="Arial" w:hAnsi="Arial"/>
          <w:sz w:val="17"/>
          <w:szCs w:val="17"/>
          <w:color w:val="auto"/>
        </w:rPr>
      </w:pPr>
    </w:p>
    <w:p>
      <w:pPr>
        <w:ind w:left="960" w:right="80" w:hanging="532"/>
        <w:spacing w:after="0" w:line="263" w:lineRule="auto"/>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Fraud </w:t>
      </w:r>
      <w:r>
        <w:rPr>
          <w:rFonts w:ascii="Arial" w:cs="Arial" w:eastAsia="Arial" w:hAnsi="Arial"/>
          <w:sz w:val="18"/>
          <w:szCs w:val="18"/>
          <w:color w:val="auto"/>
        </w:rPr>
        <w:t>means an intentional, unauthorized, and fraudulent entry of data or computer instructions directly into, or change of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or computer instructions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or entity other than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including any such entry or change made via the internet or a </w:t>
      </w:r>
      <w:r>
        <w:rPr>
          <w:rFonts w:ascii="Arial" w:cs="Arial" w:eastAsia="Arial" w:hAnsi="Arial"/>
          <w:sz w:val="18"/>
          <w:szCs w:val="18"/>
          <w:b w:val="1"/>
          <w:bCs w:val="1"/>
          <w:color w:val="auto"/>
        </w:rPr>
        <w:t>Network</w:t>
      </w:r>
      <w:r>
        <w:rPr>
          <w:rFonts w:ascii="Arial" w:cs="Arial" w:eastAsia="Arial" w:hAnsi="Arial"/>
          <w:sz w:val="18"/>
          <w:szCs w:val="18"/>
          <w:color w:val="auto"/>
        </w:rPr>
        <w:t>, provided that such entry or change causes:</w:t>
      </w:r>
    </w:p>
    <w:p>
      <w:pPr>
        <w:spacing w:after="0" w:line="85"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to be transferred, paid, or delivered;</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unauthorized or fictitious account to be debited or credited.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System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computer; and</w:t>
      </w:r>
    </w:p>
    <w:p>
      <w:pPr>
        <w:spacing w:after="0" w:line="130" w:lineRule="exact"/>
        <w:rPr>
          <w:rFonts w:ascii="Arial" w:cs="Arial" w:eastAsia="Arial" w:hAnsi="Arial"/>
          <w:sz w:val="18"/>
          <w:szCs w:val="18"/>
          <w:color w:val="auto"/>
        </w:rPr>
      </w:pPr>
    </w:p>
    <w:p>
      <w:pPr>
        <w:ind w:left="1420" w:right="260" w:hanging="439"/>
        <w:spacing w:after="0" w:line="277" w:lineRule="auto"/>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input, output, processing, storage or communication device, or any related network, operating system or application software, that is connected to, or used in connection with, such computer,</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that is rented by, owned by, leased by, licensed to, or under the direct operational control of,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w:t>
      </w:r>
    </w:p>
    <w:p>
      <w:pPr>
        <w:spacing w:after="0" w:line="146" w:lineRule="exact"/>
        <w:rPr>
          <w:sz w:val="20"/>
          <w:szCs w:val="20"/>
          <w:color w:val="auto"/>
        </w:rPr>
      </w:pPr>
    </w:p>
    <w:p>
      <w:pPr>
        <w:ind w:left="960" w:hanging="532"/>
        <w:spacing w:after="0"/>
        <w:tabs>
          <w:tab w:leader="none" w:pos="9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Violation </w:t>
      </w:r>
      <w:r>
        <w:rPr>
          <w:rFonts w:ascii="Arial" w:cs="Arial" w:eastAsia="Arial" w:hAnsi="Arial"/>
          <w:sz w:val="18"/>
          <w:szCs w:val="18"/>
          <w:color w:val="auto"/>
        </w:rPr>
        <w:t>means:</w:t>
      </w:r>
    </w:p>
    <w:p>
      <w:pPr>
        <w:spacing w:after="0" w:line="126"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introduction of a </w:t>
      </w:r>
      <w:r>
        <w:rPr>
          <w:rFonts w:ascii="Arial" w:cs="Arial" w:eastAsia="Arial" w:hAnsi="Arial"/>
          <w:sz w:val="18"/>
          <w:szCs w:val="18"/>
          <w:b w:val="1"/>
          <w:bCs w:val="1"/>
          <w:color w:val="auto"/>
        </w:rPr>
        <w:t>Computer Virus</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420" w:right="240" w:hanging="439"/>
        <w:spacing w:after="0" w:line="282" w:lineRule="auto"/>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damage to, or destruction of, computer programs, software or other electronic data stored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who has:</w:t>
      </w:r>
    </w:p>
    <w:p>
      <w:pPr>
        <w:spacing w:after="0" w:line="67" w:lineRule="exact"/>
        <w:rPr>
          <w:rFonts w:ascii="Arial" w:cs="Arial" w:eastAsia="Arial" w:hAnsi="Arial"/>
          <w:sz w:val="18"/>
          <w:szCs w:val="18"/>
          <w:color w:val="auto"/>
        </w:rPr>
      </w:pPr>
    </w:p>
    <w:p>
      <w:pPr>
        <w:ind w:left="1960" w:hanging="533"/>
        <w:spacing w:after="0"/>
        <w:tabs>
          <w:tab w:leader="none" w:pos="19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 xml:space="preserve">gained unauthorized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 xml:space="preserve">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but uses such access to cause such damage or destruction.</w:t>
      </w:r>
    </w:p>
    <w:p>
      <w:pPr>
        <w:spacing w:after="0" w:line="134" w:lineRule="exact"/>
        <w:rPr>
          <w:rFonts w:ascii="Arial" w:cs="Arial" w:eastAsia="Arial" w:hAnsi="Arial"/>
          <w:sz w:val="18"/>
          <w:szCs w:val="18"/>
          <w:color w:val="auto"/>
        </w:rPr>
      </w:pPr>
    </w:p>
    <w:p>
      <w:pPr>
        <w:ind w:left="960" w:hanging="532"/>
        <w:spacing w:after="0"/>
        <w:tabs>
          <w:tab w:leader="none" w:pos="96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Computer Virus </w:t>
      </w:r>
      <w:r>
        <w:rPr>
          <w:rFonts w:ascii="Arial" w:cs="Arial" w:eastAsia="Arial" w:hAnsi="Arial"/>
          <w:sz w:val="16"/>
          <w:szCs w:val="16"/>
          <w:color w:val="auto"/>
        </w:rPr>
        <w:t>means any malicious code that could destroy, alter, contaminate, or degrade the integrity, quality, or performance of:</w:t>
      </w:r>
    </w:p>
    <w:p>
      <w:pPr>
        <w:spacing w:after="0" w:line="149" w:lineRule="exact"/>
        <w:rPr>
          <w:rFonts w:ascii="Arial" w:cs="Arial" w:eastAsia="Arial" w:hAnsi="Arial"/>
          <w:sz w:val="16"/>
          <w:szCs w:val="16"/>
          <w:b w:val="1"/>
          <w:bCs w:val="1"/>
          <w:color w:val="auto"/>
        </w:rPr>
      </w:pPr>
    </w:p>
    <w:p>
      <w:pPr>
        <w:ind w:left="1420" w:hanging="439"/>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electronic data used, or stored, in any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or network; or</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computer network, any computer application software, or a computer operating system or related network.</w:t>
      </w:r>
    </w:p>
    <w:p>
      <w:pPr>
        <w:spacing w:after="0" w:line="126" w:lineRule="exact"/>
        <w:rPr>
          <w:rFonts w:ascii="Arial" w:cs="Arial" w:eastAsia="Arial" w:hAnsi="Arial"/>
          <w:sz w:val="18"/>
          <w:szCs w:val="18"/>
          <w:color w:val="auto"/>
        </w:rPr>
      </w:pPr>
    </w:p>
    <w:p>
      <w:pPr>
        <w:ind w:left="960" w:right="700" w:hanging="532"/>
        <w:spacing w:after="0" w:line="282" w:lineRule="auto"/>
        <w:tabs>
          <w:tab w:leader="none" w:pos="9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Counterfeit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imitation of an actual, valid, or verifiable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 intended to deceive and to be taken as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Page 9 of 25</w:t>
      </w:r>
    </w:p>
    <w:p>
      <w:pPr>
        <w:sectPr>
          <w:pgSz w:w="11900" w:h="16838" w:orient="portrait"/>
          <w:cols w:equalWidth="0" w:num="2">
            <w:col w:w="9380" w:space="720"/>
            <w:col w:w="920"/>
          </w:cols>
          <w:pgMar w:left="440" w:top="270" w:right="439" w:bottom="1440" w:gutter="0" w:footer="0" w:header="0"/>
          <w:type w:val="continuous"/>
        </w:sectPr>
      </w:pPr>
    </w:p>
    <w:bookmarkStart w:id="17" w:name="page18"/>
    <w:bookmarkEnd w:id="17"/>
    <w:p>
      <w:pPr>
        <w:ind w:left="960" w:right="320" w:hanging="532"/>
        <w:spacing w:after="0" w:line="282" w:lineRule="auto"/>
        <w:tabs>
          <w:tab w:leader="none" w:pos="9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Custodian </w:t>
      </w:r>
      <w:r>
        <w:rPr>
          <w:rFonts w:ascii="Arial" w:cs="Arial" w:eastAsia="Arial" w:hAnsi="Arial"/>
          <w:sz w:val="18"/>
          <w:szCs w:val="18"/>
          <w:color w:val="auto"/>
        </w:rPr>
        <w:t>means an institution designated by an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maintain possession and control of the Insured’s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w:t>
      </w:r>
    </w:p>
    <w:p>
      <w:pPr>
        <w:spacing w:after="0" w:line="67" w:lineRule="exact"/>
        <w:rPr>
          <w:rFonts w:ascii="Arial" w:cs="Arial" w:eastAsia="Arial" w:hAnsi="Arial"/>
          <w:sz w:val="18"/>
          <w:szCs w:val="18"/>
          <w:b w:val="1"/>
          <w:bCs w:val="1"/>
          <w:color w:val="auto"/>
        </w:rPr>
      </w:pPr>
    </w:p>
    <w:p>
      <w:pPr>
        <w:ind w:left="960" w:right="80" w:hanging="532"/>
        <w:spacing w:after="0" w:line="282" w:lineRule="auto"/>
        <w:tabs>
          <w:tab w:leader="none" w:pos="9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Customer </w:t>
      </w:r>
      <w:r>
        <w:rPr>
          <w:rFonts w:ascii="Arial" w:cs="Arial" w:eastAsia="Arial" w:hAnsi="Arial"/>
          <w:sz w:val="18"/>
          <w:szCs w:val="18"/>
          <w:color w:val="auto"/>
        </w:rPr>
        <w:t>means, only with respect to Insuring Agreement I.2., an entity or natural person that has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Funds Transfer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Insured or with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960" w:hanging="532"/>
        <w:spacing w:after="0"/>
        <w:tabs>
          <w:tab w:leader="none" w:pos="9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Depository </w:t>
      </w:r>
      <w:r>
        <w:rPr>
          <w:rFonts w:ascii="Arial" w:cs="Arial" w:eastAsia="Arial" w:hAnsi="Arial"/>
          <w:sz w:val="18"/>
          <w:szCs w:val="18"/>
          <w:color w:val="auto"/>
        </w:rPr>
        <w:t>means a clearing corporation that is:</w:t>
      </w:r>
    </w:p>
    <w:p>
      <w:pPr>
        <w:spacing w:after="0" w:line="130" w:lineRule="exact"/>
        <w:rPr>
          <w:rFonts w:ascii="Arial" w:cs="Arial" w:eastAsia="Arial" w:hAnsi="Arial"/>
          <w:sz w:val="18"/>
          <w:szCs w:val="18"/>
          <w:b w:val="1"/>
          <w:bCs w:val="1"/>
          <w:color w:val="auto"/>
        </w:rPr>
      </w:pPr>
    </w:p>
    <w:p>
      <w:pPr>
        <w:ind w:left="1420" w:right="60" w:hanging="439"/>
        <w:spacing w:after="0" w:line="277"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registered with the Securities Exchange Commission as a clearing agency under section 17A of the Securities Exchange Act of 1934 (15 U.S.C. 78q-1); or</w:t>
      </w:r>
    </w:p>
    <w:p>
      <w:pPr>
        <w:spacing w:after="0" w:line="75" w:lineRule="exact"/>
        <w:rPr>
          <w:rFonts w:ascii="Arial" w:cs="Arial" w:eastAsia="Arial" w:hAnsi="Arial"/>
          <w:sz w:val="18"/>
          <w:szCs w:val="18"/>
          <w:color w:val="auto"/>
        </w:rPr>
      </w:pPr>
    </w:p>
    <w:p>
      <w:pPr>
        <w:jc w:val="both"/>
        <w:ind w:left="1420" w:right="140" w:hanging="439"/>
        <w:spacing w:after="0" w:line="263"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w:t>
      </w:r>
    </w:p>
    <w:p>
      <w:pPr>
        <w:spacing w:after="0" w:line="85" w:lineRule="exact"/>
        <w:rPr>
          <w:rFonts w:ascii="Arial" w:cs="Arial" w:eastAsia="Arial" w:hAnsi="Arial"/>
          <w:sz w:val="18"/>
          <w:szCs w:val="18"/>
          <w:color w:val="auto"/>
        </w:rPr>
      </w:pPr>
    </w:p>
    <w:p>
      <w:pPr>
        <w:ind w:left="960" w:right="400" w:hanging="532"/>
        <w:spacing w:after="0" w:line="258" w:lineRule="auto"/>
        <w:tabs>
          <w:tab w:leader="none" w:pos="9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Document of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 is a bill of lading, dock warrant, dock receipt, warehouse receipt or order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delivery of goods, and also any other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w:t>
      </w:r>
    </w:p>
    <w:p>
      <w:pPr>
        <w:spacing w:after="0" w:line="88" w:lineRule="exact"/>
        <w:rPr>
          <w:rFonts w:ascii="Arial" w:cs="Arial" w:eastAsia="Arial" w:hAnsi="Arial"/>
          <w:sz w:val="18"/>
          <w:szCs w:val="18"/>
          <w:b w:val="1"/>
          <w:bCs w:val="1"/>
          <w:color w:val="auto"/>
        </w:rPr>
      </w:pPr>
    </w:p>
    <w:p>
      <w:pPr>
        <w:ind w:left="960" w:right="180" w:hanging="532"/>
        <w:spacing w:after="0" w:line="281" w:lineRule="auto"/>
        <w:tabs>
          <w:tab w:leader="none" w:pos="96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Electronic Data Processor </w:t>
      </w:r>
      <w:r>
        <w:rPr>
          <w:rFonts w:ascii="Arial" w:cs="Arial" w:eastAsia="Arial" w:hAnsi="Arial"/>
          <w:sz w:val="17"/>
          <w:szCs w:val="17"/>
          <w:color w:val="auto"/>
        </w:rPr>
        <w:t>means a natural person, partnership or corporation authorized in writing by the Insured or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to perform services as a data processor of checks presented to the Insured by a customer or</w:t>
      </w:r>
      <w:r>
        <w:rPr>
          <w:rFonts w:ascii="Arial" w:cs="Arial" w:eastAsia="Arial" w:hAnsi="Arial"/>
          <w:sz w:val="17"/>
          <w:szCs w:val="17"/>
          <w:b w:val="1"/>
          <w:bCs w:val="1"/>
          <w:color w:val="auto"/>
        </w:rPr>
        <w:t xml:space="preserve"> Financial Institution</w:t>
      </w:r>
      <w:r>
        <w:rPr>
          <w:rFonts w:ascii="Arial" w:cs="Arial" w:eastAsia="Arial" w:hAnsi="Arial"/>
          <w:sz w:val="17"/>
          <w:szCs w:val="17"/>
          <w:color w:val="auto"/>
        </w:rPr>
        <w:t>, but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such processor who acts as a transfer agent or in any other agency capacity in issuing checks, drafts or securities for the Insured, A Federal Reserve Bank or clearinghouse will not be construed to be an </w:t>
      </w:r>
      <w:r>
        <w:rPr>
          <w:rFonts w:ascii="Arial" w:cs="Arial" w:eastAsia="Arial" w:hAnsi="Arial"/>
          <w:sz w:val="17"/>
          <w:szCs w:val="17"/>
          <w:b w:val="1"/>
          <w:bCs w:val="1"/>
          <w:color w:val="auto"/>
        </w:rPr>
        <w:t>Electronic Data Processor</w:t>
      </w:r>
      <w:r>
        <w:rPr>
          <w:rFonts w:ascii="Arial" w:cs="Arial" w:eastAsia="Arial" w:hAnsi="Arial"/>
          <w:sz w:val="17"/>
          <w:szCs w:val="17"/>
          <w:color w:val="auto"/>
        </w:rPr>
        <w:t>.</w:t>
      </w:r>
    </w:p>
    <w:p>
      <w:pPr>
        <w:spacing w:after="0" w:line="74" w:lineRule="exact"/>
        <w:rPr>
          <w:rFonts w:ascii="Arial" w:cs="Arial" w:eastAsia="Arial" w:hAnsi="Arial"/>
          <w:sz w:val="17"/>
          <w:szCs w:val="17"/>
          <w:b w:val="1"/>
          <w:bCs w:val="1"/>
          <w:color w:val="auto"/>
        </w:rPr>
      </w:pPr>
    </w:p>
    <w:p>
      <w:pPr>
        <w:ind w:left="960" w:right="520" w:hanging="532"/>
        <w:spacing w:after="0" w:line="277" w:lineRule="auto"/>
        <w:tabs>
          <w:tab w:leader="none" w:pos="9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Electronic Record </w:t>
      </w:r>
      <w:r>
        <w:rPr>
          <w:rFonts w:ascii="Arial" w:cs="Arial" w:eastAsia="Arial" w:hAnsi="Arial"/>
          <w:sz w:val="18"/>
          <w:szCs w:val="18"/>
          <w:color w:val="auto"/>
        </w:rPr>
        <w:t>means information that is created, generated, sent, communicated, received, or stored by electronic means,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retrievable in perceivable form.</w:t>
      </w:r>
    </w:p>
    <w:p>
      <w:pPr>
        <w:spacing w:after="0" w:line="75" w:lineRule="exact"/>
        <w:rPr>
          <w:rFonts w:ascii="Arial" w:cs="Arial" w:eastAsia="Arial" w:hAnsi="Arial"/>
          <w:sz w:val="18"/>
          <w:szCs w:val="18"/>
          <w:b w:val="1"/>
          <w:bCs w:val="1"/>
          <w:color w:val="auto"/>
        </w:rPr>
      </w:pPr>
    </w:p>
    <w:p>
      <w:pPr>
        <w:ind w:left="960" w:hanging="532"/>
        <w:spacing w:after="0"/>
        <w:tabs>
          <w:tab w:leader="none" w:pos="9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Employee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20" w:right="160" w:hanging="439"/>
        <w:spacing w:after="0" w:line="263"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w:t>
      </w:r>
    </w:p>
    <w:p>
      <w:pPr>
        <w:spacing w:after="0" w:line="85" w:lineRule="exact"/>
        <w:rPr>
          <w:rFonts w:ascii="Arial" w:cs="Arial" w:eastAsia="Arial" w:hAnsi="Arial"/>
          <w:sz w:val="18"/>
          <w:szCs w:val="18"/>
          <w:color w:val="auto"/>
        </w:rPr>
      </w:pPr>
    </w:p>
    <w:p>
      <w:pPr>
        <w:ind w:left="1420" w:right="220" w:hanging="439"/>
        <w:spacing w:after="0" w:line="282"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 guest student or intern pursuing studies or duties 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or premises covered hereunder, while such person is performing services for the Insured;</w:t>
      </w:r>
    </w:p>
    <w:p>
      <w:pPr>
        <w:spacing w:after="0" w:line="67" w:lineRule="exact"/>
        <w:rPr>
          <w:rFonts w:ascii="Arial" w:cs="Arial" w:eastAsia="Arial" w:hAnsi="Arial"/>
          <w:sz w:val="18"/>
          <w:szCs w:val="18"/>
          <w:color w:val="auto"/>
        </w:rPr>
      </w:pPr>
    </w:p>
    <w:p>
      <w:pPr>
        <w:ind w:left="1420" w:right="80" w:hanging="439"/>
        <w:spacing w:after="0" w:line="282"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any attorney retained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and any employee of such attorney, but only while performing legal services for the Insured;</w:t>
      </w:r>
    </w:p>
    <w:p>
      <w:pPr>
        <w:spacing w:after="0" w:line="67" w:lineRule="exact"/>
        <w:rPr>
          <w:rFonts w:ascii="Arial" w:cs="Arial" w:eastAsia="Arial" w:hAnsi="Arial"/>
          <w:sz w:val="18"/>
          <w:szCs w:val="18"/>
          <w:color w:val="auto"/>
        </w:rPr>
      </w:pPr>
    </w:p>
    <w:p>
      <w:pPr>
        <w:ind w:left="1420" w:right="20" w:hanging="439"/>
        <w:spacing w:after="0" w:line="255"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any natural person assigned to perform the usual duties of an employee within the premises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and under the Insured’s supervision, by contract, including such persons provided by any employment agency furnishing temporary personnel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on a contingent or part-time basis, and including a natural person who is leased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w:t>
      </w:r>
    </w:p>
    <w:p>
      <w:pPr>
        <w:spacing w:after="0" w:line="98" w:lineRule="exact"/>
        <w:rPr>
          <w:rFonts w:ascii="Arial" w:cs="Arial" w:eastAsia="Arial" w:hAnsi="Arial"/>
          <w:sz w:val="18"/>
          <w:szCs w:val="18"/>
          <w:color w:val="auto"/>
        </w:rPr>
      </w:pPr>
    </w:p>
    <w:p>
      <w:pPr>
        <w:ind w:left="1420" w:right="20" w:hanging="439"/>
        <w:spacing w:after="0" w:line="259"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699516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Page 10 of 25</w:t>
      </w:r>
    </w:p>
    <w:p>
      <w:pPr>
        <w:sectPr>
          <w:pgSz w:w="11900" w:h="16838" w:orient="portrait"/>
          <w:cols w:equalWidth="0" w:num="2">
            <w:col w:w="9300" w:space="720"/>
            <w:col w:w="1000"/>
          </w:cols>
          <w:pgMar w:left="440" w:top="270" w:right="439" w:bottom="1440" w:gutter="0" w:footer="0" w:header="0"/>
          <w:type w:val="continuous"/>
        </w:sectPr>
      </w:pPr>
    </w:p>
    <w:bookmarkStart w:id="18" w:name="page19"/>
    <w:bookmarkEnd w:id="18"/>
    <w:p>
      <w:pPr>
        <w:ind w:left="1420" w:right="140" w:hanging="439"/>
        <w:spacing w:after="0" w:line="261"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natural person, partnership, or corporation authorized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perform services as an </w:t>
      </w:r>
      <w:r>
        <w:rPr>
          <w:rFonts w:ascii="Arial" w:cs="Arial" w:eastAsia="Arial" w:hAnsi="Arial"/>
          <w:sz w:val="18"/>
          <w:szCs w:val="18"/>
          <w:b w:val="1"/>
          <w:bCs w:val="1"/>
          <w:color w:val="auto"/>
        </w:rPr>
        <w:t xml:space="preserve">Electronic Data Processor </w:t>
      </w:r>
      <w:r>
        <w:rPr>
          <w:rFonts w:ascii="Arial" w:cs="Arial" w:eastAsia="Arial" w:hAnsi="Arial"/>
          <w:sz w:val="18"/>
          <w:szCs w:val="18"/>
          <w:color w:val="auto"/>
        </w:rPr>
        <w:t>(each such</w:t>
      </w:r>
      <w:r>
        <w:rPr>
          <w:rFonts w:ascii="Arial" w:cs="Arial" w:eastAsia="Arial" w:hAnsi="Arial"/>
          <w:sz w:val="18"/>
          <w:szCs w:val="18"/>
          <w:b w:val="1"/>
          <w:bCs w:val="1"/>
          <w:color w:val="auto"/>
        </w:rPr>
        <w:t xml:space="preserve"> Electronic Data Processor</w:t>
      </w:r>
      <w:r>
        <w:rPr>
          <w:rFonts w:ascii="Arial" w:cs="Arial" w:eastAsia="Arial" w:hAnsi="Arial"/>
          <w:sz w:val="18"/>
          <w:szCs w:val="18"/>
          <w:color w:val="auto"/>
        </w:rPr>
        <w:t>, and the partners, officers and employees of such</w:t>
      </w:r>
      <w:r>
        <w:rPr>
          <w:rFonts w:ascii="Arial" w:cs="Arial" w:eastAsia="Arial" w:hAnsi="Arial"/>
          <w:sz w:val="18"/>
          <w:szCs w:val="18"/>
          <w:b w:val="1"/>
          <w:bCs w:val="1"/>
          <w:color w:val="auto"/>
        </w:rPr>
        <w:t xml:space="preserve"> Electronic Data Processor </w:t>
      </w:r>
      <w:r>
        <w:rPr>
          <w:rFonts w:ascii="Arial" w:cs="Arial" w:eastAsia="Arial" w:hAnsi="Arial"/>
          <w:sz w:val="18"/>
          <w:szCs w:val="18"/>
          <w:color w:val="auto"/>
        </w:rPr>
        <w:t>will collectively be deemed to be one</w:t>
      </w:r>
      <w:r>
        <w:rPr>
          <w:rFonts w:ascii="Arial" w:cs="Arial" w:eastAsia="Arial" w:hAnsi="Arial"/>
          <w:sz w:val="18"/>
          <w:szCs w:val="18"/>
          <w:b w:val="1"/>
          <w:bCs w:val="1"/>
          <w:color w:val="auto"/>
        </w:rPr>
        <w:t xml:space="preserve"> Employee </w:t>
      </w:r>
      <w:r>
        <w:rPr>
          <w:rFonts w:ascii="Arial" w:cs="Arial" w:eastAsia="Arial" w:hAnsi="Arial"/>
          <w:sz w:val="18"/>
          <w:szCs w:val="18"/>
          <w:color w:val="auto"/>
        </w:rPr>
        <w:t>for all the purposes of this bond, except with respect to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R.2.);</w:t>
      </w:r>
    </w:p>
    <w:p>
      <w:pPr>
        <w:spacing w:after="0" w:line="85" w:lineRule="exact"/>
        <w:rPr>
          <w:rFonts w:ascii="Arial" w:cs="Arial" w:eastAsia="Arial" w:hAnsi="Arial"/>
          <w:sz w:val="18"/>
          <w:szCs w:val="18"/>
          <w:color w:val="auto"/>
        </w:rPr>
      </w:pPr>
    </w:p>
    <w:p>
      <w:pPr>
        <w:ind w:left="1420" w:right="240" w:hanging="439"/>
        <w:spacing w:after="0" w:line="303" w:lineRule="auto"/>
        <w:tabs>
          <w:tab w:leader="none" w:pos="1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any director or trustee of an Insured,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underwriter (distributor), transfer agent, shareholder accounting record keeper, or administrator authorized by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of the Insured;</w:t>
      </w:r>
    </w:p>
    <w:p>
      <w:pPr>
        <w:spacing w:after="0" w:line="60" w:lineRule="exact"/>
        <w:rPr>
          <w:rFonts w:ascii="Arial" w:cs="Arial" w:eastAsia="Arial" w:hAnsi="Arial"/>
          <w:sz w:val="16"/>
          <w:szCs w:val="16"/>
          <w:color w:val="auto"/>
        </w:rPr>
      </w:pPr>
    </w:p>
    <w:p>
      <w:pPr>
        <w:ind w:left="1420" w:right="160" w:hanging="43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natural person who is a volunteer, while such person is subject to the Insured’s direction and control and is performing services for the Insured;</w:t>
      </w:r>
    </w:p>
    <w:p>
      <w:pPr>
        <w:spacing w:after="0" w:line="75" w:lineRule="exact"/>
        <w:rPr>
          <w:rFonts w:ascii="Arial" w:cs="Arial" w:eastAsia="Arial" w:hAnsi="Arial"/>
          <w:sz w:val="18"/>
          <w:szCs w:val="18"/>
          <w:color w:val="auto"/>
        </w:rPr>
      </w:pPr>
    </w:p>
    <w:p>
      <w:pPr>
        <w:ind w:left="1420" w:right="240" w:hanging="439"/>
        <w:spacing w:after="0" w:line="308" w:lineRule="auto"/>
        <w:tabs>
          <w:tab w:leader="none" w:pos="1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natural person who is a former employee retained as a consultant, pursuant to a written agreement with the Insured, while that person is subject to the Insured’s direction and control and performing services for the Insured; and</w:t>
      </w:r>
    </w:p>
    <w:p>
      <w:pPr>
        <w:spacing w:after="0" w:line="51" w:lineRule="exact"/>
        <w:rPr>
          <w:rFonts w:ascii="Arial" w:cs="Arial" w:eastAsia="Arial" w:hAnsi="Arial"/>
          <w:sz w:val="17"/>
          <w:szCs w:val="17"/>
          <w:color w:val="auto"/>
        </w:rPr>
      </w:pPr>
    </w:p>
    <w:p>
      <w:pPr>
        <w:ind w:left="1420" w:hanging="43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126" w:lineRule="exact"/>
        <w:rPr>
          <w:rFonts w:ascii="Arial" w:cs="Arial" w:eastAsia="Arial" w:hAnsi="Arial"/>
          <w:sz w:val="18"/>
          <w:szCs w:val="18"/>
          <w:color w:val="auto"/>
        </w:rPr>
      </w:pPr>
    </w:p>
    <w:p>
      <w:pPr>
        <w:ind w:left="1960" w:hanging="533"/>
        <w:spacing w:after="0"/>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960" w:hanging="533"/>
        <w:spacing w:after="0"/>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or other required records,</w:t>
      </w:r>
    </w:p>
    <w:p>
      <w:pPr>
        <w:spacing w:after="0" w:line="117" w:lineRule="exact"/>
        <w:rPr>
          <w:sz w:val="20"/>
          <w:szCs w:val="20"/>
          <w:color w:val="auto"/>
        </w:rPr>
      </w:pPr>
    </w:p>
    <w:p>
      <w:pPr>
        <w:ind w:left="1420" w:right="60"/>
        <w:spacing w:after="0" w:line="255" w:lineRule="auto"/>
        <w:rPr>
          <w:sz w:val="20"/>
          <w:szCs w:val="20"/>
          <w:color w:val="auto"/>
        </w:rPr>
      </w:pPr>
      <w:r>
        <w:rPr>
          <w:rFonts w:ascii="Arial" w:cs="Arial" w:eastAsia="Arial" w:hAnsi="Arial"/>
          <w:sz w:val="18"/>
          <w:szCs w:val="18"/>
          <w:color w:val="auto"/>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Arial" w:cs="Arial" w:eastAsia="Arial" w:hAnsi="Arial"/>
          <w:sz w:val="18"/>
          <w:szCs w:val="18"/>
          <w:b w:val="1"/>
          <w:bCs w:val="1"/>
          <w:color w:val="auto"/>
        </w:rPr>
        <w:t xml:space="preserve">Property </w:t>
      </w:r>
      <w:r>
        <w:rPr>
          <w:rFonts w:ascii="Arial" w:cs="Arial" w:eastAsia="Arial" w:hAnsi="Arial"/>
          <w:sz w:val="18"/>
          <w:szCs w:val="18"/>
          <w:color w:val="auto"/>
        </w:rPr>
        <w:t>of any such Insured, provided that only employees or partners of a transfer agent, shareholder accounting record-keeper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administrator that is an affiliated person, as defined in the Investment Company Act of 1940, of an Insured or is an affiliated person of the </w:t>
      </w:r>
      <w:r>
        <w:rPr>
          <w:rFonts w:ascii="Arial" w:cs="Arial" w:eastAsia="Arial" w:hAnsi="Arial"/>
          <w:sz w:val="18"/>
          <w:szCs w:val="18"/>
          <w:b w:val="1"/>
          <w:bCs w:val="1"/>
          <w:color w:val="auto"/>
        </w:rPr>
        <w:t>Investment Adviser</w:t>
      </w:r>
      <w:r>
        <w:rPr>
          <w:rFonts w:ascii="Arial" w:cs="Arial" w:eastAsia="Arial" w:hAnsi="Arial"/>
          <w:sz w:val="18"/>
          <w:szCs w:val="18"/>
          <w:color w:val="auto"/>
        </w:rPr>
        <w:t>, underwriter or administrator of such Insured, and that is not a bank, will be included within the definition of Employee.</w:t>
      </w:r>
    </w:p>
    <w:p>
      <w:pPr>
        <w:spacing w:after="0" w:line="80" w:lineRule="exact"/>
        <w:rPr>
          <w:sz w:val="20"/>
          <w:szCs w:val="20"/>
          <w:color w:val="auto"/>
        </w:rPr>
      </w:pPr>
    </w:p>
    <w:p>
      <w:pPr>
        <w:ind w:left="980" w:right="180"/>
        <w:spacing w:after="0" w:line="266"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also means any natural person described above while such person is on medical, military, or other leave of absence. Coverage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applies to any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while on leave, regardless of whether such person remains subject to the Insured’s direction and control during the time of leave.</w:t>
      </w:r>
    </w:p>
    <w:p>
      <w:pPr>
        <w:spacing w:after="0" w:line="68" w:lineRule="exact"/>
        <w:rPr>
          <w:sz w:val="20"/>
          <w:szCs w:val="20"/>
          <w:color w:val="auto"/>
        </w:rPr>
      </w:pPr>
    </w:p>
    <w:p>
      <w:pPr>
        <w:ind w:left="980" w:right="300"/>
        <w:spacing w:after="0" w:line="282"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does not mean any agent, broker, factor, commission merchant, consignee, independent contractor or representative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of the same general character not specified above.</w:t>
      </w:r>
    </w:p>
    <w:p>
      <w:pPr>
        <w:spacing w:after="0" w:line="67" w:lineRule="exact"/>
        <w:rPr>
          <w:sz w:val="20"/>
          <w:szCs w:val="20"/>
          <w:color w:val="auto"/>
        </w:rPr>
      </w:pPr>
    </w:p>
    <w:p>
      <w:pPr>
        <w:ind w:left="960" w:right="40" w:hanging="532"/>
        <w:spacing w:after="0" w:line="266" w:lineRule="auto"/>
        <w:tabs>
          <w:tab w:leader="none" w:pos="9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Evidence of Debt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Negotiable Instrument</w:t>
      </w:r>
      <w:r>
        <w:rPr>
          <w:rFonts w:ascii="Arial" w:cs="Arial" w:eastAsia="Arial" w:hAnsi="Arial"/>
          <w:sz w:val="18"/>
          <w:szCs w:val="18"/>
          <w:color w:val="auto"/>
        </w:rPr>
        <w:t>, executed, or purportedly executed, by a customer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Insured and held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that in the regular course of business is treated as evidencing the customer’s debt to the Insured.</w:t>
      </w:r>
    </w:p>
    <w:p>
      <w:pPr>
        <w:spacing w:after="0" w:line="85" w:lineRule="exact"/>
        <w:rPr>
          <w:rFonts w:ascii="Arial" w:cs="Arial" w:eastAsia="Arial" w:hAnsi="Arial"/>
          <w:sz w:val="18"/>
          <w:szCs w:val="18"/>
          <w:b w:val="1"/>
          <w:bCs w:val="1"/>
          <w:color w:val="auto"/>
        </w:rPr>
      </w:pPr>
    </w:p>
    <w:p>
      <w:pPr>
        <w:ind w:left="960" w:hanging="532"/>
        <w:spacing w:after="0"/>
        <w:tabs>
          <w:tab w:leader="none" w:pos="9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Financial Institution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bank, trust company, savings bank, credit union, savings and loan association, or similar thrift institution;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stock brokerage firm, mutual fund, liquid assets fund or similar investment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Page 11 of 25</w:t>
      </w:r>
    </w:p>
    <w:p>
      <w:pPr>
        <w:sectPr>
          <w:pgSz w:w="11900" w:h="16838" w:orient="portrait"/>
          <w:cols w:equalWidth="0" w:num="2">
            <w:col w:w="9300" w:space="720"/>
            <w:col w:w="1000"/>
          </w:cols>
          <w:pgMar w:left="440" w:top="270" w:right="439" w:bottom="1440" w:gutter="0" w:footer="0" w:header="0"/>
          <w:type w:val="continuous"/>
        </w:sectPr>
      </w:pPr>
    </w:p>
    <w:bookmarkStart w:id="19" w:name="page20"/>
    <w:bookmarkEnd w:id="19"/>
    <w:p>
      <w:pPr>
        <w:ind w:left="980" w:right="5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provided that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does not include any such entity, institution or organization that is an Insured or an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Adviser</w:t>
      </w:r>
      <w:r>
        <w:rPr>
          <w:rFonts w:ascii="Arial" w:cs="Arial" w:eastAsia="Arial" w:hAnsi="Arial"/>
          <w:sz w:val="18"/>
          <w:szCs w:val="18"/>
          <w:color w:val="auto"/>
        </w:rPr>
        <w:t>.</w:t>
      </w:r>
    </w:p>
    <w:p>
      <w:pPr>
        <w:spacing w:after="0" w:line="67" w:lineRule="exact"/>
        <w:rPr>
          <w:sz w:val="20"/>
          <w:szCs w:val="20"/>
          <w:color w:val="auto"/>
        </w:rPr>
      </w:pPr>
    </w:p>
    <w:p>
      <w:pPr>
        <w:ind w:left="960" w:right="260" w:hanging="532"/>
        <w:spacing w:after="0" w:line="282" w:lineRule="auto"/>
        <w:tabs>
          <w:tab w:leader="none" w:pos="9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Forgery </w:t>
      </w:r>
      <w:r>
        <w:rPr>
          <w:rFonts w:ascii="Arial" w:cs="Arial" w:eastAsia="Arial" w:hAnsi="Arial"/>
          <w:sz w:val="18"/>
          <w:szCs w:val="18"/>
          <w:color w:val="auto"/>
        </w:rPr>
        <w:t>means signing the name of another person or organization with a handwritten signature directly applied to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authority, and with the intent to deceive.</w:t>
      </w:r>
    </w:p>
    <w:p>
      <w:pPr>
        <w:spacing w:after="0" w:line="57" w:lineRule="exact"/>
        <w:rPr>
          <w:rFonts w:ascii="Arial" w:cs="Arial" w:eastAsia="Arial" w:hAnsi="Arial"/>
          <w:sz w:val="18"/>
          <w:szCs w:val="18"/>
          <w:b w:val="1"/>
          <w:bCs w:val="1"/>
          <w:color w:val="auto"/>
        </w:rPr>
      </w:pPr>
    </w:p>
    <w:p>
      <w:pPr>
        <w:ind w:left="980"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 signature written on an electronic pad that captures the signature for purposes of creating an electronic digitized image of a handwritten signature, or a reproduction of a handwritten signature, is treated the same as a handwritten signature. Any other form of electronic signature or digital signature is not treated the same as a handwritten signature.</w:t>
      </w:r>
    </w:p>
    <w:p>
      <w:pPr>
        <w:spacing w:after="0" w:line="71" w:lineRule="exact"/>
        <w:rPr>
          <w:rFonts w:ascii="Arial" w:cs="Arial" w:eastAsia="Arial" w:hAnsi="Arial"/>
          <w:sz w:val="18"/>
          <w:szCs w:val="18"/>
          <w:b w:val="1"/>
          <w:bCs w:val="1"/>
          <w:color w:val="auto"/>
        </w:rPr>
      </w:pPr>
    </w:p>
    <w:p>
      <w:pPr>
        <w:ind w:left="980" w:right="2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Forgery </w:t>
      </w:r>
      <w:r>
        <w:rPr>
          <w:rFonts w:ascii="Arial" w:cs="Arial" w:eastAsia="Arial" w:hAnsi="Arial"/>
          <w:sz w:val="18"/>
          <w:szCs w:val="18"/>
          <w:color w:val="auto"/>
        </w:rPr>
        <w:t>does not mean a signature that consists in whole or in part of one’s own name signed with or without authority, in any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purpose.</w:t>
      </w:r>
    </w:p>
    <w:p>
      <w:pPr>
        <w:spacing w:after="0" w:line="67" w:lineRule="exact"/>
        <w:rPr>
          <w:rFonts w:ascii="Arial" w:cs="Arial" w:eastAsia="Arial" w:hAnsi="Arial"/>
          <w:sz w:val="18"/>
          <w:szCs w:val="18"/>
          <w:b w:val="1"/>
          <w:bCs w:val="1"/>
          <w:color w:val="auto"/>
        </w:rPr>
      </w:pPr>
    </w:p>
    <w:p>
      <w:pPr>
        <w:ind w:left="960" w:right="200" w:hanging="532"/>
        <w:spacing w:after="0" w:line="282" w:lineRule="auto"/>
        <w:tabs>
          <w:tab w:leader="none" w:pos="9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Fraudulent Instruction </w:t>
      </w:r>
      <w:r>
        <w:rPr>
          <w:rFonts w:ascii="Arial" w:cs="Arial" w:eastAsia="Arial" w:hAnsi="Arial"/>
          <w:sz w:val="18"/>
          <w:szCs w:val="18"/>
          <w:color w:val="auto"/>
        </w:rPr>
        <w:t>means an intentional, fraudulent and unauthorized instruction directed to the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w:t>
      </w:r>
    </w:p>
    <w:p>
      <w:pPr>
        <w:spacing w:after="0" w:line="71"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transmitted via telefacsimile, and:</w:t>
      </w:r>
    </w:p>
    <w:p>
      <w:pPr>
        <w:spacing w:after="0" w:line="126" w:lineRule="exact"/>
        <w:rPr>
          <w:rFonts w:ascii="Arial" w:cs="Arial" w:eastAsia="Arial" w:hAnsi="Arial"/>
          <w:sz w:val="18"/>
          <w:szCs w:val="18"/>
          <w:color w:val="auto"/>
        </w:rPr>
      </w:pPr>
    </w:p>
    <w:p>
      <w:pPr>
        <w:ind w:left="1960" w:hanging="533"/>
        <w:spacing w:after="0"/>
        <w:tabs>
          <w:tab w:leader="none" w:pos="1960" w:val="left"/>
        </w:tabs>
        <w:numPr>
          <w:ilvl w:val="2"/>
          <w:numId w:val="29"/>
        </w:numPr>
        <w:rPr>
          <w:rFonts w:ascii="Arial" w:cs="Arial" w:eastAsia="Arial" w:hAnsi="Arial"/>
          <w:sz w:val="17"/>
          <w:szCs w:val="17"/>
          <w:color w:val="auto"/>
        </w:rPr>
      </w:pPr>
      <w:r>
        <w:rPr>
          <w:rFonts w:ascii="Arial" w:cs="Arial" w:eastAsia="Arial" w:hAnsi="Arial"/>
          <w:sz w:val="17"/>
          <w:szCs w:val="17"/>
          <w:color w:val="auto"/>
        </w:rPr>
        <w:t xml:space="preserve">purports and reasonably appears to be from a </w:t>
      </w:r>
      <w:r>
        <w:rPr>
          <w:rFonts w:ascii="Arial" w:cs="Arial" w:eastAsia="Arial" w:hAnsi="Arial"/>
          <w:sz w:val="17"/>
          <w:szCs w:val="17"/>
          <w:b w:val="1"/>
          <w:bCs w:val="1"/>
          <w:color w:val="auto"/>
        </w:rPr>
        <w:t>Customer</w:t>
      </w:r>
      <w:r>
        <w:rPr>
          <w:rFonts w:ascii="Arial" w:cs="Arial" w:eastAsia="Arial" w:hAnsi="Arial"/>
          <w:sz w:val="17"/>
          <w:szCs w:val="17"/>
          <w:color w:val="auto"/>
        </w:rPr>
        <w:t xml:space="preserve">, a </w:t>
      </w:r>
      <w:r>
        <w:rPr>
          <w:rFonts w:ascii="Arial" w:cs="Arial" w:eastAsia="Arial" w:hAnsi="Arial"/>
          <w:sz w:val="17"/>
          <w:szCs w:val="17"/>
          <w:b w:val="1"/>
          <w:bCs w:val="1"/>
          <w:color w:val="auto"/>
        </w:rPr>
        <w:t>Financial Institution</w:t>
      </w:r>
      <w:r>
        <w:rPr>
          <w:rFonts w:ascii="Arial" w:cs="Arial" w:eastAsia="Arial" w:hAnsi="Arial"/>
          <w:sz w:val="17"/>
          <w:szCs w:val="17"/>
          <w:color w:val="auto"/>
        </w:rPr>
        <w:t>, or another office of the Insured;</w:t>
      </w:r>
    </w:p>
    <w:p>
      <w:pPr>
        <w:spacing w:after="0" w:line="142" w:lineRule="exact"/>
        <w:rPr>
          <w:rFonts w:ascii="Arial" w:cs="Arial" w:eastAsia="Arial" w:hAnsi="Arial"/>
          <w:sz w:val="17"/>
          <w:szCs w:val="17"/>
          <w:color w:val="auto"/>
        </w:rPr>
      </w:pPr>
    </w:p>
    <w:p>
      <w:pPr>
        <w:ind w:left="1960" w:hanging="533"/>
        <w:spacing w:after="0"/>
        <w:tabs>
          <w:tab w:leader="none" w:pos="1960" w:val="left"/>
        </w:tabs>
        <w:numPr>
          <w:ilvl w:val="2"/>
          <w:numId w:val="29"/>
        </w:numPr>
        <w:rPr>
          <w:rFonts w:ascii="Arial" w:cs="Arial" w:eastAsia="Arial" w:hAnsi="Arial"/>
          <w:sz w:val="16"/>
          <w:szCs w:val="16"/>
          <w:color w:val="auto"/>
        </w:rPr>
      </w:pPr>
      <w:r>
        <w:rPr>
          <w:rFonts w:ascii="Arial" w:cs="Arial" w:eastAsia="Arial" w:hAnsi="Arial"/>
          <w:sz w:val="16"/>
          <w:szCs w:val="16"/>
          <w:color w:val="auto"/>
        </w:rPr>
        <w:t xml:space="preserve">was in fact transmitted by someone other than a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a </w:t>
      </w:r>
      <w:r>
        <w:rPr>
          <w:rFonts w:ascii="Arial" w:cs="Arial" w:eastAsia="Arial" w:hAnsi="Arial"/>
          <w:sz w:val="16"/>
          <w:szCs w:val="16"/>
          <w:b w:val="1"/>
          <w:bCs w:val="1"/>
          <w:color w:val="auto"/>
        </w:rPr>
        <w:t>Financial Institution</w:t>
      </w:r>
      <w:r>
        <w:rPr>
          <w:rFonts w:ascii="Arial" w:cs="Arial" w:eastAsia="Arial" w:hAnsi="Arial"/>
          <w:sz w:val="16"/>
          <w:szCs w:val="16"/>
          <w:color w:val="auto"/>
        </w:rPr>
        <w:t>, or another office of the Insured; and</w:t>
      </w:r>
    </w:p>
    <w:p>
      <w:pPr>
        <w:spacing w:after="0" w:line="157" w:lineRule="exact"/>
        <w:rPr>
          <w:rFonts w:ascii="Arial" w:cs="Arial" w:eastAsia="Arial" w:hAnsi="Arial"/>
          <w:sz w:val="16"/>
          <w:szCs w:val="16"/>
          <w:color w:val="auto"/>
        </w:rPr>
      </w:pPr>
    </w:p>
    <w:p>
      <w:pPr>
        <w:ind w:left="1960" w:right="440" w:hanging="533"/>
        <w:spacing w:after="0" w:line="277" w:lineRule="auto"/>
        <w:tabs>
          <w:tab w:leader="none" w:pos="1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purports and reasonably appears to contain the handwritten signature of a person authorized to initiate such transfer that proves to have been used by an unauthorized person; or</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transmitted verbally, via telephone, and purports to be from:</w:t>
      </w:r>
    </w:p>
    <w:p>
      <w:pPr>
        <w:spacing w:after="0" w:line="126" w:lineRule="exact"/>
        <w:rPr>
          <w:rFonts w:ascii="Arial" w:cs="Arial" w:eastAsia="Arial" w:hAnsi="Arial"/>
          <w:sz w:val="18"/>
          <w:szCs w:val="18"/>
          <w:color w:val="auto"/>
        </w:rPr>
      </w:pPr>
    </w:p>
    <w:p>
      <w:pPr>
        <w:ind w:left="1960" w:right="380" w:hanging="533"/>
        <w:spacing w:after="0" w:line="282" w:lineRule="auto"/>
        <w:tabs>
          <w:tab w:leader="none" w:pos="1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an officer, director, partner or employee of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authorized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instruct the Insured or an </w:t>
      </w:r>
      <w:r>
        <w:rPr>
          <w:rFonts w:ascii="Arial" w:cs="Arial" w:eastAsia="Arial" w:hAnsi="Arial"/>
          <w:sz w:val="18"/>
          <w:szCs w:val="18"/>
          <w:b w:val="1"/>
          <w:bCs w:val="1"/>
          <w:color w:val="auto"/>
        </w:rPr>
        <w:t xml:space="preserve">Investment Adviser </w:t>
      </w:r>
      <w:r>
        <w:rPr>
          <w:rFonts w:ascii="Arial" w:cs="Arial" w:eastAsia="Arial" w:hAnsi="Arial"/>
          <w:sz w:val="18"/>
          <w:szCs w:val="18"/>
          <w:color w:val="auto"/>
        </w:rPr>
        <w:t>to make such a transfer;</w:t>
      </w:r>
    </w:p>
    <w:p>
      <w:pPr>
        <w:spacing w:after="0" w:line="67" w:lineRule="exact"/>
        <w:rPr>
          <w:rFonts w:ascii="Arial" w:cs="Arial" w:eastAsia="Arial" w:hAnsi="Arial"/>
          <w:sz w:val="18"/>
          <w:szCs w:val="18"/>
          <w:color w:val="auto"/>
        </w:rPr>
      </w:pPr>
    </w:p>
    <w:p>
      <w:pPr>
        <w:ind w:left="1960" w:hanging="533"/>
        <w:spacing w:after="0"/>
        <w:tabs>
          <w:tab w:leader="none" w:pos="1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 natural person; or</w:t>
      </w:r>
    </w:p>
    <w:p>
      <w:pPr>
        <w:spacing w:after="0" w:line="130" w:lineRule="exact"/>
        <w:rPr>
          <w:rFonts w:ascii="Arial" w:cs="Arial" w:eastAsia="Arial" w:hAnsi="Arial"/>
          <w:sz w:val="18"/>
          <w:szCs w:val="18"/>
          <w:color w:val="auto"/>
        </w:rPr>
      </w:pPr>
    </w:p>
    <w:p>
      <w:pPr>
        <w:ind w:left="1960" w:right="40" w:hanging="533"/>
        <w:spacing w:after="0" w:line="266" w:lineRule="auto"/>
        <w:tabs>
          <w:tab w:leader="none" w:pos="1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 another office of the Insured who was authorized by the Insured to instruct other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to transfer funds on deposit in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specifically designated to receive and act upon such instructions,</w:t>
      </w:r>
    </w:p>
    <w:p>
      <w:pPr>
        <w:spacing w:after="0" w:line="7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but was in fact transmitted by someone other than a person described in paragraph V.2.; or</w:t>
      </w:r>
    </w:p>
    <w:p>
      <w:pPr>
        <w:spacing w:after="0" w:line="127" w:lineRule="exact"/>
        <w:rPr>
          <w:sz w:val="20"/>
          <w:szCs w:val="20"/>
          <w:color w:val="auto"/>
        </w:rPr>
      </w:pPr>
    </w:p>
    <w:p>
      <w:pPr>
        <w:ind w:left="1420" w:right="820" w:hanging="439"/>
        <w:spacing w:after="0" w:line="282"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transmitted via electronic mail and purports and reasonably appears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but was in fact transmitted by someone other than such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54" w:lineRule="exact"/>
        <w:rPr>
          <w:sz w:val="20"/>
          <w:szCs w:val="20"/>
          <w:color w:val="auto"/>
        </w:rPr>
      </w:pPr>
    </w:p>
    <w:p>
      <w:pPr>
        <w:ind w:left="980" w:right="280"/>
        <w:spacing w:after="0" w:line="282" w:lineRule="auto"/>
        <w:rPr>
          <w:sz w:val="20"/>
          <w:szCs w:val="20"/>
          <w:color w:val="auto"/>
        </w:rPr>
      </w:pPr>
      <w:r>
        <w:rPr>
          <w:rFonts w:ascii="Arial" w:cs="Arial" w:eastAsia="Arial" w:hAnsi="Arial"/>
          <w:sz w:val="18"/>
          <w:szCs w:val="18"/>
          <w:b w:val="1"/>
          <w:bCs w:val="1"/>
          <w:color w:val="auto"/>
        </w:rPr>
        <w:t xml:space="preserve">Fraudulent Instruction </w:t>
      </w:r>
      <w:r>
        <w:rPr>
          <w:rFonts w:ascii="Arial" w:cs="Arial" w:eastAsia="Arial" w:hAnsi="Arial"/>
          <w:sz w:val="18"/>
          <w:szCs w:val="18"/>
          <w:color w:val="auto"/>
        </w:rPr>
        <w:t>does not include any instruction that purports to be from a</w:t>
      </w:r>
      <w:r>
        <w:rPr>
          <w:rFonts w:ascii="Arial" w:cs="Arial" w:eastAsia="Arial" w:hAnsi="Arial"/>
          <w:sz w:val="18"/>
          <w:szCs w:val="18"/>
          <w:b w:val="1"/>
          <w:bCs w:val="1"/>
          <w:color w:val="auto"/>
        </w:rPr>
        <w:t xml:space="preserve"> Customer </w:t>
      </w:r>
      <w:r>
        <w:rPr>
          <w:rFonts w:ascii="Arial" w:cs="Arial" w:eastAsia="Arial" w:hAnsi="Arial"/>
          <w:sz w:val="18"/>
          <w:szCs w:val="18"/>
          <w:color w:val="auto"/>
        </w:rPr>
        <w:t>unless the instruction is transmitted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method that is authorized in the </w:t>
      </w:r>
      <w:r>
        <w:rPr>
          <w:rFonts w:ascii="Arial" w:cs="Arial" w:eastAsia="Arial" w:hAnsi="Arial"/>
          <w:sz w:val="18"/>
          <w:szCs w:val="18"/>
          <w:b w:val="1"/>
          <w:bCs w:val="1"/>
          <w:color w:val="auto"/>
        </w:rPr>
        <w:t>Funds Transfer Agreement</w:t>
      </w:r>
      <w:r>
        <w:rPr>
          <w:rFonts w:ascii="Arial" w:cs="Arial" w:eastAsia="Arial" w:hAnsi="Arial"/>
          <w:sz w:val="18"/>
          <w:szCs w:val="18"/>
          <w:color w:val="auto"/>
        </w:rPr>
        <w:t xml:space="preserve"> between the Insured and the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67" w:lineRule="exact"/>
        <w:rPr>
          <w:sz w:val="20"/>
          <w:szCs w:val="20"/>
          <w:color w:val="auto"/>
        </w:rPr>
      </w:pPr>
    </w:p>
    <w:p>
      <w:pPr>
        <w:ind w:left="960" w:hanging="532"/>
        <w:spacing w:after="0"/>
        <w:tabs>
          <w:tab w:leader="none" w:pos="9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Funds Transfer Agreement </w:t>
      </w:r>
      <w:r>
        <w:rPr>
          <w:rFonts w:ascii="Arial" w:cs="Arial" w:eastAsia="Arial" w:hAnsi="Arial"/>
          <w:sz w:val="18"/>
          <w:szCs w:val="18"/>
          <w:color w:val="auto"/>
        </w:rPr>
        <w:t>means an agreement, signed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that:</w:t>
      </w:r>
    </w:p>
    <w:p>
      <w:pPr>
        <w:spacing w:after="0" w:line="130" w:lineRule="exact"/>
        <w:rPr>
          <w:rFonts w:ascii="Arial" w:cs="Arial" w:eastAsia="Arial" w:hAnsi="Arial"/>
          <w:sz w:val="18"/>
          <w:szCs w:val="18"/>
          <w:b w:val="1"/>
          <w:bCs w:val="1"/>
          <w:color w:val="auto"/>
        </w:rPr>
      </w:pPr>
    </w:p>
    <w:p>
      <w:pPr>
        <w:ind w:left="1420" w:right="140" w:hanging="439"/>
        <w:spacing w:after="0" w:line="282" w:lineRule="auto"/>
        <w:tabs>
          <w:tab w:leader="none" w:pos="1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authorizes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rely on instructions transmitted by either voice, telefacsimile or electronic mail to make funds transfers; and</w:t>
      </w:r>
    </w:p>
    <w:p>
      <w:pPr>
        <w:spacing w:after="0" w:line="67" w:lineRule="exact"/>
        <w:rPr>
          <w:rFonts w:ascii="Arial" w:cs="Arial" w:eastAsia="Arial" w:hAnsi="Arial"/>
          <w:sz w:val="18"/>
          <w:szCs w:val="18"/>
          <w:color w:val="auto"/>
        </w:rPr>
      </w:pPr>
    </w:p>
    <w:p>
      <w:pPr>
        <w:ind w:left="1420" w:hanging="439"/>
        <w:spacing w:after="0"/>
        <w:tabs>
          <w:tab w:leader="none" w:pos="1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provides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with the names of persons authorized to initiate funds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12 of 25</w:t>
      </w:r>
    </w:p>
    <w:p>
      <w:pPr>
        <w:sectPr>
          <w:pgSz w:w="11900" w:h="16838" w:orient="portrait"/>
          <w:cols w:equalWidth="0" w:num="2">
            <w:col w:w="9300" w:space="720"/>
            <w:col w:w="1000"/>
          </w:cols>
          <w:pgMar w:left="440" w:top="270" w:right="439" w:bottom="1440" w:gutter="0" w:footer="0" w:header="0"/>
          <w:type w:val="continuous"/>
        </w:sectPr>
      </w:pPr>
    </w:p>
    <w:bookmarkStart w:id="20" w:name="page21"/>
    <w:bookmarkEnd w:id="20"/>
    <w:p>
      <w:pPr>
        <w:ind w:left="960" w:right="300" w:hanging="532"/>
        <w:spacing w:after="0" w:line="347" w:lineRule="auto"/>
        <w:tabs>
          <w:tab w:leader="none" w:pos="96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Guarantee </w:t>
      </w:r>
      <w:r>
        <w:rPr>
          <w:rFonts w:ascii="Arial" w:cs="Arial" w:eastAsia="Arial" w:hAnsi="Arial"/>
          <w:sz w:val="16"/>
          <w:szCs w:val="16"/>
          <w:color w:val="auto"/>
        </w:rPr>
        <w:t>means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undertaking obligating the signer to pay the debt of another to the Insured or its assignee or to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Financial</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Institution </w:t>
      </w:r>
      <w:r>
        <w:rPr>
          <w:rFonts w:ascii="Arial" w:cs="Arial" w:eastAsia="Arial" w:hAnsi="Arial"/>
          <w:sz w:val="16"/>
          <w:szCs w:val="16"/>
          <w:color w:val="auto"/>
        </w:rPr>
        <w:t>from which the Insured has purchased participation in the debt, if the debt is not paid in accordance with its terms.</w:t>
      </w:r>
    </w:p>
    <w:p>
      <w:pPr>
        <w:spacing w:after="0" w:line="21" w:lineRule="exact"/>
        <w:rPr>
          <w:rFonts w:ascii="Arial" w:cs="Arial" w:eastAsia="Arial" w:hAnsi="Arial"/>
          <w:sz w:val="16"/>
          <w:szCs w:val="16"/>
          <w:b w:val="1"/>
          <w:bCs w:val="1"/>
          <w:color w:val="auto"/>
        </w:rPr>
      </w:pPr>
    </w:p>
    <w:p>
      <w:pPr>
        <w:ind w:left="960" w:right="120" w:hanging="532"/>
        <w:spacing w:after="0" w:line="282" w:lineRule="auto"/>
        <w:tabs>
          <w:tab w:leader="none" w:pos="9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Instruction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to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requesting that the transfer, pledge, or release from pledge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specified be registered.</w:t>
      </w:r>
    </w:p>
    <w:p>
      <w:pPr>
        <w:spacing w:after="0" w:line="71" w:lineRule="exact"/>
        <w:rPr>
          <w:rFonts w:ascii="Arial" w:cs="Arial" w:eastAsia="Arial" w:hAnsi="Arial"/>
          <w:sz w:val="18"/>
          <w:szCs w:val="18"/>
          <w:b w:val="1"/>
          <w:bCs w:val="1"/>
          <w:color w:val="auto"/>
        </w:rPr>
      </w:pPr>
    </w:p>
    <w:p>
      <w:pPr>
        <w:ind w:left="960" w:right="220" w:hanging="532"/>
        <w:spacing w:after="0" w:line="277" w:lineRule="auto"/>
        <w:tabs>
          <w:tab w:leader="none" w:pos="9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 Adviser </w:t>
      </w:r>
      <w:r>
        <w:rPr>
          <w:rFonts w:ascii="Arial" w:cs="Arial" w:eastAsia="Arial" w:hAnsi="Arial"/>
          <w:sz w:val="18"/>
          <w:szCs w:val="18"/>
          <w:color w:val="auto"/>
        </w:rPr>
        <w:t>means any entity defined in §202(a)(11) of, and registered under, the Investment Advisers Act of 1940, as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only while acting on behalf of the Insured.</w:t>
      </w:r>
    </w:p>
    <w:p>
      <w:pPr>
        <w:spacing w:after="0" w:line="76" w:lineRule="exact"/>
        <w:rPr>
          <w:sz w:val="20"/>
          <w:szCs w:val="20"/>
          <w:color w:val="auto"/>
        </w:rPr>
      </w:pPr>
    </w:p>
    <w:p>
      <w:pPr>
        <w:ind w:left="960" w:hanging="532"/>
        <w:spacing w:after="0"/>
        <w:tabs>
          <w:tab w:leader="none" w:pos="9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Item of Deposit </w:t>
      </w:r>
      <w:r>
        <w:rPr>
          <w:rFonts w:ascii="Arial" w:cs="Arial" w:eastAsia="Arial" w:hAnsi="Arial"/>
          <w:sz w:val="18"/>
          <w:szCs w:val="18"/>
          <w:color w:val="auto"/>
        </w:rPr>
        <w:t>means any checks or drafts deposited into the account of a customer, shareholder or subscriber.</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Larceny or Embezzlement </w:t>
      </w:r>
      <w:r>
        <w:rPr>
          <w:rFonts w:ascii="Arial" w:cs="Arial" w:eastAsia="Arial" w:hAnsi="Arial"/>
          <w:sz w:val="17"/>
          <w:szCs w:val="17"/>
          <w:color w:val="auto"/>
        </w:rPr>
        <w:t>means larceny or embezzlement as defined in the Investment Company Act of 1940, §37 as amended.</w:t>
      </w:r>
    </w:p>
    <w:p>
      <w:pPr>
        <w:spacing w:after="0" w:line="138" w:lineRule="exact"/>
        <w:rPr>
          <w:rFonts w:ascii="Arial" w:cs="Arial" w:eastAsia="Arial" w:hAnsi="Arial"/>
          <w:sz w:val="17"/>
          <w:szCs w:val="17"/>
          <w:b w:val="1"/>
          <w:bCs w:val="1"/>
          <w:color w:val="auto"/>
        </w:rPr>
      </w:pPr>
    </w:p>
    <w:p>
      <w:pPr>
        <w:ind w:left="960" w:right="40" w:hanging="532"/>
        <w:spacing w:after="0" w:line="266" w:lineRule="auto"/>
        <w:tabs>
          <w:tab w:leader="none" w:pos="9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Letter of Credit </w:t>
      </w:r>
      <w:r>
        <w:rPr>
          <w:rFonts w:ascii="Arial" w:cs="Arial" w:eastAsia="Arial" w:hAnsi="Arial"/>
          <w:sz w:val="18"/>
          <w:szCs w:val="18"/>
          <w:color w:val="auto"/>
        </w:rPr>
        <w:t>means an engagement in writing by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 person made at the request of a customer that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Financial Institution </w:t>
      </w:r>
      <w:r>
        <w:rPr>
          <w:rFonts w:ascii="Arial" w:cs="Arial" w:eastAsia="Arial" w:hAnsi="Arial"/>
          <w:sz w:val="18"/>
          <w:szCs w:val="18"/>
          <w:color w:val="auto"/>
        </w:rPr>
        <w:t>or other person will honor drafts or other demands for payment upon compliance with the conditions specified in the</w:t>
      </w:r>
      <w:r>
        <w:rPr>
          <w:rFonts w:ascii="Arial" w:cs="Arial" w:eastAsia="Arial" w:hAnsi="Arial"/>
          <w:sz w:val="18"/>
          <w:szCs w:val="18"/>
          <w:b w:val="1"/>
          <w:bCs w:val="1"/>
          <w:color w:val="auto"/>
        </w:rPr>
        <w:t xml:space="preserve"> Letter of Credit</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960" w:right="540" w:hanging="532"/>
        <w:spacing w:after="0" w:line="277" w:lineRule="auto"/>
        <w:tabs>
          <w:tab w:leader="none" w:pos="9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Loan </w:t>
      </w:r>
      <w:r>
        <w:rPr>
          <w:rFonts w:ascii="Arial" w:cs="Arial" w:eastAsia="Arial" w:hAnsi="Arial"/>
          <w:sz w:val="18"/>
          <w:szCs w:val="18"/>
          <w:color w:val="auto"/>
        </w:rPr>
        <w:t>means all extensions of credit by the Insured and all transactions creating a creditor relationship in favor of the Insured and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by which the Insured assumes an existing creditor relationship.</w:t>
      </w:r>
    </w:p>
    <w:p>
      <w:pPr>
        <w:spacing w:after="0" w:line="71" w:lineRule="exact"/>
        <w:rPr>
          <w:rFonts w:ascii="Arial" w:cs="Arial" w:eastAsia="Arial" w:hAnsi="Arial"/>
          <w:sz w:val="18"/>
          <w:szCs w:val="18"/>
          <w:b w:val="1"/>
          <w:bCs w:val="1"/>
          <w:color w:val="auto"/>
        </w:rPr>
      </w:pPr>
    </w:p>
    <w:p>
      <w:pPr>
        <w:ind w:left="960" w:right="40" w:hanging="532"/>
        <w:spacing w:after="0" w:line="266" w:lineRule="auto"/>
        <w:tabs>
          <w:tab w:leader="none" w:pos="9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Messenger </w:t>
      </w:r>
      <w:r>
        <w:rPr>
          <w:rFonts w:ascii="Arial" w:cs="Arial" w:eastAsia="Arial" w:hAnsi="Arial"/>
          <w:sz w:val="18"/>
          <w:szCs w:val="18"/>
          <w:color w:val="auto"/>
        </w:rPr>
        <w:t>means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in possession of the Insured’s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away from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premises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and any other natural person acting as custodian of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during an emergency arising from the incapacity of the original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960" w:hanging="532"/>
        <w:spacing w:after="0"/>
        <w:tabs>
          <w:tab w:leader="none" w:pos="96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Money </w:t>
      </w:r>
      <w:r>
        <w:rPr>
          <w:rFonts w:ascii="Arial" w:cs="Arial" w:eastAsia="Arial" w:hAnsi="Arial"/>
          <w:sz w:val="16"/>
          <w:szCs w:val="16"/>
          <w:color w:val="auto"/>
        </w:rPr>
        <w:t>means a medium of exchange in current use authorized or adopted by a domestic or foreign government as a part of its currency.</w:t>
      </w:r>
    </w:p>
    <w:p>
      <w:pPr>
        <w:spacing w:after="0" w:line="149" w:lineRule="exact"/>
        <w:rPr>
          <w:rFonts w:ascii="Arial" w:cs="Arial" w:eastAsia="Arial" w:hAnsi="Arial"/>
          <w:sz w:val="16"/>
          <w:szCs w:val="16"/>
          <w:b w:val="1"/>
          <w:bCs w:val="1"/>
          <w:color w:val="auto"/>
        </w:rPr>
      </w:pPr>
    </w:p>
    <w:p>
      <w:pPr>
        <w:ind w:left="960" w:hanging="532"/>
        <w:spacing w:after="0"/>
        <w:tabs>
          <w:tab w:leader="none" w:pos="9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Negotiable Instrument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signed by the maker or drawer;</w:t>
      </w:r>
    </w:p>
    <w:p>
      <w:pPr>
        <w:spacing w:after="0" w:line="126" w:lineRule="exact"/>
        <w:rPr>
          <w:rFonts w:ascii="Arial" w:cs="Arial" w:eastAsia="Arial" w:hAnsi="Arial"/>
          <w:sz w:val="18"/>
          <w:szCs w:val="18"/>
          <w:color w:val="auto"/>
        </w:rPr>
      </w:pPr>
    </w:p>
    <w:p>
      <w:pPr>
        <w:ind w:left="1420" w:right="40" w:hanging="439"/>
        <w:spacing w:after="0" w:line="282" w:lineRule="auto"/>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contains an unconditional promise or order to pay a sum certain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and no other promise, order, obligation or power given by the maker or drawer;</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also means a counterfeit check or</w:t>
      </w:r>
      <w:r>
        <w:rPr>
          <w:rFonts w:ascii="Arial" w:cs="Arial" w:eastAsia="Arial" w:hAnsi="Arial"/>
          <w:sz w:val="18"/>
          <w:szCs w:val="18"/>
          <w:b w:val="1"/>
          <w:bCs w:val="1"/>
          <w:color w:val="auto"/>
        </w:rPr>
        <w:t xml:space="preserve"> Substitute Check</w:t>
      </w:r>
      <w:r>
        <w:rPr>
          <w:rFonts w:ascii="Arial" w:cs="Arial" w:eastAsia="Arial" w:hAnsi="Arial"/>
          <w:sz w:val="18"/>
          <w:szCs w:val="18"/>
          <w:color w:val="auto"/>
        </w:rPr>
        <w:t>.</w:t>
      </w:r>
    </w:p>
    <w:p>
      <w:pPr>
        <w:spacing w:after="0" w:line="135" w:lineRule="exact"/>
        <w:rPr>
          <w:sz w:val="20"/>
          <w:szCs w:val="20"/>
          <w:color w:val="auto"/>
        </w:rPr>
      </w:pPr>
    </w:p>
    <w:p>
      <w:pPr>
        <w:ind w:left="960" w:right="80" w:hanging="532"/>
        <w:spacing w:after="0" w:line="296" w:lineRule="auto"/>
        <w:tabs>
          <w:tab w:leader="none" w:pos="96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Network </w:t>
      </w:r>
      <w:r>
        <w:rPr>
          <w:rFonts w:ascii="Arial" w:cs="Arial" w:eastAsia="Arial" w:hAnsi="Arial"/>
          <w:sz w:val="16"/>
          <w:szCs w:val="16"/>
          <w:color w:val="auto"/>
        </w:rPr>
        <w:t>means any and all services provided by or through the facilities of any electronic or computer communication system,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Arial" w:cs="Arial" w:eastAsia="Arial" w:hAnsi="Arial"/>
          <w:sz w:val="16"/>
          <w:szCs w:val="16"/>
          <w:b w:val="1"/>
          <w:bCs w:val="1"/>
          <w:color w:val="auto"/>
        </w:rPr>
        <w:t>Computer System</w:t>
      </w:r>
      <w:r>
        <w:rPr>
          <w:rFonts w:ascii="Arial" w:cs="Arial" w:eastAsia="Arial" w:hAnsi="Arial"/>
          <w:sz w:val="16"/>
          <w:szCs w:val="16"/>
          <w:color w:val="auto"/>
        </w:rPr>
        <w:t>.</w:t>
      </w:r>
    </w:p>
    <w:p>
      <w:pPr>
        <w:spacing w:after="0" w:line="66" w:lineRule="exact"/>
        <w:rPr>
          <w:rFonts w:ascii="Arial" w:cs="Arial" w:eastAsia="Arial" w:hAnsi="Arial"/>
          <w:sz w:val="16"/>
          <w:szCs w:val="16"/>
          <w:b w:val="1"/>
          <w:bCs w:val="1"/>
          <w:color w:val="auto"/>
        </w:rPr>
      </w:pPr>
    </w:p>
    <w:p>
      <w:pPr>
        <w:ind w:left="960" w:hanging="532"/>
        <w:spacing w:after="0"/>
        <w:tabs>
          <w:tab w:leader="none" w:pos="96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Original </w:t>
      </w:r>
      <w:r>
        <w:rPr>
          <w:rFonts w:ascii="Arial" w:cs="Arial" w:eastAsia="Arial" w:hAnsi="Arial"/>
          <w:sz w:val="16"/>
          <w:szCs w:val="16"/>
          <w:color w:val="auto"/>
        </w:rPr>
        <w:t>means the first rendering or archetype and does not include photocopies or electronic transmissions even if received and printed.</w:t>
      </w:r>
    </w:p>
    <w:p>
      <w:pPr>
        <w:spacing w:after="0" w:line="153" w:lineRule="exact"/>
        <w:rPr>
          <w:rFonts w:ascii="Arial" w:cs="Arial" w:eastAsia="Arial" w:hAnsi="Arial"/>
          <w:sz w:val="16"/>
          <w:szCs w:val="16"/>
          <w:b w:val="1"/>
          <w:bCs w:val="1"/>
          <w:color w:val="auto"/>
        </w:rPr>
      </w:pPr>
    </w:p>
    <w:p>
      <w:pPr>
        <w:ind w:left="960" w:hanging="532"/>
        <w:spacing w:after="0"/>
        <w:tabs>
          <w:tab w:leader="none" w:pos="9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Pre-Determined Telephone Number </w:t>
      </w:r>
      <w:r>
        <w:rPr>
          <w:rFonts w:ascii="Arial" w:cs="Arial" w:eastAsia="Arial" w:hAnsi="Arial"/>
          <w:sz w:val="18"/>
          <w:szCs w:val="18"/>
          <w:color w:val="auto"/>
        </w:rPr>
        <w:t>means a telephone number that:</w:t>
      </w:r>
    </w:p>
    <w:p>
      <w:pPr>
        <w:spacing w:after="0" w:line="126" w:lineRule="exact"/>
        <w:rPr>
          <w:rFonts w:ascii="Arial" w:cs="Arial" w:eastAsia="Arial" w:hAnsi="Arial"/>
          <w:sz w:val="18"/>
          <w:szCs w:val="18"/>
          <w:b w:val="1"/>
          <w:bCs w:val="1"/>
          <w:color w:val="auto"/>
        </w:rPr>
      </w:pPr>
    </w:p>
    <w:p>
      <w:pPr>
        <w:ind w:left="1420" w:hanging="439"/>
        <w:spacing w:after="0"/>
        <w:tabs>
          <w:tab w:leader="none" w:pos="1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was provided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when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opened the account with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13 of 25</w:t>
      </w:r>
    </w:p>
    <w:p>
      <w:pPr>
        <w:sectPr>
          <w:pgSz w:w="11900" w:h="16838" w:orient="portrait"/>
          <w:cols w:equalWidth="0" w:num="2">
            <w:col w:w="9300" w:space="720"/>
            <w:col w:w="1000"/>
          </w:cols>
          <w:pgMar w:left="440" w:top="270" w:right="439" w:bottom="1440" w:gutter="0" w:footer="0" w:header="0"/>
          <w:type w:val="continuous"/>
        </w:sectPr>
      </w:pPr>
    </w:p>
    <w:bookmarkStart w:id="21" w:name="page22"/>
    <w:bookmarkEnd w:id="21"/>
    <w:p>
      <w:pPr>
        <w:ind w:left="1420" w:right="100" w:hanging="439"/>
        <w:spacing w:after="0" w:line="266" w:lineRule="auto"/>
        <w:tabs>
          <w:tab w:leader="none" w:pos="1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was provided in person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after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opened the account with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physically present on the Insured’s or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premises and while presenting a government-issued photo identification;</w:t>
      </w:r>
    </w:p>
    <w:p>
      <w:pPr>
        <w:spacing w:after="0" w:line="81" w:lineRule="exact"/>
        <w:rPr>
          <w:rFonts w:ascii="Arial" w:cs="Arial" w:eastAsia="Arial" w:hAnsi="Arial"/>
          <w:sz w:val="18"/>
          <w:szCs w:val="18"/>
          <w:color w:val="auto"/>
        </w:rPr>
      </w:pPr>
    </w:p>
    <w:p>
      <w:pPr>
        <w:ind w:left="1420" w:hanging="439"/>
        <w:spacing w:after="0"/>
        <w:tabs>
          <w:tab w:leader="none" w:pos="1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was provided in a </w:t>
      </w:r>
      <w:r>
        <w:rPr>
          <w:rFonts w:ascii="Arial" w:cs="Arial" w:eastAsia="Arial" w:hAnsi="Arial"/>
          <w:sz w:val="18"/>
          <w:szCs w:val="18"/>
          <w:b w:val="1"/>
          <w:bCs w:val="1"/>
          <w:color w:val="auto"/>
        </w:rPr>
        <w:t>Funds Transfer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right="240" w:hanging="439"/>
        <w:spacing w:after="0" w:line="266" w:lineRule="auto"/>
        <w:tabs>
          <w:tab w:leader="none" w:pos="1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provided that confirmation of the legitimacy of the change was achieved through direct contact with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at a telephone number described in paragraph JJ.1., JJ.2. or JJ.3. above; or</w:t>
      </w:r>
    </w:p>
    <w:p>
      <w:pPr>
        <w:spacing w:after="0" w:line="81" w:lineRule="exact"/>
        <w:rPr>
          <w:rFonts w:ascii="Arial" w:cs="Arial" w:eastAsia="Arial" w:hAnsi="Arial"/>
          <w:sz w:val="18"/>
          <w:szCs w:val="18"/>
          <w:color w:val="auto"/>
        </w:rPr>
      </w:pPr>
    </w:p>
    <w:p>
      <w:pPr>
        <w:ind w:left="1420" w:right="260" w:hanging="439"/>
        <w:spacing w:after="0" w:line="282" w:lineRule="auto"/>
        <w:tabs>
          <w:tab w:leader="none" w:pos="1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the Insured or the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Adviser </w:t>
      </w:r>
      <w:r>
        <w:rPr>
          <w:rFonts w:ascii="Arial" w:cs="Arial" w:eastAsia="Arial" w:hAnsi="Arial"/>
          <w:sz w:val="18"/>
          <w:szCs w:val="18"/>
          <w:color w:val="auto"/>
        </w:rPr>
        <w:t>at least 30 days prior to the receipt of the</w:t>
      </w:r>
      <w:r>
        <w:rPr>
          <w:rFonts w:ascii="Arial" w:cs="Arial" w:eastAsia="Arial" w:hAnsi="Arial"/>
          <w:sz w:val="18"/>
          <w:szCs w:val="18"/>
          <w:b w:val="1"/>
          <w:bCs w:val="1"/>
          <w:color w:val="auto"/>
        </w:rPr>
        <w:t xml:space="preserve"> Fraudulent Instruction</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Property </w:t>
      </w:r>
      <w:r>
        <w:rPr>
          <w:rFonts w:ascii="Arial" w:cs="Arial" w:eastAsia="Arial" w:hAnsi="Arial"/>
          <w:sz w:val="17"/>
          <w:szCs w:val="17"/>
          <w:color w:val="auto"/>
        </w:rPr>
        <w:t>means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Money, Certificated Securities, Uncertificated Securities, Negotiable Instruments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Certificates of Deposit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Documents of Title</w:t>
      </w:r>
      <w:r>
        <w:rPr>
          <w:rFonts w:ascii="Arial" w:cs="Arial" w:eastAsia="Arial" w:hAnsi="Arial"/>
          <w:sz w:val="17"/>
          <w:szCs w:val="17"/>
          <w:color w:val="auto"/>
        </w:rPr>
        <w:t>,</w:t>
      </w:r>
      <w:r>
        <w:rPr>
          <w:rFonts w:ascii="Arial" w:cs="Arial" w:eastAsia="Arial" w:hAnsi="Arial"/>
          <w:sz w:val="17"/>
          <w:szCs w:val="17"/>
          <w:b w:val="1"/>
          <w:bCs w:val="1"/>
          <w:color w:val="auto"/>
        </w:rPr>
        <w:t xml:space="preserve"> Acceptances</w:t>
      </w:r>
      <w:r>
        <w:rPr>
          <w:rFonts w:ascii="Arial" w:cs="Arial" w:eastAsia="Arial" w:hAnsi="Arial"/>
          <w:sz w:val="17"/>
          <w:szCs w:val="17"/>
          <w:color w:val="auto"/>
        </w:rPr>
        <w:t>,</w:t>
      </w:r>
      <w:r>
        <w:rPr>
          <w:rFonts w:ascii="Arial" w:cs="Arial" w:eastAsia="Arial" w:hAnsi="Arial"/>
          <w:sz w:val="17"/>
          <w:szCs w:val="17"/>
          <w:b w:val="1"/>
          <w:bCs w:val="1"/>
          <w:color w:val="auto"/>
        </w:rPr>
        <w:t xml:space="preserve"> Evidences of Debt</w:t>
      </w:r>
      <w:r>
        <w:rPr>
          <w:rFonts w:ascii="Arial" w:cs="Arial" w:eastAsia="Arial" w:hAnsi="Arial"/>
          <w:sz w:val="17"/>
          <w:szCs w:val="17"/>
          <w:color w:val="auto"/>
        </w:rPr>
        <w:t>,</w:t>
      </w:r>
      <w:r>
        <w:rPr>
          <w:rFonts w:ascii="Arial" w:cs="Arial" w:eastAsia="Arial" w:hAnsi="Arial"/>
          <w:sz w:val="17"/>
          <w:szCs w:val="17"/>
          <w:b w:val="1"/>
          <w:bCs w:val="1"/>
          <w:color w:val="auto"/>
        </w:rPr>
        <w:t xml:space="preserve"> Security Agreements</w:t>
      </w:r>
      <w:r>
        <w:rPr>
          <w:rFonts w:ascii="Arial" w:cs="Arial" w:eastAsia="Arial" w:hAnsi="Arial"/>
          <w:sz w:val="17"/>
          <w:szCs w:val="17"/>
          <w:color w:val="auto"/>
        </w:rPr>
        <w:t>,</w:t>
      </w:r>
      <w:r>
        <w:rPr>
          <w:rFonts w:ascii="Arial" w:cs="Arial" w:eastAsia="Arial" w:hAnsi="Arial"/>
          <w:sz w:val="17"/>
          <w:szCs w:val="17"/>
          <w:b w:val="1"/>
          <w:bCs w:val="1"/>
          <w:color w:val="auto"/>
        </w:rPr>
        <w:t xml:space="preserve"> Withdrawal Orders</w:t>
      </w:r>
      <w:r>
        <w:rPr>
          <w:rFonts w:ascii="Arial" w:cs="Arial" w:eastAsia="Arial" w:hAnsi="Arial"/>
          <w:sz w:val="17"/>
          <w:szCs w:val="17"/>
          <w:color w:val="auto"/>
        </w:rPr>
        <w:t>,</w:t>
      </w:r>
      <w:r>
        <w:rPr>
          <w:rFonts w:ascii="Arial" w:cs="Arial" w:eastAsia="Arial" w:hAnsi="Arial"/>
          <w:sz w:val="17"/>
          <w:szCs w:val="17"/>
          <w:b w:val="1"/>
          <w:bCs w:val="1"/>
          <w:color w:val="auto"/>
        </w:rPr>
        <w:t xml:space="preserve"> Certificates of Origin or Title</w:t>
      </w:r>
      <w:r>
        <w:rPr>
          <w:rFonts w:ascii="Arial" w:cs="Arial" w:eastAsia="Arial" w:hAnsi="Arial"/>
          <w:sz w:val="17"/>
          <w:szCs w:val="17"/>
          <w:color w:val="auto"/>
        </w:rPr>
        <w:t>,</w:t>
      </w:r>
      <w:r>
        <w:rPr>
          <w:rFonts w:ascii="Arial" w:cs="Arial" w:eastAsia="Arial" w:hAnsi="Arial"/>
          <w:sz w:val="17"/>
          <w:szCs w:val="17"/>
          <w:b w:val="1"/>
          <w:bCs w:val="1"/>
          <w:color w:val="auto"/>
        </w:rPr>
        <w:t xml:space="preserve"> Letters of Credit</w:t>
      </w:r>
      <w:r>
        <w:rPr>
          <w:rFonts w:ascii="Arial" w:cs="Arial" w:eastAsia="Arial" w:hAnsi="Arial"/>
          <w:sz w:val="17"/>
          <w:szCs w:val="17"/>
          <w:color w:val="auto"/>
        </w:rPr>
        <w:t>, insurance policies, abstracts of title, deeds and mortgages on real estate, revenue and other stamps, tokens, unsold state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lottery tickets, books of account and other records whether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or recorded electronically, gems, jewelry, precious metals of all kinds and in any form, and tangible items of personal property that are not hereinbefore enumerated.</w:t>
      </w:r>
    </w:p>
    <w:p>
      <w:pPr>
        <w:spacing w:after="0" w:line="73" w:lineRule="exact"/>
        <w:rPr>
          <w:rFonts w:ascii="Arial" w:cs="Arial" w:eastAsia="Arial" w:hAnsi="Arial"/>
          <w:sz w:val="17"/>
          <w:szCs w:val="17"/>
          <w:b w:val="1"/>
          <w:bCs w:val="1"/>
          <w:color w:val="auto"/>
        </w:rPr>
      </w:pPr>
    </w:p>
    <w:p>
      <w:pPr>
        <w:ind w:left="960" w:right="140" w:hanging="532"/>
        <w:spacing w:after="0" w:line="294" w:lineRule="auto"/>
        <w:tabs>
          <w:tab w:leader="none" w:pos="96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Restoration Expenses </w:t>
      </w:r>
      <w:r>
        <w:rPr>
          <w:rFonts w:ascii="Arial" w:cs="Arial" w:eastAsia="Arial" w:hAnsi="Arial"/>
          <w:sz w:val="16"/>
          <w:szCs w:val="16"/>
          <w:color w:val="auto"/>
        </w:rPr>
        <w:t>means reasonable costs incurred by the Insured or 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Investment Adviser</w:t>
      </w:r>
      <w:r>
        <w:rPr>
          <w:rFonts w:ascii="Arial" w:cs="Arial" w:eastAsia="Arial" w:hAnsi="Arial"/>
          <w:sz w:val="16"/>
          <w:szCs w:val="16"/>
          <w:color w:val="auto"/>
        </w:rPr>
        <w:t>, with the Company’s prior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consent, to restore, replace or reproduce damaged or destroyed computer programs, software or other electronic data stored within a </w:t>
      </w:r>
      <w:r>
        <w:rPr>
          <w:rFonts w:ascii="Arial" w:cs="Arial" w:eastAsia="Arial" w:hAnsi="Arial"/>
          <w:sz w:val="16"/>
          <w:szCs w:val="16"/>
          <w:b w:val="1"/>
          <w:bCs w:val="1"/>
          <w:color w:val="auto"/>
        </w:rPr>
        <w:t>Computer System</w:t>
      </w:r>
      <w:r>
        <w:rPr>
          <w:rFonts w:ascii="Arial" w:cs="Arial" w:eastAsia="Arial" w:hAnsi="Arial"/>
          <w:sz w:val="16"/>
          <w:szCs w:val="16"/>
          <w:color w:val="auto"/>
        </w:rPr>
        <w:t>, or that the Insured owns, holds or is responsible for, to the condition that existed immediately preceding a</w:t>
      </w:r>
      <w:r>
        <w:rPr>
          <w:rFonts w:ascii="Arial" w:cs="Arial" w:eastAsia="Arial" w:hAnsi="Arial"/>
          <w:sz w:val="16"/>
          <w:szCs w:val="16"/>
          <w:b w:val="1"/>
          <w:bCs w:val="1"/>
          <w:color w:val="auto"/>
        </w:rPr>
        <w:t xml:space="preserve"> Computer Violation</w:t>
      </w:r>
      <w:r>
        <w:rPr>
          <w:rFonts w:ascii="Arial" w:cs="Arial" w:eastAsia="Arial" w:hAnsi="Arial"/>
          <w:sz w:val="16"/>
          <w:szCs w:val="16"/>
          <w:color w:val="auto"/>
        </w:rPr>
        <w:t>; provided that if it is determined by the Insured or</w:t>
      </w:r>
      <w:r>
        <w:rPr>
          <w:rFonts w:ascii="Arial" w:cs="Arial" w:eastAsia="Arial" w:hAnsi="Arial"/>
          <w:sz w:val="16"/>
          <w:szCs w:val="16"/>
          <w:b w:val="1"/>
          <w:bCs w:val="1"/>
          <w:color w:val="auto"/>
        </w:rPr>
        <w:t xml:space="preserve"> Investment Adviser </w:t>
      </w:r>
      <w:r>
        <w:rPr>
          <w:rFonts w:ascii="Arial" w:cs="Arial" w:eastAsia="Arial" w:hAnsi="Arial"/>
          <w:sz w:val="16"/>
          <w:szCs w:val="16"/>
          <w:color w:val="auto"/>
        </w:rPr>
        <w:t>that such computer programs, software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electronic data cannot reasonably be restored, replaced or reproduced, then </w:t>
      </w:r>
      <w:r>
        <w:rPr>
          <w:rFonts w:ascii="Arial" w:cs="Arial" w:eastAsia="Arial" w:hAnsi="Arial"/>
          <w:sz w:val="16"/>
          <w:szCs w:val="16"/>
          <w:b w:val="1"/>
          <w:bCs w:val="1"/>
          <w:color w:val="auto"/>
        </w:rPr>
        <w:t>Restoration Expenses</w:t>
      </w:r>
      <w:r>
        <w:rPr>
          <w:rFonts w:ascii="Arial" w:cs="Arial" w:eastAsia="Arial" w:hAnsi="Arial"/>
          <w:sz w:val="16"/>
          <w:szCs w:val="16"/>
          <w:color w:val="auto"/>
        </w:rPr>
        <w:t xml:space="preserve"> means only the reasonable costs incurred by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with the Company’s prior written consent, to reach such determination.</w:t>
      </w:r>
    </w:p>
    <w:p>
      <w:pPr>
        <w:spacing w:after="0" w:line="51"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do not include:</w:t>
      </w:r>
    </w:p>
    <w:p>
      <w:pPr>
        <w:spacing w:after="0" w:line="134" w:lineRule="exact"/>
        <w:rPr>
          <w:rFonts w:ascii="Arial" w:cs="Arial" w:eastAsia="Arial" w:hAnsi="Arial"/>
          <w:sz w:val="16"/>
          <w:szCs w:val="16"/>
          <w:b w:val="1"/>
          <w:bCs w:val="1"/>
          <w:color w:val="auto"/>
        </w:rPr>
      </w:pPr>
    </w:p>
    <w:p>
      <w:pPr>
        <w:ind w:left="1420" w:right="200" w:hanging="439"/>
        <w:spacing w:after="0" w:line="277"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expenses incurred as a result of the reconstruction of computer programs, software, or other electronic data that the Insured did not have a license to use;</w:t>
      </w:r>
    </w:p>
    <w:p>
      <w:pPr>
        <w:spacing w:after="0" w:line="75" w:lineRule="exact"/>
        <w:rPr>
          <w:rFonts w:ascii="Arial" w:cs="Arial" w:eastAsia="Arial" w:hAnsi="Arial"/>
          <w:sz w:val="18"/>
          <w:szCs w:val="18"/>
          <w:color w:val="auto"/>
        </w:rPr>
      </w:pPr>
    </w:p>
    <w:p>
      <w:pPr>
        <w:ind w:left="1420" w:right="320" w:hanging="439"/>
        <w:spacing w:after="0" w:line="263"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expenses incurred to restore, replace, or reproduce damaged or destroyed computer programs, software or other electronic data if such damage or destruction was caused by computer programs, software, or other electronic data that the Insured did not have a license to use;</w:t>
      </w:r>
    </w:p>
    <w:p>
      <w:pPr>
        <w:spacing w:after="0" w:line="89" w:lineRule="exact"/>
        <w:rPr>
          <w:rFonts w:ascii="Arial" w:cs="Arial" w:eastAsia="Arial" w:hAnsi="Arial"/>
          <w:sz w:val="18"/>
          <w:szCs w:val="18"/>
          <w:color w:val="auto"/>
        </w:rPr>
      </w:pPr>
    </w:p>
    <w:p>
      <w:pPr>
        <w:ind w:left="1420" w:right="420" w:hanging="439"/>
        <w:spacing w:after="0" w:line="277"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expenses incurred to design, update, improve, or perfect the operation or performance of computer programs, software, or other electronic data; or</w:t>
      </w:r>
    </w:p>
    <w:p>
      <w:pPr>
        <w:spacing w:after="0" w:line="75" w:lineRule="exact"/>
        <w:rPr>
          <w:rFonts w:ascii="Arial" w:cs="Arial" w:eastAsia="Arial" w:hAnsi="Arial"/>
          <w:sz w:val="18"/>
          <w:szCs w:val="18"/>
          <w:color w:val="auto"/>
        </w:rPr>
      </w:pPr>
    </w:p>
    <w:p>
      <w:pPr>
        <w:ind w:left="1420" w:right="540" w:hanging="439"/>
        <w:spacing w:after="0" w:line="277"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expenses incurred to redo the work product, research, or analysis that was the basis of, or resulted in, any computer programs, software, or other electronic data stored.</w:t>
      </w:r>
    </w:p>
    <w:p>
      <w:pPr>
        <w:spacing w:after="0" w:line="71" w:lineRule="exact"/>
        <w:rPr>
          <w:rFonts w:ascii="Arial" w:cs="Arial" w:eastAsia="Arial" w:hAnsi="Arial"/>
          <w:sz w:val="18"/>
          <w:szCs w:val="18"/>
          <w:color w:val="auto"/>
        </w:rPr>
      </w:pPr>
    </w:p>
    <w:p>
      <w:pPr>
        <w:ind w:left="960" w:right="520" w:hanging="532"/>
        <w:spacing w:after="0" w:line="282" w:lineRule="auto"/>
        <w:tabs>
          <w:tab w:leader="none" w:pos="9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Agreement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that creates an interest in personal property or fixtures and that secures payment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of an obligation.</w:t>
      </w:r>
    </w:p>
    <w:p>
      <w:pPr>
        <w:spacing w:after="0" w:line="67" w:lineRule="exact"/>
        <w:rPr>
          <w:rFonts w:ascii="Arial" w:cs="Arial" w:eastAsia="Arial" w:hAnsi="Arial"/>
          <w:sz w:val="18"/>
          <w:szCs w:val="18"/>
          <w:b w:val="1"/>
          <w:bCs w:val="1"/>
          <w:color w:val="auto"/>
        </w:rPr>
      </w:pPr>
    </w:p>
    <w:p>
      <w:pPr>
        <w:ind w:left="960" w:right="320" w:hanging="532"/>
        <w:spacing w:after="0" w:line="266" w:lineRule="auto"/>
        <w:tabs>
          <w:tab w:leader="none" w:pos="9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Procedure </w:t>
      </w:r>
      <w:r>
        <w:rPr>
          <w:rFonts w:ascii="Arial" w:cs="Arial" w:eastAsia="Arial" w:hAnsi="Arial"/>
          <w:sz w:val="18"/>
          <w:szCs w:val="18"/>
          <w:color w:val="auto"/>
        </w:rPr>
        <w:t>means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authentication process, other than voice recognition,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requires the use of algorithms or other codes, identifying words or numbers, encryption, or similar security devices or procedures. The following are not considered a </w:t>
      </w:r>
      <w:r>
        <w:rPr>
          <w:rFonts w:ascii="Arial" w:cs="Arial" w:eastAsia="Arial" w:hAnsi="Arial"/>
          <w:sz w:val="18"/>
          <w:szCs w:val="18"/>
          <w:b w:val="1"/>
          <w:bCs w:val="1"/>
          <w:color w:val="auto"/>
        </w:rPr>
        <w:t>Security Procedure</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1420" w:hanging="439"/>
        <w:spacing w:after="0"/>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a general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establish security procedures;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perform a callback or other security procedure;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will only accept requests from persons named on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14 of 25</w:t>
      </w:r>
    </w:p>
    <w:p>
      <w:pPr>
        <w:sectPr>
          <w:pgSz w:w="11900" w:h="16838" w:orient="portrait"/>
          <w:cols w:equalWidth="0" w:num="2">
            <w:col w:w="9300" w:space="720"/>
            <w:col w:w="1000"/>
          </w:cols>
          <w:pgMar w:left="440" w:top="270" w:right="439" w:bottom="1440" w:gutter="0" w:footer="0" w:header="0"/>
          <w:type w:val="continuous"/>
        </w:sectPr>
      </w:pPr>
    </w:p>
    <w:bookmarkStart w:id="22" w:name="page23"/>
    <w:bookmarkEnd w:id="22"/>
    <w:p>
      <w:pPr>
        <w:ind w:left="960" w:hanging="532"/>
        <w:spacing w:after="0"/>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Single Loss </w:t>
      </w:r>
      <w:r>
        <w:rPr>
          <w:rFonts w:ascii="Arial" w:cs="Arial" w:eastAsia="Arial" w:hAnsi="Arial"/>
          <w:sz w:val="18"/>
          <w:szCs w:val="18"/>
          <w:color w:val="auto"/>
        </w:rPr>
        <w:t>has the meaning set forth in section VI. CONDITIONS, D. SINGLE LOSS.</w:t>
      </w:r>
    </w:p>
    <w:p>
      <w:pPr>
        <w:spacing w:after="0" w:line="126" w:lineRule="exact"/>
        <w:rPr>
          <w:rFonts w:ascii="Arial" w:cs="Arial" w:eastAsia="Arial" w:hAnsi="Arial"/>
          <w:sz w:val="18"/>
          <w:szCs w:val="18"/>
          <w:b w:val="1"/>
          <w:bCs w:val="1"/>
          <w:color w:val="auto"/>
        </w:rPr>
      </w:pPr>
    </w:p>
    <w:p>
      <w:pPr>
        <w:ind w:left="960" w:hanging="532"/>
        <w:spacing w:after="0"/>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Statement of Uncertificated Security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of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containing:</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 description of the issue of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a part;</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number of shares or units:</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released from pledge by the registered pledgee;</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subject to pledge on the date of the statement;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pledgee;</w:t>
      </w:r>
    </w:p>
    <w:p>
      <w:pPr>
        <w:spacing w:after="0" w:line="126" w:lineRule="exact"/>
        <w:rPr>
          <w:rFonts w:ascii="Arial" w:cs="Arial" w:eastAsia="Arial" w:hAnsi="Arial"/>
          <w:sz w:val="18"/>
          <w:szCs w:val="18"/>
          <w:color w:val="auto"/>
        </w:rPr>
      </w:pPr>
    </w:p>
    <w:p>
      <w:pPr>
        <w:ind w:left="1420" w:right="520" w:hanging="439"/>
        <w:spacing w:after="0" w:line="282"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 notation of any liens and restrictions of the issuer and any adverse claims to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or may be subject to, or a statement that there are none of those liens, restrictions or adverse claims; and</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date:</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shares or units was registered;</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126" w:lineRule="exact"/>
        <w:rPr>
          <w:rFonts w:ascii="Arial" w:cs="Arial" w:eastAsia="Arial" w:hAnsi="Arial"/>
          <w:sz w:val="18"/>
          <w:szCs w:val="18"/>
          <w:color w:val="auto"/>
        </w:rPr>
      </w:pPr>
    </w:p>
    <w:p>
      <w:pPr>
        <w:ind w:left="960" w:right="180" w:hanging="532"/>
        <w:spacing w:after="0" w:line="282" w:lineRule="auto"/>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Substitute Check </w:t>
      </w:r>
      <w:r>
        <w:rPr>
          <w:rFonts w:ascii="Arial" w:cs="Arial" w:eastAsia="Arial" w:hAnsi="Arial"/>
          <w:sz w:val="18"/>
          <w:szCs w:val="18"/>
          <w:color w:val="auto"/>
        </w:rPr>
        <w:t>means a paper reproduction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 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check as defined in the Check Clearing for the 21</w:t>
      </w:r>
      <w:r>
        <w:rPr>
          <w:rFonts w:ascii="Arial" w:cs="Arial" w:eastAsia="Arial" w:hAnsi="Arial"/>
          <w:sz w:val="15"/>
          <w:szCs w:val="15"/>
          <w:color w:val="auto"/>
        </w:rPr>
        <w:t>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Century Act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2003, as amended.</w:t>
      </w:r>
    </w:p>
    <w:p>
      <w:pPr>
        <w:spacing w:after="0" w:line="71" w:lineRule="exact"/>
        <w:rPr>
          <w:rFonts w:ascii="Arial" w:cs="Arial" w:eastAsia="Arial" w:hAnsi="Arial"/>
          <w:sz w:val="18"/>
          <w:szCs w:val="18"/>
          <w:b w:val="1"/>
          <w:bCs w:val="1"/>
          <w:color w:val="auto"/>
        </w:rPr>
      </w:pPr>
    </w:p>
    <w:p>
      <w:pPr>
        <w:ind w:left="960" w:right="560" w:hanging="532"/>
        <w:spacing w:after="0" w:line="277" w:lineRule="auto"/>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Transportation Company </w:t>
      </w:r>
      <w:r>
        <w:rPr>
          <w:rFonts w:ascii="Arial" w:cs="Arial" w:eastAsia="Arial" w:hAnsi="Arial"/>
          <w:sz w:val="18"/>
          <w:szCs w:val="18"/>
          <w:color w:val="auto"/>
        </w:rPr>
        <w:t>means any organization that provides its own or leased vehicles for transportation or that provides freight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forwarding or air express services.</w:t>
      </w:r>
    </w:p>
    <w:p>
      <w:pPr>
        <w:spacing w:after="0" w:line="75" w:lineRule="exact"/>
        <w:rPr>
          <w:rFonts w:ascii="Arial" w:cs="Arial" w:eastAsia="Arial" w:hAnsi="Arial"/>
          <w:sz w:val="18"/>
          <w:szCs w:val="18"/>
          <w:b w:val="1"/>
          <w:bCs w:val="1"/>
          <w:color w:val="auto"/>
        </w:rPr>
      </w:pPr>
    </w:p>
    <w:p>
      <w:pPr>
        <w:ind w:left="960" w:right="240" w:hanging="532"/>
        <w:spacing w:after="0" w:line="277" w:lineRule="auto"/>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Uncertificated Security </w:t>
      </w:r>
      <w:r>
        <w:rPr>
          <w:rFonts w:ascii="Arial" w:cs="Arial" w:eastAsia="Arial" w:hAnsi="Arial"/>
          <w:sz w:val="18"/>
          <w:szCs w:val="18"/>
          <w:color w:val="auto"/>
        </w:rPr>
        <w:t>means a share, participation or other interest in property of, or an enterprise of, the issuer or an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issuer, that is:</w:t>
      </w:r>
    </w:p>
    <w:p>
      <w:pPr>
        <w:spacing w:after="0" w:line="71" w:lineRule="exact"/>
        <w:rPr>
          <w:rFonts w:ascii="Arial" w:cs="Arial" w:eastAsia="Arial" w:hAnsi="Arial"/>
          <w:sz w:val="18"/>
          <w:szCs w:val="18"/>
          <w:b w:val="1"/>
          <w:bCs w:val="1"/>
          <w:color w:val="auto"/>
        </w:rPr>
      </w:pPr>
    </w:p>
    <w:p>
      <w:pPr>
        <w:ind w:left="1420" w:right="520" w:hanging="439"/>
        <w:spacing w:after="0" w:line="282"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not 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 and the transfer of which is registered upon books maintained for that purpose by or on behalf of the issuer;</w:t>
      </w:r>
    </w:p>
    <w:p>
      <w:pPr>
        <w:spacing w:after="0" w:line="71" w:lineRule="exact"/>
        <w:rPr>
          <w:rFonts w:ascii="Arial" w:cs="Arial" w:eastAsia="Arial" w:hAnsi="Arial"/>
          <w:sz w:val="18"/>
          <w:szCs w:val="18"/>
          <w:color w:val="auto"/>
        </w:rPr>
      </w:pPr>
    </w:p>
    <w:p>
      <w:pPr>
        <w:ind w:left="1420" w:right="60" w:hanging="439"/>
        <w:spacing w:after="0" w:line="277"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either one of a class or series or by its terms divisible into a class or series of shares, participations, interests or obligations.</w:t>
      </w:r>
    </w:p>
    <w:p>
      <w:pPr>
        <w:spacing w:after="0" w:line="138" w:lineRule="exact"/>
        <w:rPr>
          <w:rFonts w:ascii="Arial" w:cs="Arial" w:eastAsia="Arial" w:hAnsi="Arial"/>
          <w:sz w:val="17"/>
          <w:szCs w:val="17"/>
          <w:color w:val="auto"/>
        </w:rPr>
      </w:pPr>
    </w:p>
    <w:p>
      <w:pPr>
        <w:ind w:left="960" w:right="20" w:hanging="532"/>
        <w:spacing w:after="0" w:line="282" w:lineRule="auto"/>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Withdrawal Order </w:t>
      </w:r>
      <w:r>
        <w:rPr>
          <w:rFonts w:ascii="Arial" w:cs="Arial" w:eastAsia="Arial" w:hAnsi="Arial"/>
          <w:sz w:val="18"/>
          <w:szCs w:val="18"/>
          <w:color w:val="auto"/>
        </w:rPr>
        <w:t>means a non-negotiable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other than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Instruction</w:t>
      </w:r>
      <w:r>
        <w:rPr>
          <w:rFonts w:ascii="Arial" w:cs="Arial" w:eastAsia="Arial" w:hAnsi="Arial"/>
          <w:sz w:val="18"/>
          <w:szCs w:val="18"/>
          <w:color w:val="auto"/>
        </w:rPr>
        <w:t>, signed by a customer of the Insured authorizing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Insured to debit the customer’s account in the amount of funds stated therein.</w:t>
      </w:r>
    </w:p>
    <w:p>
      <w:pPr>
        <w:spacing w:after="0" w:line="71" w:lineRule="exact"/>
        <w:rPr>
          <w:rFonts w:ascii="Arial" w:cs="Arial" w:eastAsia="Arial" w:hAnsi="Arial"/>
          <w:sz w:val="18"/>
          <w:szCs w:val="18"/>
          <w:b w:val="1"/>
          <w:bCs w:val="1"/>
          <w:color w:val="auto"/>
        </w:rPr>
      </w:pPr>
    </w:p>
    <w:p>
      <w:pPr>
        <w:ind w:left="960" w:right="80" w:hanging="532"/>
        <w:spacing w:after="0" w:line="308" w:lineRule="auto"/>
        <w:tabs>
          <w:tab w:leader="none" w:pos="9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Written </w:t>
      </w:r>
      <w:r>
        <w:rPr>
          <w:rFonts w:ascii="Arial" w:cs="Arial" w:eastAsia="Arial" w:hAnsi="Arial"/>
          <w:sz w:val="17"/>
          <w:szCs w:val="17"/>
          <w:color w:val="auto"/>
        </w:rPr>
        <w:t>means expressed through letters or marks placed upon paper and visible to the eye. It does not include information contained in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Electronic Record</w:t>
      </w:r>
      <w:r>
        <w:rPr>
          <w:rFonts w:ascii="Arial" w:cs="Arial" w:eastAsia="Arial" w:hAnsi="Arial"/>
          <w:sz w:val="17"/>
          <w:szCs w:val="17"/>
          <w:color w:val="auto"/>
        </w:rPr>
        <w:t>, or only with respect to Insuring Agreement D, information communicated via telefacsimile.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99516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Page 15 of 25</w:t>
      </w:r>
    </w:p>
    <w:p>
      <w:pPr>
        <w:sectPr>
          <w:pgSz w:w="11900" w:h="16838" w:orient="portrait"/>
          <w:cols w:equalWidth="0" w:num="2">
            <w:col w:w="9300" w:space="720"/>
            <w:col w:w="1000"/>
          </w:cols>
          <w:pgMar w:left="440" w:top="274" w:right="439" w:bottom="1440" w:gutter="0" w:footer="0" w:header="0"/>
          <w:type w:val="continuous"/>
        </w:sectPr>
      </w:pPr>
    </w:p>
    <w:bookmarkStart w:id="23" w:name="page24"/>
    <w:bookmarkEnd w:id="23"/>
    <w:p>
      <w:pPr>
        <w:ind w:left="424" w:hanging="424"/>
        <w:spacing w:after="0"/>
        <w:tabs>
          <w:tab w:leader="none" w:pos="424"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EXCLUSIONS</w:t>
      </w:r>
    </w:p>
    <w:p>
      <w:pPr>
        <w:spacing w:after="0" w:line="198" w:lineRule="exact"/>
        <w:rPr>
          <w:rFonts w:ascii="Arial" w:cs="Arial" w:eastAsia="Arial" w:hAnsi="Arial"/>
          <w:sz w:val="18"/>
          <w:szCs w:val="18"/>
          <w:b w:val="1"/>
          <w:bCs w:val="1"/>
          <w:i w:val="1"/>
          <w:iCs w:val="1"/>
          <w:color w:val="auto"/>
        </w:rPr>
      </w:pPr>
    </w:p>
    <w:p>
      <w:pPr>
        <w:ind w:left="964" w:right="60" w:hanging="532"/>
        <w:spacing w:after="0" w:line="277" w:lineRule="auto"/>
        <w:tabs>
          <w:tab w:leader="none" w:pos="964"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forgery or alteration, except when covered under Insuring Agreement A, D, E, F or G.</w:t>
      </w:r>
    </w:p>
    <w:p>
      <w:pPr>
        <w:spacing w:after="0" w:line="75" w:lineRule="exact"/>
        <w:rPr>
          <w:rFonts w:ascii="Arial" w:cs="Arial" w:eastAsia="Arial" w:hAnsi="Arial"/>
          <w:sz w:val="18"/>
          <w:szCs w:val="18"/>
          <w:b w:val="1"/>
          <w:bCs w:val="1"/>
          <w:color w:val="auto"/>
        </w:rPr>
      </w:pPr>
    </w:p>
    <w:p>
      <w:pPr>
        <w:ind w:left="964" w:right="20" w:hanging="532"/>
        <w:spacing w:after="0" w:line="257" w:lineRule="auto"/>
        <w:tabs>
          <w:tab w:leader="none" w:pos="964"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w:t>
      </w:r>
    </w:p>
    <w:p>
      <w:pPr>
        <w:spacing w:after="0" w:line="93" w:lineRule="exact"/>
        <w:rPr>
          <w:rFonts w:ascii="Arial" w:cs="Arial" w:eastAsia="Arial" w:hAnsi="Arial"/>
          <w:sz w:val="18"/>
          <w:szCs w:val="18"/>
          <w:b w:val="1"/>
          <w:bCs w:val="1"/>
          <w:color w:val="auto"/>
        </w:rPr>
      </w:pPr>
    </w:p>
    <w:p>
      <w:pPr>
        <w:ind w:left="964" w:right="800" w:hanging="532"/>
        <w:spacing w:after="0" w:line="277" w:lineRule="auto"/>
        <w:tabs>
          <w:tab w:leader="none" w:pos="964"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nuclear reaction, nuclear radiation, radioactive contamination, biological, or chemical contamination or to any related act or incident.</w:t>
      </w:r>
    </w:p>
    <w:p>
      <w:pPr>
        <w:spacing w:after="0" w:line="75" w:lineRule="exact"/>
        <w:rPr>
          <w:rFonts w:ascii="Arial" w:cs="Arial" w:eastAsia="Arial" w:hAnsi="Arial"/>
          <w:sz w:val="18"/>
          <w:szCs w:val="18"/>
          <w:b w:val="1"/>
          <w:bCs w:val="1"/>
          <w:color w:val="auto"/>
        </w:rPr>
      </w:pPr>
    </w:p>
    <w:p>
      <w:pPr>
        <w:ind w:left="964" w:right="320" w:hanging="532"/>
        <w:spacing w:after="0" w:line="301" w:lineRule="auto"/>
        <w:tabs>
          <w:tab w:leader="none" w:pos="964" w:val="left"/>
        </w:tabs>
        <w:numPr>
          <w:ilvl w:val="1"/>
          <w:numId w:val="38"/>
        </w:numPr>
        <w:rPr>
          <w:rFonts w:ascii="Arial" w:cs="Arial" w:eastAsia="Arial" w:hAnsi="Arial"/>
          <w:sz w:val="16"/>
          <w:szCs w:val="16"/>
          <w:b w:val="1"/>
          <w:bCs w:val="1"/>
          <w:color w:val="auto"/>
        </w:rPr>
      </w:pPr>
      <w:r>
        <w:rPr>
          <w:rFonts w:ascii="Arial" w:cs="Arial" w:eastAsia="Arial" w:hAnsi="Arial"/>
          <w:sz w:val="16"/>
          <w:szCs w:val="16"/>
          <w:color w:val="auto"/>
        </w:rPr>
        <w:t xml:space="preserve">This bond does not cover loss resulting directly or indirectly from any acts of any director or trustee of the Insured other than one employed as a salaried, pensioned, or elected official or an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of the Insured, except when performing acts coming within the scope of the usual duties of an </w:t>
      </w:r>
      <w:r>
        <w:rPr>
          <w:rFonts w:ascii="Arial" w:cs="Arial" w:eastAsia="Arial" w:hAnsi="Arial"/>
          <w:sz w:val="16"/>
          <w:szCs w:val="16"/>
          <w:b w:val="1"/>
          <w:bCs w:val="1"/>
          <w:color w:val="auto"/>
        </w:rPr>
        <w:t>Employee</w:t>
      </w:r>
      <w:r>
        <w:rPr>
          <w:rFonts w:ascii="Arial" w:cs="Arial" w:eastAsia="Arial" w:hAnsi="Arial"/>
          <w:sz w:val="16"/>
          <w:szCs w:val="16"/>
          <w:color w:val="auto"/>
        </w:rPr>
        <w:t>, or while acting as a member of any committee duly elected or appointed by resolution of the board of directors or trustees of the Insured to perform specific, as distinguished from general, directorial acts on behalf of the Insured.</w:t>
      </w:r>
    </w:p>
    <w:p>
      <w:pPr>
        <w:spacing w:after="0" w:line="58" w:lineRule="exact"/>
        <w:rPr>
          <w:rFonts w:ascii="Arial" w:cs="Arial" w:eastAsia="Arial" w:hAnsi="Arial"/>
          <w:sz w:val="16"/>
          <w:szCs w:val="16"/>
          <w:b w:val="1"/>
          <w:bCs w:val="1"/>
          <w:color w:val="auto"/>
        </w:rPr>
      </w:pPr>
    </w:p>
    <w:p>
      <w:pPr>
        <w:ind w:left="964" w:right="40" w:hanging="532"/>
        <w:spacing w:after="0" w:line="303" w:lineRule="auto"/>
        <w:tabs>
          <w:tab w:leader="none" w:pos="964" w:val="left"/>
        </w:tabs>
        <w:numPr>
          <w:ilvl w:val="1"/>
          <w:numId w:val="38"/>
        </w:numPr>
        <w:rPr>
          <w:rFonts w:ascii="Arial" w:cs="Arial" w:eastAsia="Arial" w:hAnsi="Arial"/>
          <w:sz w:val="16"/>
          <w:szCs w:val="16"/>
          <w:b w:val="1"/>
          <w:bCs w:val="1"/>
          <w:color w:val="auto"/>
        </w:rPr>
      </w:pPr>
      <w:r>
        <w:rPr>
          <w:rFonts w:ascii="Arial" w:cs="Arial" w:eastAsia="Arial" w:hAnsi="Arial"/>
          <w:sz w:val="16"/>
          <w:szCs w:val="16"/>
          <w:color w:val="auto"/>
        </w:rPr>
        <w:t xml:space="preserve">This bond does not cover loss resulting directly or indirectly from the complete or partial non-payment of, or default upon, any </w:t>
      </w:r>
      <w:r>
        <w:rPr>
          <w:rFonts w:ascii="Arial" w:cs="Arial" w:eastAsia="Arial" w:hAnsi="Arial"/>
          <w:sz w:val="16"/>
          <w:szCs w:val="16"/>
          <w:b w:val="1"/>
          <w:bCs w:val="1"/>
          <w:color w:val="auto"/>
        </w:rPr>
        <w:t>Loan</w:t>
      </w:r>
      <w:r>
        <w:rPr>
          <w:rFonts w:ascii="Arial" w:cs="Arial" w:eastAsia="Arial" w:hAnsi="Arial"/>
          <w:sz w:val="16"/>
          <w:szCs w:val="16"/>
          <w:color w:val="auto"/>
        </w:rPr>
        <w:t xml:space="preserve"> or transaction involving the Insured as a lender or borrower, or extension of credit, including the purchase, discounting or other acquisition of false or genuine accounts, invoices, notes, agreements or </w:t>
      </w:r>
      <w:r>
        <w:rPr>
          <w:rFonts w:ascii="Arial" w:cs="Arial" w:eastAsia="Arial" w:hAnsi="Arial"/>
          <w:sz w:val="16"/>
          <w:szCs w:val="16"/>
          <w:b w:val="1"/>
          <w:bCs w:val="1"/>
          <w:color w:val="auto"/>
        </w:rPr>
        <w:t>Evidences of Debt</w:t>
      </w:r>
      <w:r>
        <w:rPr>
          <w:rFonts w:ascii="Arial" w:cs="Arial" w:eastAsia="Arial" w:hAnsi="Arial"/>
          <w:sz w:val="16"/>
          <w:szCs w:val="16"/>
          <w:color w:val="auto"/>
        </w:rPr>
        <w:t xml:space="preserve">, whether such </w:t>
      </w:r>
      <w:r>
        <w:rPr>
          <w:rFonts w:ascii="Arial" w:cs="Arial" w:eastAsia="Arial" w:hAnsi="Arial"/>
          <w:sz w:val="16"/>
          <w:szCs w:val="16"/>
          <w:b w:val="1"/>
          <w:bCs w:val="1"/>
          <w:color w:val="auto"/>
        </w:rPr>
        <w:t>Loan</w:t>
      </w:r>
      <w:r>
        <w:rPr>
          <w:rFonts w:ascii="Arial" w:cs="Arial" w:eastAsia="Arial" w:hAnsi="Arial"/>
          <w:sz w:val="16"/>
          <w:szCs w:val="16"/>
          <w:color w:val="auto"/>
        </w:rPr>
        <w:t>, transaction or extension was procured in good faith or through trick, artifice, fraud, or false pretenses, except when covered under Insuring Agreement A or E.</w:t>
      </w:r>
    </w:p>
    <w:p>
      <w:pPr>
        <w:spacing w:after="0" w:line="56" w:lineRule="exact"/>
        <w:rPr>
          <w:rFonts w:ascii="Arial" w:cs="Arial" w:eastAsia="Arial" w:hAnsi="Arial"/>
          <w:sz w:val="16"/>
          <w:szCs w:val="16"/>
          <w:b w:val="1"/>
          <w:bCs w:val="1"/>
          <w:color w:val="auto"/>
        </w:rPr>
      </w:pPr>
    </w:p>
    <w:p>
      <w:pPr>
        <w:ind w:left="964" w:hanging="532"/>
        <w:spacing w:after="0"/>
        <w:tabs>
          <w:tab w:leader="none" w:pos="964"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caused by an </w:t>
      </w:r>
      <w:r>
        <w:rPr>
          <w:rFonts w:ascii="Arial" w:cs="Arial" w:eastAsia="Arial" w:hAnsi="Arial"/>
          <w:sz w:val="18"/>
          <w:szCs w:val="18"/>
          <w:b w:val="1"/>
          <w:bCs w:val="1"/>
          <w:color w:val="auto"/>
        </w:rPr>
        <w:t>Employee</w:t>
      </w:r>
      <w:r>
        <w:rPr>
          <w:rFonts w:ascii="Arial" w:cs="Arial" w:eastAsia="Arial" w:hAnsi="Arial"/>
          <w:sz w:val="18"/>
          <w:szCs w:val="18"/>
          <w:color w:val="auto"/>
        </w:rPr>
        <w:t>, except:</w:t>
      </w:r>
    </w:p>
    <w:p>
      <w:pPr>
        <w:spacing w:after="0" w:line="134" w:lineRule="exact"/>
        <w:rPr>
          <w:rFonts w:ascii="Arial" w:cs="Arial" w:eastAsia="Arial" w:hAnsi="Arial"/>
          <w:sz w:val="18"/>
          <w:szCs w:val="18"/>
          <w:b w:val="1"/>
          <w:bCs w:val="1"/>
          <w:color w:val="auto"/>
        </w:rPr>
      </w:pPr>
    </w:p>
    <w:p>
      <w:pPr>
        <w:ind w:left="1424" w:hanging="439"/>
        <w:spacing w:after="0"/>
        <w:tabs>
          <w:tab w:leader="none" w:pos="1424" w:val="left"/>
        </w:tabs>
        <w:numPr>
          <w:ilvl w:val="2"/>
          <w:numId w:val="38"/>
        </w:numPr>
        <w:rPr>
          <w:rFonts w:ascii="Arial" w:cs="Arial" w:eastAsia="Arial" w:hAnsi="Arial"/>
          <w:sz w:val="18"/>
          <w:szCs w:val="18"/>
          <w:color w:val="auto"/>
        </w:rPr>
      </w:pPr>
      <w:r>
        <w:rPr>
          <w:rFonts w:ascii="Arial" w:cs="Arial" w:eastAsia="Arial" w:hAnsi="Arial"/>
          <w:sz w:val="18"/>
          <w:szCs w:val="18"/>
          <w:color w:val="auto"/>
        </w:rPr>
        <w:t>when covered under Insuring Agreement A.; or</w:t>
      </w:r>
    </w:p>
    <w:p>
      <w:pPr>
        <w:spacing w:after="0" w:line="130" w:lineRule="exact"/>
        <w:rPr>
          <w:rFonts w:ascii="Arial" w:cs="Arial" w:eastAsia="Arial" w:hAnsi="Arial"/>
          <w:sz w:val="18"/>
          <w:szCs w:val="18"/>
          <w:color w:val="auto"/>
        </w:rPr>
      </w:pPr>
    </w:p>
    <w:p>
      <w:pPr>
        <w:ind w:left="1424" w:right="920" w:hanging="439"/>
        <w:spacing w:after="0" w:line="277" w:lineRule="auto"/>
        <w:tabs>
          <w:tab w:leader="none" w:pos="1424" w:val="left"/>
        </w:tabs>
        <w:numPr>
          <w:ilvl w:val="2"/>
          <w:numId w:val="38"/>
        </w:numPr>
        <w:rPr>
          <w:rFonts w:ascii="Arial" w:cs="Arial" w:eastAsia="Arial" w:hAnsi="Arial"/>
          <w:sz w:val="18"/>
          <w:szCs w:val="18"/>
          <w:color w:val="auto"/>
        </w:rPr>
      </w:pPr>
      <w:r>
        <w:rPr>
          <w:rFonts w:ascii="Arial" w:cs="Arial" w:eastAsia="Arial" w:hAnsi="Arial"/>
          <w:sz w:val="18"/>
          <w:szCs w:val="18"/>
          <w:color w:val="auto"/>
        </w:rPr>
        <w:t xml:space="preserve">when covered under Insuring Agreement B. or C. and resulting directly from mysterious unexplainable disappearance or misplacement, or unintentional destruction of or damage to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4" w:right="300" w:hanging="532"/>
        <w:spacing w:after="0" w:line="277" w:lineRule="auto"/>
        <w:tabs>
          <w:tab w:leader="none" w:pos="964"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the use or purported use of credit, debit, charge, access, convenience, identification cash management or other cards:</w:t>
      </w:r>
    </w:p>
    <w:p>
      <w:pPr>
        <w:spacing w:after="0" w:line="75" w:lineRule="exact"/>
        <w:rPr>
          <w:rFonts w:ascii="Arial" w:cs="Arial" w:eastAsia="Arial" w:hAnsi="Arial"/>
          <w:sz w:val="18"/>
          <w:szCs w:val="18"/>
          <w:b w:val="1"/>
          <w:bCs w:val="1"/>
          <w:color w:val="auto"/>
        </w:rPr>
      </w:pPr>
    </w:p>
    <w:p>
      <w:pPr>
        <w:ind w:left="1424" w:hanging="439"/>
        <w:spacing w:after="0"/>
        <w:tabs>
          <w:tab w:leader="none" w:pos="1424" w:val="left"/>
        </w:tabs>
        <w:numPr>
          <w:ilvl w:val="2"/>
          <w:numId w:val="38"/>
        </w:numPr>
        <w:rPr>
          <w:rFonts w:ascii="Arial" w:cs="Arial" w:eastAsia="Arial" w:hAnsi="Arial"/>
          <w:sz w:val="18"/>
          <w:szCs w:val="18"/>
          <w:color w:val="auto"/>
        </w:rPr>
      </w:pPr>
      <w:r>
        <w:rPr>
          <w:rFonts w:ascii="Arial" w:cs="Arial" w:eastAsia="Arial" w:hAnsi="Arial"/>
          <w:sz w:val="18"/>
          <w:szCs w:val="18"/>
          <w:color w:val="auto"/>
        </w:rPr>
        <w:t>in obtaining credit or funds;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38"/>
        </w:numPr>
        <w:rPr>
          <w:rFonts w:ascii="Arial" w:cs="Arial" w:eastAsia="Arial" w:hAnsi="Arial"/>
          <w:sz w:val="18"/>
          <w:szCs w:val="18"/>
          <w:color w:val="auto"/>
        </w:rPr>
      </w:pPr>
      <w:r>
        <w:rPr>
          <w:rFonts w:ascii="Arial" w:cs="Arial" w:eastAsia="Arial" w:hAnsi="Arial"/>
          <w:sz w:val="18"/>
          <w:szCs w:val="18"/>
          <w:color w:val="auto"/>
        </w:rPr>
        <w:t>in gaining access to any automated teller machine; or</w:t>
      </w:r>
    </w:p>
    <w:p>
      <w:pPr>
        <w:spacing w:after="0" w:line="130" w:lineRule="exact"/>
        <w:rPr>
          <w:rFonts w:ascii="Arial" w:cs="Arial" w:eastAsia="Arial" w:hAnsi="Arial"/>
          <w:sz w:val="18"/>
          <w:szCs w:val="18"/>
          <w:color w:val="auto"/>
        </w:rPr>
      </w:pPr>
    </w:p>
    <w:p>
      <w:pPr>
        <w:ind w:left="1424" w:right="660" w:hanging="439"/>
        <w:spacing w:after="0" w:line="277" w:lineRule="auto"/>
        <w:tabs>
          <w:tab w:leader="none" w:pos="1424" w:val="left"/>
        </w:tabs>
        <w:numPr>
          <w:ilvl w:val="2"/>
          <w:numId w:val="38"/>
        </w:numPr>
        <w:rPr>
          <w:rFonts w:ascii="Arial" w:cs="Arial" w:eastAsia="Arial" w:hAnsi="Arial"/>
          <w:sz w:val="18"/>
          <w:szCs w:val="18"/>
          <w:color w:val="auto"/>
        </w:rPr>
      </w:pPr>
      <w:r>
        <w:rPr>
          <w:rFonts w:ascii="Arial" w:cs="Arial" w:eastAsia="Arial" w:hAnsi="Arial"/>
          <w:sz w:val="18"/>
          <w:szCs w:val="18"/>
          <w:color w:val="auto"/>
        </w:rPr>
        <w:t>in gaining access to any point of sale terminal, customer-bank communication terminal, or similar electronic terminal of any electronic funds transfer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-4682490</wp:posOffset>
            </wp:positionV>
            <wp:extent cx="6995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42" w:lineRule="exact"/>
        <w:rPr>
          <w:sz w:val="20"/>
          <w:szCs w:val="20"/>
          <w:color w:val="auto"/>
        </w:rPr>
      </w:pPr>
    </w:p>
    <w:p>
      <w:pPr>
        <w:ind w:left="984" w:right="160"/>
        <w:spacing w:after="0" w:line="277" w:lineRule="auto"/>
        <w:rPr>
          <w:sz w:val="20"/>
          <w:szCs w:val="20"/>
          <w:color w:val="auto"/>
        </w:rPr>
      </w:pPr>
      <w:r>
        <w:rPr>
          <w:rFonts w:ascii="Arial" w:cs="Arial" w:eastAsia="Arial" w:hAnsi="Arial"/>
          <w:sz w:val="18"/>
          <w:szCs w:val="18"/>
          <w:color w:val="auto"/>
        </w:rPr>
        <w:t>whether such cards were issued, or purport to have been issued, by the Insured or by anyone other than the Insured, except when covered under Insuring Agreement A.</w:t>
      </w:r>
    </w:p>
    <w:p>
      <w:pPr>
        <w:spacing w:after="0" w:line="72" w:lineRule="exact"/>
        <w:rPr>
          <w:sz w:val="20"/>
          <w:szCs w:val="20"/>
          <w:color w:val="auto"/>
        </w:rPr>
      </w:pPr>
    </w:p>
    <w:p>
      <w:pPr>
        <w:ind w:left="964" w:right="120" w:hanging="532"/>
        <w:spacing w:after="0" w:line="282" w:lineRule="auto"/>
        <w:tabs>
          <w:tab w:leader="none" w:pos="964"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through the surrender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away from an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as a result of a threat:</w:t>
      </w:r>
    </w:p>
    <w:p>
      <w:pPr>
        <w:spacing w:after="0" w:line="67" w:lineRule="exact"/>
        <w:rPr>
          <w:rFonts w:ascii="Arial" w:cs="Arial" w:eastAsia="Arial" w:hAnsi="Arial"/>
          <w:sz w:val="18"/>
          <w:szCs w:val="18"/>
          <w:b w:val="1"/>
          <w:bCs w:val="1"/>
          <w:color w:val="auto"/>
        </w:rPr>
      </w:pPr>
    </w:p>
    <w:p>
      <w:pPr>
        <w:ind w:left="1424" w:right="280" w:hanging="439"/>
        <w:spacing w:after="0" w:line="282" w:lineRule="auto"/>
        <w:tabs>
          <w:tab w:leader="none" w:pos="1424"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to do bodily harm to any person, except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transit in the custody of a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provided that when such transit was initiated there was no knowledge by the Insured of any such threat; or</w:t>
      </w:r>
    </w:p>
    <w:p>
      <w:pPr>
        <w:spacing w:after="0" w:line="71" w:lineRule="exact"/>
        <w:rPr>
          <w:rFonts w:ascii="Arial" w:cs="Arial" w:eastAsia="Arial" w:hAnsi="Arial"/>
          <w:sz w:val="18"/>
          <w:szCs w:val="18"/>
          <w:color w:val="auto"/>
        </w:rPr>
      </w:pPr>
    </w:p>
    <w:p>
      <w:pPr>
        <w:ind w:left="1424" w:hanging="439"/>
        <w:spacing w:after="0"/>
        <w:tabs>
          <w:tab w:leader="none" w:pos="1424"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Page 16 of 25</w:t>
      </w:r>
    </w:p>
    <w:p>
      <w:pPr>
        <w:sectPr>
          <w:pgSz w:w="11900" w:h="16838" w:orient="portrait"/>
          <w:cols w:equalWidth="0" w:num="2">
            <w:col w:w="9304" w:space="720"/>
            <w:col w:w="1000"/>
          </w:cols>
          <w:pgMar w:left="436" w:top="274" w:right="439" w:bottom="1440" w:gutter="0" w:footer="0" w:header="0"/>
          <w:type w:val="continuous"/>
        </w:sectPr>
      </w:pPr>
    </w:p>
    <w:bookmarkStart w:id="24" w:name="page25"/>
    <w:bookmarkEnd w:id="2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when covered under Insuring Agreement A.</w:t>
      </w:r>
    </w:p>
    <w:p>
      <w:pPr>
        <w:spacing w:after="0" w:line="131" w:lineRule="exact"/>
        <w:rPr>
          <w:sz w:val="20"/>
          <w:szCs w:val="20"/>
          <w:color w:val="auto"/>
        </w:rPr>
      </w:pPr>
    </w:p>
    <w:p>
      <w:pPr>
        <w:ind w:left="960" w:right="40" w:hanging="532"/>
        <w:spacing w:after="0" w:line="259" w:lineRule="auto"/>
        <w:tabs>
          <w:tab w:leader="none" w:pos="96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at the time of such payment or withdrawal, or except when covered under Insuring Agreement A.</w:t>
      </w:r>
    </w:p>
    <w:p>
      <w:pPr>
        <w:spacing w:after="0" w:line="92" w:lineRule="exact"/>
        <w:rPr>
          <w:rFonts w:ascii="Arial" w:cs="Arial" w:eastAsia="Arial" w:hAnsi="Arial"/>
          <w:sz w:val="18"/>
          <w:szCs w:val="18"/>
          <w:b w:val="1"/>
          <w:bCs w:val="1"/>
          <w:color w:val="auto"/>
        </w:rPr>
      </w:pPr>
    </w:p>
    <w:p>
      <w:pPr>
        <w:ind w:left="960" w:right="80" w:hanging="532"/>
        <w:spacing w:after="0" w:line="257" w:lineRule="auto"/>
        <w:tabs>
          <w:tab w:leader="none" w:pos="96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w:t>
      </w:r>
    </w:p>
    <w:p>
      <w:pPr>
        <w:spacing w:after="0" w:line="93" w:lineRule="exact"/>
        <w:rPr>
          <w:rFonts w:ascii="Arial" w:cs="Arial" w:eastAsia="Arial" w:hAnsi="Arial"/>
          <w:sz w:val="18"/>
          <w:szCs w:val="18"/>
          <w:b w:val="1"/>
          <w:bCs w:val="1"/>
          <w:color w:val="auto"/>
        </w:rPr>
      </w:pPr>
    </w:p>
    <w:p>
      <w:pPr>
        <w:ind w:left="960" w:right="260" w:hanging="532"/>
        <w:spacing w:after="0" w:line="308" w:lineRule="auto"/>
        <w:tabs>
          <w:tab w:leader="none" w:pos="960" w:val="left"/>
        </w:tabs>
        <w:numPr>
          <w:ilvl w:val="0"/>
          <w:numId w:val="40"/>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counterfeiting, except when covered under Insuring Agreement A, D, but only as respects </w:t>
      </w:r>
      <w:r>
        <w:rPr>
          <w:rFonts w:ascii="Arial" w:cs="Arial" w:eastAsia="Arial" w:hAnsi="Arial"/>
          <w:sz w:val="17"/>
          <w:szCs w:val="17"/>
          <w:b w:val="1"/>
          <w:bCs w:val="1"/>
          <w:color w:val="auto"/>
        </w:rPr>
        <w:t>Negotiable Instruments</w:t>
      </w:r>
      <w:r>
        <w:rPr>
          <w:rFonts w:ascii="Arial" w:cs="Arial" w:eastAsia="Arial" w:hAnsi="Arial"/>
          <w:sz w:val="17"/>
          <w:szCs w:val="17"/>
          <w:color w:val="auto"/>
        </w:rPr>
        <w:t xml:space="preserve"> (except </w:t>
      </w:r>
      <w:r>
        <w:rPr>
          <w:rFonts w:ascii="Arial" w:cs="Arial" w:eastAsia="Arial" w:hAnsi="Arial"/>
          <w:sz w:val="17"/>
          <w:szCs w:val="17"/>
          <w:b w:val="1"/>
          <w:bCs w:val="1"/>
          <w:color w:val="auto"/>
        </w:rPr>
        <w:t>Evidences of Debt</w:t>
      </w:r>
      <w:r>
        <w:rPr>
          <w:rFonts w:ascii="Arial" w:cs="Arial" w:eastAsia="Arial" w:hAnsi="Arial"/>
          <w:sz w:val="17"/>
          <w:szCs w:val="17"/>
          <w:color w:val="auto"/>
        </w:rPr>
        <w:t xml:space="preserve"> or </w:t>
      </w:r>
      <w:r>
        <w:rPr>
          <w:rFonts w:ascii="Arial" w:cs="Arial" w:eastAsia="Arial" w:hAnsi="Arial"/>
          <w:sz w:val="17"/>
          <w:szCs w:val="17"/>
          <w:b w:val="1"/>
          <w:bCs w:val="1"/>
          <w:color w:val="auto"/>
        </w:rPr>
        <w:t>Substitute Checks</w:t>
      </w:r>
      <w:r>
        <w:rPr>
          <w:rFonts w:ascii="Arial" w:cs="Arial" w:eastAsia="Arial" w:hAnsi="Arial"/>
          <w:sz w:val="17"/>
          <w:szCs w:val="17"/>
          <w:color w:val="auto"/>
        </w:rPr>
        <w:t>), E or F.</w:t>
      </w:r>
    </w:p>
    <w:p>
      <w:pPr>
        <w:spacing w:after="0" w:line="47" w:lineRule="exact"/>
        <w:rPr>
          <w:rFonts w:ascii="Arial" w:cs="Arial" w:eastAsia="Arial" w:hAnsi="Arial"/>
          <w:sz w:val="17"/>
          <w:szCs w:val="17"/>
          <w:b w:val="1"/>
          <w:bCs w:val="1"/>
          <w:color w:val="auto"/>
        </w:rPr>
      </w:pPr>
    </w:p>
    <w:p>
      <w:pPr>
        <w:ind w:left="960" w:hanging="532"/>
        <w:spacing w:after="0"/>
        <w:tabs>
          <w:tab w:leader="none" w:pos="96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the mail;</w:t>
      </w:r>
    </w:p>
    <w:p>
      <w:pPr>
        <w:spacing w:after="0" w:line="126" w:lineRule="exact"/>
        <w:rPr>
          <w:rFonts w:ascii="Arial" w:cs="Arial" w:eastAsia="Arial" w:hAnsi="Arial"/>
          <w:sz w:val="18"/>
          <w:szCs w:val="18"/>
          <w:color w:val="auto"/>
        </w:rPr>
      </w:pPr>
    </w:p>
    <w:p>
      <w:pPr>
        <w:ind w:left="1420" w:right="40" w:hanging="439"/>
        <w:spacing w:after="0" w:line="266"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in the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unless covered under Insuring Agreement C provided however that non-negotiable instruments while in the possession and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will be deemed to be covered under Insuring Agreement C; or</w:t>
      </w:r>
    </w:p>
    <w:p>
      <w:pPr>
        <w:spacing w:after="0" w:line="81" w:lineRule="exact"/>
        <w:rPr>
          <w:rFonts w:ascii="Arial" w:cs="Arial" w:eastAsia="Arial" w:hAnsi="Arial"/>
          <w:sz w:val="18"/>
          <w:szCs w:val="18"/>
          <w:color w:val="auto"/>
        </w:rPr>
      </w:pPr>
    </w:p>
    <w:p>
      <w:pPr>
        <w:ind w:left="1420" w:hanging="439"/>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located on the premises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except when covered under Insuring Agreement A.</w:t>
      </w:r>
    </w:p>
    <w:p>
      <w:pPr>
        <w:spacing w:after="0" w:line="131" w:lineRule="exact"/>
        <w:rPr>
          <w:sz w:val="20"/>
          <w:szCs w:val="20"/>
          <w:color w:val="auto"/>
        </w:rPr>
      </w:pPr>
    </w:p>
    <w:p>
      <w:pPr>
        <w:ind w:left="960" w:hanging="532"/>
        <w:spacing w:after="0"/>
        <w:tabs>
          <w:tab w:leader="none" w:pos="9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This bond does not cover potential income, including interest and dividends not realized by the Insured.</w:t>
      </w:r>
    </w:p>
    <w:p>
      <w:pPr>
        <w:spacing w:after="0" w:line="130" w:lineRule="exact"/>
        <w:rPr>
          <w:rFonts w:ascii="Arial" w:cs="Arial" w:eastAsia="Arial" w:hAnsi="Arial"/>
          <w:sz w:val="18"/>
          <w:szCs w:val="18"/>
          <w:b w:val="1"/>
          <w:bCs w:val="1"/>
          <w:color w:val="auto"/>
        </w:rPr>
      </w:pPr>
    </w:p>
    <w:p>
      <w:pPr>
        <w:ind w:left="960" w:right="640" w:hanging="532"/>
        <w:spacing w:after="0" w:line="277" w:lineRule="auto"/>
        <w:tabs>
          <w:tab w:leader="none" w:pos="9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This bond does not cover damages of any type for which the Insured is legally liable, except direct compensatory damages, but not multiples thereof, arising directly from a loss covered under this bond.</w:t>
      </w:r>
    </w:p>
    <w:p>
      <w:pPr>
        <w:spacing w:after="0" w:line="75" w:lineRule="exact"/>
        <w:rPr>
          <w:rFonts w:ascii="Arial" w:cs="Arial" w:eastAsia="Arial" w:hAnsi="Arial"/>
          <w:sz w:val="18"/>
          <w:szCs w:val="18"/>
          <w:b w:val="1"/>
          <w:bCs w:val="1"/>
          <w:color w:val="auto"/>
        </w:rPr>
      </w:pPr>
    </w:p>
    <w:p>
      <w:pPr>
        <w:ind w:left="960" w:right="520" w:hanging="532"/>
        <w:spacing w:after="0" w:line="277" w:lineRule="auto"/>
        <w:tabs>
          <w:tab w:leader="none" w:pos="9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This bond does not cover any fees, costs, or other expenses incurred by the Insured in establishing the existence of or amount of loss covered under this bond except when covered under Insuring Agreement G.</w:t>
      </w:r>
    </w:p>
    <w:p>
      <w:pPr>
        <w:spacing w:after="0" w:line="75" w:lineRule="exact"/>
        <w:rPr>
          <w:rFonts w:ascii="Arial" w:cs="Arial" w:eastAsia="Arial" w:hAnsi="Arial"/>
          <w:sz w:val="18"/>
          <w:szCs w:val="18"/>
          <w:b w:val="1"/>
          <w:bCs w:val="1"/>
          <w:color w:val="auto"/>
        </w:rPr>
      </w:pPr>
    </w:p>
    <w:p>
      <w:pPr>
        <w:ind w:left="960" w:hanging="532"/>
        <w:spacing w:after="0"/>
        <w:tabs>
          <w:tab w:leader="none" w:pos="9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This bond does not cover indirect or consequential loss of any nature.</w:t>
      </w:r>
    </w:p>
    <w:p>
      <w:pPr>
        <w:spacing w:after="0" w:line="126" w:lineRule="exact"/>
        <w:rPr>
          <w:rFonts w:ascii="Arial" w:cs="Arial" w:eastAsia="Arial" w:hAnsi="Arial"/>
          <w:sz w:val="18"/>
          <w:szCs w:val="18"/>
          <w:b w:val="1"/>
          <w:bCs w:val="1"/>
          <w:color w:val="auto"/>
        </w:rPr>
      </w:pPr>
    </w:p>
    <w:p>
      <w:pPr>
        <w:ind w:left="960" w:hanging="532"/>
        <w:spacing w:after="0"/>
        <w:tabs>
          <w:tab w:leader="none" w:pos="9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from any violation by the Insured or by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1420" w:right="440" w:hanging="439"/>
        <w:spacing w:after="0" w:line="277" w:lineRule="auto"/>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w:t>
      </w:r>
    </w:p>
    <w:p>
      <w:pPr>
        <w:spacing w:after="0" w:line="117" w:lineRule="exact"/>
        <w:rPr>
          <w:sz w:val="20"/>
          <w:szCs w:val="20"/>
          <w:color w:val="auto"/>
        </w:rPr>
      </w:pPr>
    </w:p>
    <w:p>
      <w:pPr>
        <w:ind w:left="980" w:right="300"/>
        <w:spacing w:after="0" w:line="308" w:lineRule="auto"/>
        <w:rPr>
          <w:sz w:val="20"/>
          <w:szCs w:val="20"/>
          <w:color w:val="auto"/>
        </w:rPr>
      </w:pPr>
      <w:r>
        <w:rPr>
          <w:rFonts w:ascii="Arial" w:cs="Arial" w:eastAsia="Arial" w:hAnsi="Arial"/>
          <w:sz w:val="17"/>
          <w:szCs w:val="17"/>
          <w:color w:val="auto"/>
        </w:rPr>
        <w:t>unless it is established by the Insured that the act or acts that caused said loss involved fraudulent or dishonest conduct that would have caused a covered loss to the Insured in a similar amount in the absence of such laws, rules or regulations.</w:t>
      </w:r>
    </w:p>
    <w:p>
      <w:pPr>
        <w:spacing w:after="0" w:line="52" w:lineRule="exact"/>
        <w:rPr>
          <w:sz w:val="20"/>
          <w:szCs w:val="20"/>
          <w:color w:val="auto"/>
        </w:rPr>
      </w:pPr>
    </w:p>
    <w:p>
      <w:pPr>
        <w:jc w:val="both"/>
        <w:ind w:left="960" w:right="500" w:hanging="532"/>
        <w:spacing w:after="0" w:line="263" w:lineRule="auto"/>
        <w:tabs>
          <w:tab w:leader="none" w:pos="9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failure of a financial or depository institution, or its receiver or liquidator, to pay or deliver, on demand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funds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Insured held by it in any capacity, except when covered under Insuring Agreement A or B.1.a.</w:t>
      </w:r>
    </w:p>
    <w:p>
      <w:pPr>
        <w:spacing w:after="0" w:line="85" w:lineRule="exact"/>
        <w:rPr>
          <w:rFonts w:ascii="Arial" w:cs="Arial" w:eastAsia="Arial" w:hAnsi="Arial"/>
          <w:sz w:val="18"/>
          <w:szCs w:val="18"/>
          <w:b w:val="1"/>
          <w:bCs w:val="1"/>
          <w:color w:val="auto"/>
        </w:rPr>
      </w:pPr>
    </w:p>
    <w:p>
      <w:pPr>
        <w:ind w:left="960" w:right="160" w:hanging="532"/>
        <w:spacing w:after="0" w:line="282" w:lineRule="auto"/>
        <w:tabs>
          <w:tab w:leader="none" w:pos="9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involving any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except an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of any Federal Reserve Bank of the United States or when covered under Insuring Agreement A, E or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Page 17 of 25</w:t>
      </w:r>
    </w:p>
    <w:p>
      <w:pPr>
        <w:sectPr>
          <w:pgSz w:w="11900" w:h="16838" w:orient="portrait"/>
          <w:cols w:equalWidth="0" w:num="2">
            <w:col w:w="9300" w:space="720"/>
            <w:col w:w="1000"/>
          </w:cols>
          <w:pgMar w:left="440" w:top="274" w:right="439" w:bottom="1440" w:gutter="0" w:footer="0" w:header="0"/>
          <w:type w:val="continuous"/>
        </w:sectPr>
      </w:pPr>
    </w:p>
    <w:bookmarkStart w:id="25" w:name="page26"/>
    <w:bookmarkEnd w:id="25"/>
    <w:p>
      <w:pPr>
        <w:ind w:left="960" w:hanging="532"/>
        <w:spacing w:after="0"/>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bond does not cover under Insuring Agreement I, in addition to all of the other exclusions, loss:</w:t>
      </w:r>
    </w:p>
    <w:p>
      <w:pPr>
        <w:spacing w:after="0" w:line="126" w:lineRule="exact"/>
        <w:rPr>
          <w:rFonts w:ascii="Arial" w:cs="Arial" w:eastAsia="Arial" w:hAnsi="Arial"/>
          <w:sz w:val="18"/>
          <w:szCs w:val="18"/>
          <w:b w:val="1"/>
          <w:bCs w:val="1"/>
          <w:color w:val="auto"/>
        </w:rPr>
      </w:pPr>
    </w:p>
    <w:p>
      <w:pPr>
        <w:ind w:left="1420" w:right="40" w:hanging="439"/>
        <w:spacing w:after="0" w:line="277" w:lineRule="auto"/>
        <w:tabs>
          <w:tab w:leader="none" w:pos="14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resulting directly or indirectly from entries or changes made by an individual authorized to have access to a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to design, develop, prepare, supply, service, write, or implement programs for the </w:t>
      </w:r>
      <w:r>
        <w:rPr>
          <w:rFonts w:ascii="Arial" w:cs="Arial" w:eastAsia="Arial" w:hAnsi="Arial"/>
          <w:sz w:val="17"/>
          <w:szCs w:val="17"/>
          <w:b w:val="1"/>
          <w:bCs w:val="1"/>
          <w:color w:val="auto"/>
        </w:rPr>
        <w:t>Computer System</w:t>
      </w:r>
      <w:r>
        <w:rPr>
          <w:rFonts w:ascii="Arial" w:cs="Arial" w:eastAsia="Arial" w:hAnsi="Arial"/>
          <w:sz w:val="17"/>
          <w:szCs w:val="17"/>
          <w:color w:val="auto"/>
        </w:rPr>
        <w:t>, except when covered under Insuring Agreement I.2.;</w:t>
      </w:r>
    </w:p>
    <w:p>
      <w:pPr>
        <w:spacing w:after="0" w:line="77" w:lineRule="exact"/>
        <w:rPr>
          <w:rFonts w:ascii="Arial" w:cs="Arial" w:eastAsia="Arial" w:hAnsi="Arial"/>
          <w:sz w:val="17"/>
          <w:szCs w:val="17"/>
          <w:color w:val="auto"/>
        </w:rPr>
      </w:pPr>
    </w:p>
    <w:p>
      <w:pPr>
        <w:jc w:val="both"/>
        <w:ind w:left="1420" w:right="300" w:hanging="439"/>
        <w:spacing w:after="0" w:line="263" w:lineRule="auto"/>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caused by an employee or director of an automated clearing house (including a Federal Reserve Bank), service bureau, electronic communications systems (including Fedwire, CHIPS and SWIFT) or merchants who have contracted with the Insured to perform electronic funds transfer services; or</w:t>
      </w:r>
    </w:p>
    <w:p>
      <w:pPr>
        <w:spacing w:after="0" w:line="85" w:lineRule="exact"/>
        <w:rPr>
          <w:rFonts w:ascii="Arial" w:cs="Arial" w:eastAsia="Arial" w:hAnsi="Arial"/>
          <w:sz w:val="18"/>
          <w:szCs w:val="18"/>
          <w:color w:val="auto"/>
        </w:rPr>
      </w:pPr>
    </w:p>
    <w:p>
      <w:pPr>
        <w:ind w:left="1420" w:right="100" w:hanging="439"/>
        <w:spacing w:after="0" w:line="266" w:lineRule="auto"/>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resulting directly or indirectly from entries or changes made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in good faith on any electronic communication, unless such instructions are purportedly sent by a customer, </w:t>
      </w:r>
      <w:r>
        <w:rPr>
          <w:rFonts w:ascii="Arial" w:cs="Arial" w:eastAsia="Arial" w:hAnsi="Arial"/>
          <w:sz w:val="18"/>
          <w:szCs w:val="18"/>
          <w:b w:val="1"/>
          <w:bCs w:val="1"/>
          <w:color w:val="auto"/>
        </w:rPr>
        <w:t>Financial Institution</w:t>
      </w:r>
      <w:r>
        <w:rPr>
          <w:rFonts w:ascii="Arial" w:cs="Arial" w:eastAsia="Arial" w:hAnsi="Arial"/>
          <w:sz w:val="18"/>
          <w:szCs w:val="18"/>
          <w:color w:val="auto"/>
        </w:rPr>
        <w:t>, or automated clearing house, except when covered under Insuring Agreement I.2.</w:t>
      </w:r>
    </w:p>
    <w:p>
      <w:pPr>
        <w:spacing w:after="0" w:line="81" w:lineRule="exact"/>
        <w:rPr>
          <w:rFonts w:ascii="Arial" w:cs="Arial" w:eastAsia="Arial" w:hAnsi="Arial"/>
          <w:sz w:val="18"/>
          <w:szCs w:val="18"/>
          <w:color w:val="auto"/>
        </w:rPr>
      </w:pPr>
    </w:p>
    <w:p>
      <w:pPr>
        <w:ind w:left="960" w:right="520" w:hanging="532"/>
        <w:spacing w:after="0" w:line="282" w:lineRule="auto"/>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 xml:space="preserve"> or mechanical breakdown or failure to function properly of any </w:t>
      </w:r>
      <w:r>
        <w:rPr>
          <w:rFonts w:ascii="Arial" w:cs="Arial" w:eastAsia="Arial" w:hAnsi="Arial"/>
          <w:sz w:val="18"/>
          <w:szCs w:val="18"/>
          <w:b w:val="1"/>
          <w:bCs w:val="1"/>
          <w:color w:val="auto"/>
        </w:rPr>
        <w:t>Computer System</w:t>
      </w:r>
      <w:r>
        <w:rPr>
          <w:rFonts w:ascii="Arial" w:cs="Arial" w:eastAsia="Arial" w:hAnsi="Arial"/>
          <w:sz w:val="18"/>
          <w:szCs w:val="18"/>
          <w:color w:val="auto"/>
        </w:rPr>
        <w:t>, except when covered under Insuring Agreement A, B, or I.</w:t>
      </w:r>
    </w:p>
    <w:p>
      <w:pPr>
        <w:spacing w:after="0" w:line="71" w:lineRule="exact"/>
        <w:rPr>
          <w:rFonts w:ascii="Arial" w:cs="Arial" w:eastAsia="Arial" w:hAnsi="Arial"/>
          <w:sz w:val="18"/>
          <w:szCs w:val="18"/>
          <w:b w:val="1"/>
          <w:bCs w:val="1"/>
          <w:color w:val="auto"/>
        </w:rPr>
      </w:pPr>
    </w:p>
    <w:p>
      <w:pPr>
        <w:ind w:left="960" w:right="80" w:hanging="532"/>
        <w:spacing w:after="0" w:line="263" w:lineRule="auto"/>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under Insuring Agreement I.2., in addition to all of the other exclusions, loss resulting directly or indirectly from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assumption of liability by contract unless the liability arises from a loss covered by Insuring Agreement I.2. and would be imposed on the Insured regardless of the existence of the contract.</w:t>
      </w:r>
    </w:p>
    <w:p>
      <w:pPr>
        <w:spacing w:after="0" w:line="89" w:lineRule="exact"/>
        <w:rPr>
          <w:rFonts w:ascii="Arial" w:cs="Arial" w:eastAsia="Arial" w:hAnsi="Arial"/>
          <w:sz w:val="18"/>
          <w:szCs w:val="18"/>
          <w:b w:val="1"/>
          <w:bCs w:val="1"/>
          <w:color w:val="auto"/>
        </w:rPr>
      </w:pPr>
    </w:p>
    <w:p>
      <w:pPr>
        <w:ind w:left="960" w:right="80" w:hanging="532"/>
        <w:spacing w:after="0" w:line="257" w:lineRule="auto"/>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held by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in any capacity including concurrently with another person.</w:t>
      </w:r>
    </w:p>
    <w:p>
      <w:pPr>
        <w:spacing w:after="0" w:line="93" w:lineRule="exact"/>
        <w:rPr>
          <w:rFonts w:ascii="Arial" w:cs="Arial" w:eastAsia="Arial" w:hAnsi="Arial"/>
          <w:sz w:val="18"/>
          <w:szCs w:val="18"/>
          <w:b w:val="1"/>
          <w:bCs w:val="1"/>
          <w:color w:val="auto"/>
        </w:rPr>
      </w:pPr>
    </w:p>
    <w:p>
      <w:pPr>
        <w:ind w:left="960" w:right="80" w:hanging="532"/>
        <w:spacing w:after="0" w:line="259" w:lineRule="auto"/>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w:t>
      </w:r>
    </w:p>
    <w:p>
      <w:pPr>
        <w:spacing w:after="0" w:line="92" w:lineRule="exact"/>
        <w:rPr>
          <w:rFonts w:ascii="Arial" w:cs="Arial" w:eastAsia="Arial" w:hAnsi="Arial"/>
          <w:sz w:val="18"/>
          <w:szCs w:val="18"/>
          <w:b w:val="1"/>
          <w:bCs w:val="1"/>
          <w:color w:val="auto"/>
        </w:rPr>
      </w:pPr>
    </w:p>
    <w:p>
      <w:pPr>
        <w:ind w:left="960" w:right="20" w:hanging="532"/>
        <w:spacing w:after="0" w:line="277" w:lineRule="auto"/>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under Insuring Agreement A.1., in addition to all of the other exclusions, loss resulting directly or indirectly from the alleged or actual destruction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960" w:right="300" w:hanging="532"/>
        <w:spacing w:after="0" w:line="261" w:lineRule="auto"/>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costs, or expenses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w:t>
      </w:r>
    </w:p>
    <w:p>
      <w:pPr>
        <w:spacing w:after="0" w:line="85" w:lineRule="exact"/>
        <w:rPr>
          <w:sz w:val="20"/>
          <w:szCs w:val="20"/>
          <w:color w:val="auto"/>
        </w:rPr>
      </w:pPr>
    </w:p>
    <w:p>
      <w:pPr>
        <w:jc w:val="both"/>
        <w:ind w:left="960" w:right="260" w:hanging="532"/>
        <w:spacing w:after="0" w:line="281" w:lineRule="auto"/>
        <w:tabs>
          <w:tab w:leader="none" w:pos="96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the dishonest or fraudulent acts of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as to whom the bond has terminated pursuant to Condition R. Cancelation, Termination, Change or Modification, provided, however, that this exclusion does not apply to loss of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already in transit in the custody of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at the time the bond terminated or to loss resulting directly from dishonest or fraudulent acts occurring prior to the time the bond terminated.</w:t>
      </w:r>
    </w:p>
    <w:p>
      <w:pPr>
        <w:spacing w:after="0" w:line="70" w:lineRule="exact"/>
        <w:rPr>
          <w:rFonts w:ascii="Arial" w:cs="Arial" w:eastAsia="Arial" w:hAnsi="Arial"/>
          <w:sz w:val="17"/>
          <w:szCs w:val="17"/>
          <w:b w:val="1"/>
          <w:bCs w:val="1"/>
          <w:color w:val="auto"/>
        </w:rPr>
      </w:pPr>
    </w:p>
    <w:p>
      <w:pPr>
        <w:ind w:left="960" w:right="20" w:hanging="532"/>
        <w:spacing w:after="0" w:line="281" w:lineRule="auto"/>
        <w:tabs>
          <w:tab w:leader="none" w:pos="96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from the unauthorized online </w:t>
      </w:r>
      <w:r>
        <w:rPr>
          <w:rFonts w:ascii="Arial" w:cs="Arial" w:eastAsia="Arial" w:hAnsi="Arial"/>
          <w:sz w:val="17"/>
          <w:szCs w:val="17"/>
          <w:b w:val="1"/>
          <w:bCs w:val="1"/>
          <w:color w:val="auto"/>
        </w:rPr>
        <w:t>Network</w:t>
      </w:r>
      <w:r>
        <w:rPr>
          <w:rFonts w:ascii="Arial" w:cs="Arial" w:eastAsia="Arial" w:hAnsi="Arial"/>
          <w:sz w:val="17"/>
          <w:szCs w:val="17"/>
          <w:color w:val="auto"/>
        </w:rPr>
        <w:t xml:space="preserve">,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except when covered under Insuring Agreement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699516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Page 18 of 25</w:t>
      </w:r>
    </w:p>
    <w:p>
      <w:pPr>
        <w:sectPr>
          <w:pgSz w:w="11900" w:h="16838" w:orient="portrait"/>
          <w:cols w:equalWidth="0" w:num="2">
            <w:col w:w="9300" w:space="720"/>
            <w:col w:w="1000"/>
          </w:cols>
          <w:pgMar w:left="440" w:top="274" w:right="439" w:bottom="1440" w:gutter="0" w:footer="0" w:header="0"/>
          <w:type w:val="continuous"/>
        </w:sectPr>
      </w:pPr>
    </w:p>
    <w:bookmarkStart w:id="26" w:name="page27"/>
    <w:bookmarkEnd w:id="26"/>
    <w:p>
      <w:pPr>
        <w:ind w:left="960" w:right="100" w:hanging="532"/>
        <w:spacing w:after="0" w:line="281" w:lineRule="auto"/>
        <w:tabs>
          <w:tab w:leader="none" w:pos="96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bond does not cover damages resulting from any civil, criminal, or other legal proceeding in which the Insured or </w:t>
      </w:r>
      <w:r>
        <w:rPr>
          <w:rFonts w:ascii="Arial" w:cs="Arial" w:eastAsia="Arial" w:hAnsi="Arial"/>
          <w:sz w:val="17"/>
          <w:szCs w:val="17"/>
          <w:b w:val="1"/>
          <w:bCs w:val="1"/>
          <w:color w:val="auto"/>
        </w:rPr>
        <w:t>Investment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is adjudicated to have engaged in racketeering activity, except when the Insured establishes that the act or acts giving rise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damages were committed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under circumstances that result directly in a loss to the Insured covered by Insuring Agreement A. For purposes of this exclusion, “racketeering activity” is defined in 18 U.S.C. 1961 et seq., as amended.</w:t>
      </w:r>
    </w:p>
    <w:p>
      <w:pPr>
        <w:spacing w:after="0" w:line="70" w:lineRule="exact"/>
        <w:rPr>
          <w:rFonts w:ascii="Arial" w:cs="Arial" w:eastAsia="Arial" w:hAnsi="Arial"/>
          <w:sz w:val="17"/>
          <w:szCs w:val="17"/>
          <w:b w:val="1"/>
          <w:bCs w:val="1"/>
          <w:color w:val="auto"/>
        </w:rPr>
      </w:pPr>
    </w:p>
    <w:p>
      <w:pPr>
        <w:ind w:left="960" w:right="400" w:hanging="532"/>
        <w:spacing w:after="0" w:line="282" w:lineRule="auto"/>
        <w:tabs>
          <w:tab w:leader="none" w:pos="9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any loss resulting directly or indirectly from a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except when covered under Insuring Agreement I.2.</w:t>
      </w:r>
    </w:p>
    <w:p>
      <w:pPr>
        <w:spacing w:after="0" w:line="71" w:lineRule="exact"/>
        <w:rPr>
          <w:rFonts w:ascii="Arial" w:cs="Arial" w:eastAsia="Arial" w:hAnsi="Arial"/>
          <w:sz w:val="18"/>
          <w:szCs w:val="18"/>
          <w:b w:val="1"/>
          <w:bCs w:val="1"/>
          <w:color w:val="auto"/>
        </w:rPr>
      </w:pPr>
    </w:p>
    <w:p>
      <w:pPr>
        <w:ind w:left="960" w:right="320" w:hanging="532"/>
        <w:spacing w:after="0" w:line="263" w:lineRule="auto"/>
        <w:tabs>
          <w:tab w:leader="none" w:pos="9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or expenses due to liability imposed upon the Insured as a result of the unlawful disclosure of non-public information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a result of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upon such information, whether or not authorized.</w:t>
      </w:r>
    </w:p>
    <w:p>
      <w:pPr>
        <w:spacing w:after="0" w:line="85" w:lineRule="exact"/>
        <w:rPr>
          <w:rFonts w:ascii="Arial" w:cs="Arial" w:eastAsia="Arial" w:hAnsi="Arial"/>
          <w:sz w:val="18"/>
          <w:szCs w:val="18"/>
          <w:b w:val="1"/>
          <w:bCs w:val="1"/>
          <w:color w:val="auto"/>
        </w:rPr>
      </w:pPr>
    </w:p>
    <w:p>
      <w:pPr>
        <w:ind w:left="960" w:right="20" w:hanging="532"/>
        <w:spacing w:after="0" w:line="266" w:lineRule="auto"/>
        <w:tabs>
          <w:tab w:leader="none" w:pos="9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input of an </w:t>
      </w:r>
      <w:r>
        <w:rPr>
          <w:rFonts w:ascii="Arial" w:cs="Arial" w:eastAsia="Arial" w:hAnsi="Arial"/>
          <w:sz w:val="18"/>
          <w:szCs w:val="18"/>
          <w:b w:val="1"/>
          <w:bCs w:val="1"/>
          <w:color w:val="auto"/>
        </w:rPr>
        <w:t>Electronic Record</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either on the premises of a customer of the Insured or under the control of such a customer, by a customer or other person who had authorized access to the customer’s authentication mechanism.</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VI.</w:t>
        <w:tab/>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4" w:lineRule="exact"/>
        <w:rPr>
          <w:sz w:val="20"/>
          <w:szCs w:val="20"/>
          <w:color w:val="auto"/>
        </w:rPr>
      </w:pPr>
    </w:p>
    <w:p>
      <w:pPr>
        <w:ind w:left="960" w:hanging="532"/>
        <w:spacing w:after="0"/>
        <w:tabs>
          <w:tab w:leader="none" w:pos="9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COMPANIES INCLUDED AS INSURED</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If more than one corporation, co-partnership, or person, or any combination of them are included as the Insured herein:</w:t>
      </w:r>
    </w:p>
    <w:p>
      <w:pPr>
        <w:spacing w:after="0" w:line="130" w:lineRule="exact"/>
        <w:rPr>
          <w:rFonts w:ascii="Arial" w:cs="Arial" w:eastAsia="Arial" w:hAnsi="Arial"/>
          <w:sz w:val="18"/>
          <w:szCs w:val="18"/>
          <w:b w:val="1"/>
          <w:bCs w:val="1"/>
          <w:color w:val="auto"/>
        </w:rPr>
      </w:pPr>
    </w:p>
    <w:p>
      <w:pPr>
        <w:ind w:left="1420" w:right="260" w:hanging="439"/>
        <w:spacing w:after="0" w:line="277" w:lineRule="auto"/>
        <w:tabs>
          <w:tab w:leader="none" w:pos="14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total liability of the Company for loss or losses sustained by any one or more or all of them will not exceed the limit for which the Company would be liable hereunder if all such loss were sustained by any one of them;</w:t>
      </w:r>
    </w:p>
    <w:p>
      <w:pPr>
        <w:spacing w:after="0" w:line="75" w:lineRule="exact"/>
        <w:rPr>
          <w:rFonts w:ascii="Arial" w:cs="Arial" w:eastAsia="Arial" w:hAnsi="Arial"/>
          <w:sz w:val="18"/>
          <w:szCs w:val="18"/>
          <w:color w:val="auto"/>
        </w:rPr>
      </w:pPr>
    </w:p>
    <w:p>
      <w:pPr>
        <w:ind w:left="1420" w:right="20" w:hanging="439"/>
        <w:spacing w:after="0" w:line="257" w:lineRule="auto"/>
        <w:tabs>
          <w:tab w:leader="none" w:pos="14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w:t>
      </w:r>
    </w:p>
    <w:p>
      <w:pPr>
        <w:spacing w:after="0" w:line="93" w:lineRule="exact"/>
        <w:rPr>
          <w:rFonts w:ascii="Arial" w:cs="Arial" w:eastAsia="Arial" w:hAnsi="Arial"/>
          <w:sz w:val="18"/>
          <w:szCs w:val="18"/>
          <w:color w:val="auto"/>
        </w:rPr>
      </w:pPr>
    </w:p>
    <w:p>
      <w:pPr>
        <w:ind w:left="1420" w:hanging="439"/>
        <w:spacing w:after="0"/>
        <w:tabs>
          <w:tab w:leader="none" w:pos="142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Company will not be responsible for the proper application of any payment made hereunder to the first named Insured; and</w:t>
      </w:r>
    </w:p>
    <w:p>
      <w:pPr>
        <w:spacing w:after="0" w:line="138" w:lineRule="exact"/>
        <w:rPr>
          <w:rFonts w:ascii="Arial" w:cs="Arial" w:eastAsia="Arial" w:hAnsi="Arial"/>
          <w:sz w:val="17"/>
          <w:szCs w:val="17"/>
          <w:color w:val="auto"/>
        </w:rPr>
      </w:pPr>
    </w:p>
    <w:p>
      <w:pPr>
        <w:ind w:left="1420" w:right="360" w:hanging="439"/>
        <w:spacing w:after="0" w:line="312" w:lineRule="auto"/>
        <w:tabs>
          <w:tab w:leader="none" w:pos="1420"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knowledge possessed or discovery made by any partner, officer or supervisory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any Insured will for the purposes of Condition B., Condition H. or Condition R. of this bond constitute knowledge or discovery by all the Insureds.</w:t>
      </w:r>
    </w:p>
    <w:p>
      <w:pPr>
        <w:spacing w:after="0" w:line="288" w:lineRule="exact"/>
        <w:rPr>
          <w:rFonts w:ascii="Arial" w:cs="Arial" w:eastAsia="Arial" w:hAnsi="Arial"/>
          <w:sz w:val="17"/>
          <w:szCs w:val="17"/>
          <w:color w:val="auto"/>
        </w:rPr>
      </w:pPr>
    </w:p>
    <w:p>
      <w:pPr>
        <w:ind w:left="960" w:hanging="532"/>
        <w:spacing w:after="0"/>
        <w:tabs>
          <w:tab w:leader="none" w:pos="9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DISCOVERY</w:t>
      </w:r>
    </w:p>
    <w:p>
      <w:pPr>
        <w:spacing w:after="0" w:line="117" w:lineRule="exact"/>
        <w:rPr>
          <w:rFonts w:ascii="Arial" w:cs="Arial" w:eastAsia="Arial" w:hAnsi="Arial"/>
          <w:sz w:val="18"/>
          <w:szCs w:val="18"/>
          <w:b w:val="1"/>
          <w:bCs w:val="1"/>
          <w:color w:val="auto"/>
        </w:rPr>
      </w:pPr>
    </w:p>
    <w:p>
      <w:pPr>
        <w:ind w:left="980" w:right="1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This bond applies to loss discovered by the Insured during the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Discovery occurs when an officer or director of the Insured or of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first becomes aware of facts that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71" w:lineRule="exact"/>
        <w:rPr>
          <w:rFonts w:ascii="Arial" w:cs="Arial" w:eastAsia="Arial" w:hAnsi="Arial"/>
          <w:sz w:val="18"/>
          <w:szCs w:val="18"/>
          <w:b w:val="1"/>
          <w:bCs w:val="1"/>
          <w:color w:val="auto"/>
        </w:rPr>
      </w:pPr>
    </w:p>
    <w:p>
      <w:pPr>
        <w:ind w:left="980" w:right="160"/>
        <w:spacing w:after="0" w:line="347" w:lineRule="auto"/>
        <w:rPr>
          <w:rFonts w:ascii="Arial" w:cs="Arial" w:eastAsia="Arial" w:hAnsi="Arial"/>
          <w:sz w:val="18"/>
          <w:szCs w:val="18"/>
          <w:b w:val="1"/>
          <w:bCs w:val="1"/>
          <w:color w:val="auto"/>
        </w:rPr>
      </w:pPr>
      <w:r>
        <w:rPr>
          <w:rFonts w:ascii="Arial" w:cs="Arial" w:eastAsia="Arial" w:hAnsi="Arial"/>
          <w:sz w:val="16"/>
          <w:szCs w:val="16"/>
          <w:color w:val="auto"/>
        </w:rPr>
        <w:t xml:space="preserve">Discovery also occurs when an officer or director of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receives notice of an actual or potential claim in which it is alleged that the Insured is liable to a third party under circumstances that, if true, would constitute a loss under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699516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Page 19 of 25</w:t>
      </w:r>
    </w:p>
    <w:p>
      <w:pPr>
        <w:sectPr>
          <w:pgSz w:w="11900" w:h="16838" w:orient="portrait"/>
          <w:cols w:equalWidth="0" w:num="2">
            <w:col w:w="9300" w:space="720"/>
            <w:col w:w="1000"/>
          </w:cols>
          <w:pgMar w:left="440" w:top="270" w:right="439" w:bottom="1440" w:gutter="0" w:footer="0" w:header="0"/>
          <w:type w:val="continuous"/>
        </w:sectPr>
      </w:pPr>
    </w:p>
    <w:bookmarkStart w:id="27" w:name="page28"/>
    <w:bookmarkEnd w:id="27"/>
    <w:p>
      <w:pPr>
        <w:ind w:left="960" w:hanging="532"/>
        <w:spacing w:after="0"/>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BOND PERIOD</w:t>
      </w:r>
    </w:p>
    <w:p>
      <w:pPr>
        <w:spacing w:after="0" w:line="117" w:lineRule="exact"/>
        <w:rPr>
          <w:rFonts w:ascii="Arial" w:cs="Arial" w:eastAsia="Arial" w:hAnsi="Arial"/>
          <w:sz w:val="18"/>
          <w:szCs w:val="18"/>
          <w:b w:val="1"/>
          <w:bCs w:val="1"/>
          <w:color w:val="auto"/>
        </w:rPr>
      </w:pPr>
    </w:p>
    <w:p>
      <w:pPr>
        <w:ind w:left="980" w:right="48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Bond Period </w:t>
      </w:r>
      <w:r>
        <w:rPr>
          <w:rFonts w:ascii="Arial" w:cs="Arial" w:eastAsia="Arial" w:hAnsi="Arial"/>
          <w:sz w:val="16"/>
          <w:szCs w:val="16"/>
          <w:color w:val="auto"/>
        </w:rPr>
        <w:t>means the period of one year following the inception date of this bond or any annual anniversary thereof, or if the time</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inception or annual anniversary date and the expiration date of this bond is less than one year, then such lesser period.</w:t>
      </w:r>
    </w:p>
    <w:p>
      <w:pPr>
        <w:spacing w:after="0" w:line="264" w:lineRule="exact"/>
        <w:rPr>
          <w:rFonts w:ascii="Arial" w:cs="Arial" w:eastAsia="Arial" w:hAnsi="Arial"/>
          <w:sz w:val="18"/>
          <w:szCs w:val="18"/>
          <w:b w:val="1"/>
          <w:bCs w:val="1"/>
          <w:color w:val="auto"/>
        </w:rPr>
      </w:pPr>
    </w:p>
    <w:p>
      <w:pPr>
        <w:ind w:left="960" w:hanging="532"/>
        <w:spacing w:after="0"/>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w:t>
      </w:r>
    </w:p>
    <w:p>
      <w:pPr>
        <w:spacing w:after="0" w:line="117" w:lineRule="exact"/>
        <w:rPr>
          <w:rFonts w:ascii="Arial" w:cs="Arial" w:eastAsia="Arial" w:hAnsi="Arial"/>
          <w:sz w:val="18"/>
          <w:szCs w:val="18"/>
          <w:b w:val="1"/>
          <w:bCs w:val="1"/>
          <w:color w:val="auto"/>
        </w:rPr>
      </w:pPr>
    </w:p>
    <w:p>
      <w:pPr>
        <w:ind w:left="980" w:right="48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Single Loss </w:t>
      </w:r>
      <w:r>
        <w:rPr>
          <w:rFonts w:ascii="Arial" w:cs="Arial" w:eastAsia="Arial" w:hAnsi="Arial"/>
          <w:sz w:val="18"/>
          <w:szCs w:val="18"/>
          <w:color w:val="auto"/>
        </w:rPr>
        <w:t>means all covered loss, including court costs and attorney’s fees incurred by the Company under General Agreement E.,</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from:</w:t>
      </w:r>
    </w:p>
    <w:p>
      <w:pPr>
        <w:spacing w:after="0" w:line="67" w:lineRule="exact"/>
        <w:rPr>
          <w:rFonts w:ascii="Arial" w:cs="Arial" w:eastAsia="Arial" w:hAnsi="Arial"/>
          <w:sz w:val="18"/>
          <w:szCs w:val="18"/>
          <w:b w:val="1"/>
          <w:bCs w:val="1"/>
          <w:color w:val="auto"/>
        </w:rPr>
      </w:pPr>
    </w:p>
    <w:p>
      <w:pPr>
        <w:ind w:left="1420" w:hanging="439"/>
        <w:spacing w:after="0"/>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acts of burglary, robbery, or attempt thereat, in which no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implicated;</w:t>
      </w:r>
    </w:p>
    <w:p>
      <w:pPr>
        <w:spacing w:after="0" w:line="130" w:lineRule="exact"/>
        <w:rPr>
          <w:rFonts w:ascii="Arial" w:cs="Arial" w:eastAsia="Arial" w:hAnsi="Arial"/>
          <w:sz w:val="18"/>
          <w:szCs w:val="18"/>
          <w:color w:val="auto"/>
        </w:rPr>
      </w:pPr>
    </w:p>
    <w:p>
      <w:pPr>
        <w:ind w:left="1420" w:right="140" w:hanging="439"/>
        <w:spacing w:after="0" w:line="282" w:lineRule="auto"/>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unintentional or negligent acts or omissions on the part of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resulting in damage to or destruction or misplacement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420" w:right="200" w:hanging="439"/>
        <w:spacing w:after="0" w:line="282" w:lineRule="auto"/>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all acts or omissions other than those specified in 1. and 2. above, caused by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or in which such person is implicated; or</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one casualty or event not specified in 1., 2., or 3. above.</w:t>
      </w:r>
    </w:p>
    <w:p>
      <w:pPr>
        <w:spacing w:after="0" w:line="369" w:lineRule="exact"/>
        <w:rPr>
          <w:rFonts w:ascii="Arial" w:cs="Arial" w:eastAsia="Arial" w:hAnsi="Arial"/>
          <w:sz w:val="18"/>
          <w:szCs w:val="18"/>
          <w:color w:val="auto"/>
        </w:rPr>
      </w:pPr>
    </w:p>
    <w:p>
      <w:pPr>
        <w:ind w:left="960" w:hanging="532"/>
        <w:spacing w:after="0"/>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 LIMIT OF INSURANCE</w:t>
      </w:r>
    </w:p>
    <w:p>
      <w:pPr>
        <w:spacing w:after="0" w:line="117" w:lineRule="exact"/>
        <w:rPr>
          <w:rFonts w:ascii="Arial" w:cs="Arial" w:eastAsia="Arial" w:hAnsi="Arial"/>
          <w:sz w:val="18"/>
          <w:szCs w:val="18"/>
          <w:b w:val="1"/>
          <w:bCs w:val="1"/>
          <w:color w:val="auto"/>
        </w:rPr>
      </w:pPr>
    </w:p>
    <w:p>
      <w:pPr>
        <w:ind w:left="980" w:right="80"/>
        <w:spacing w:after="0" w:line="303" w:lineRule="auto"/>
        <w:rPr>
          <w:rFonts w:ascii="Arial" w:cs="Arial" w:eastAsia="Arial" w:hAnsi="Arial"/>
          <w:sz w:val="18"/>
          <w:szCs w:val="18"/>
          <w:b w:val="1"/>
          <w:bCs w:val="1"/>
          <w:color w:val="auto"/>
        </w:rPr>
      </w:pPr>
      <w:r>
        <w:rPr>
          <w:rFonts w:ascii="Arial" w:cs="Arial" w:eastAsia="Arial" w:hAnsi="Arial"/>
          <w:sz w:val="16"/>
          <w:szCs w:val="16"/>
          <w:color w:val="auto"/>
        </w:rPr>
        <w:t xml:space="preserve">The Company’s liability for each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will not exceed the applicable Single Loss Limit of Insurance set forth in ITEM 4 of the Declarations. If a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will not exceed the largest applicable Single Loss Limit of Insurance.</w:t>
      </w:r>
    </w:p>
    <w:p>
      <w:pPr>
        <w:spacing w:after="0" w:line="299" w:lineRule="exact"/>
        <w:rPr>
          <w:rFonts w:ascii="Arial" w:cs="Arial" w:eastAsia="Arial" w:hAnsi="Arial"/>
          <w:sz w:val="18"/>
          <w:szCs w:val="18"/>
          <w:b w:val="1"/>
          <w:bCs w:val="1"/>
          <w:color w:val="auto"/>
        </w:rPr>
      </w:pPr>
    </w:p>
    <w:p>
      <w:pPr>
        <w:ind w:left="960" w:hanging="532"/>
        <w:spacing w:after="0"/>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DEDUCTIBLE</w:t>
      </w:r>
    </w:p>
    <w:p>
      <w:pPr>
        <w:spacing w:after="0" w:line="117" w:lineRule="exact"/>
        <w:rPr>
          <w:rFonts w:ascii="Arial" w:cs="Arial" w:eastAsia="Arial" w:hAnsi="Arial"/>
          <w:sz w:val="18"/>
          <w:szCs w:val="18"/>
          <w:b w:val="1"/>
          <w:bCs w:val="1"/>
          <w:color w:val="auto"/>
        </w:rPr>
      </w:pPr>
    </w:p>
    <w:p>
      <w:pPr>
        <w:ind w:left="980" w:right="480"/>
        <w:spacing w:after="0" w:line="312"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is liable hereunder only for the amount by which any </w:t>
      </w:r>
      <w:r>
        <w:rPr>
          <w:rFonts w:ascii="Arial" w:cs="Arial" w:eastAsia="Arial" w:hAnsi="Arial"/>
          <w:sz w:val="17"/>
          <w:szCs w:val="17"/>
          <w:b w:val="1"/>
          <w:bCs w:val="1"/>
          <w:color w:val="auto"/>
        </w:rPr>
        <w:t>Single Loss</w:t>
      </w:r>
      <w:r>
        <w:rPr>
          <w:rFonts w:ascii="Arial" w:cs="Arial" w:eastAsia="Arial" w:hAnsi="Arial"/>
          <w:sz w:val="17"/>
          <w:szCs w:val="17"/>
          <w:color w:val="auto"/>
        </w:rPr>
        <w:t xml:space="preserve"> exceeds the Single Loss Deductible Amount for the Insuring Agreement or Coverage applicable to such loss, subject to the applicable Single Loss Limit of Insurance.</w:t>
      </w:r>
    </w:p>
    <w:p>
      <w:pPr>
        <w:spacing w:after="0" w:line="31" w:lineRule="exact"/>
        <w:rPr>
          <w:rFonts w:ascii="Arial" w:cs="Arial" w:eastAsia="Arial" w:hAnsi="Arial"/>
          <w:sz w:val="18"/>
          <w:szCs w:val="18"/>
          <w:b w:val="1"/>
          <w:bCs w:val="1"/>
          <w:color w:val="auto"/>
        </w:rPr>
      </w:pPr>
    </w:p>
    <w:p>
      <w:pPr>
        <w:ind w:left="980" w:right="1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covered under more than one Coverage within an Insuring Agreement, the Single Loss Deductible Amount set forth in ITEM 4 of the Declarations for each applicable Coverage will apply separately to the part of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covered under such Coverage, however the sum of such Single Loss Deductible Amounts for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highest applicable Single Loss Deductible Amount for any such Coverage.</w:t>
      </w:r>
    </w:p>
    <w:p>
      <w:pPr>
        <w:spacing w:after="0" w:line="75" w:lineRule="exact"/>
        <w:rPr>
          <w:rFonts w:ascii="Arial" w:cs="Arial" w:eastAsia="Arial" w:hAnsi="Arial"/>
          <w:sz w:val="18"/>
          <w:szCs w:val="18"/>
          <w:b w:val="1"/>
          <w:bCs w:val="1"/>
          <w:color w:val="auto"/>
        </w:rPr>
      </w:pPr>
    </w:p>
    <w:p>
      <w:pPr>
        <w:ind w:left="980" w:right="1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w:t>
      </w:r>
    </w:p>
    <w:p>
      <w:pPr>
        <w:spacing w:after="0" w:line="293" w:lineRule="exact"/>
        <w:rPr>
          <w:rFonts w:ascii="Arial" w:cs="Arial" w:eastAsia="Arial" w:hAnsi="Arial"/>
          <w:sz w:val="18"/>
          <w:szCs w:val="18"/>
          <w:b w:val="1"/>
          <w:bCs w:val="1"/>
          <w:color w:val="auto"/>
        </w:rPr>
      </w:pPr>
    </w:p>
    <w:p>
      <w:pPr>
        <w:ind w:left="960" w:hanging="532"/>
        <w:spacing w:after="0"/>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NON-ACCUMULATION OF LIMITS</w:t>
      </w:r>
    </w:p>
    <w:p>
      <w:pPr>
        <w:spacing w:after="0" w:line="117" w:lineRule="exact"/>
        <w:rPr>
          <w:rFonts w:ascii="Arial" w:cs="Arial" w:eastAsia="Arial" w:hAnsi="Arial"/>
          <w:sz w:val="18"/>
          <w:szCs w:val="18"/>
          <w:b w:val="1"/>
          <w:bCs w:val="1"/>
          <w:color w:val="auto"/>
        </w:rPr>
      </w:pPr>
    </w:p>
    <w:p>
      <w:pPr>
        <w:ind w:left="980" w:right="3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The Single Loss Limit of Insurance of the Company is not cumulative in amount from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to </w:t>
      </w:r>
      <w:r>
        <w:rPr>
          <w:rFonts w:ascii="Arial" w:cs="Arial" w:eastAsia="Arial" w:hAnsi="Arial"/>
          <w:sz w:val="18"/>
          <w:szCs w:val="18"/>
          <w:b w:val="1"/>
          <w:bCs w:val="1"/>
          <w:color w:val="auto"/>
        </w:rPr>
        <w:t>Bond Period</w:t>
      </w:r>
      <w:r>
        <w:rPr>
          <w:rFonts w:ascii="Arial" w:cs="Arial" w:eastAsia="Arial" w:hAnsi="Arial"/>
          <w:sz w:val="18"/>
          <w:szCs w:val="18"/>
          <w:color w:val="auto"/>
        </w:rPr>
        <w:t>, regardless of the number of years this bond is in force, the number of times this bond may be renewed or replaced, or the number of premiums that are payable or paid.</w:t>
      </w:r>
    </w:p>
    <w:p>
      <w:pPr>
        <w:spacing w:after="0" w:line="324" w:lineRule="exact"/>
        <w:rPr>
          <w:rFonts w:ascii="Arial" w:cs="Arial" w:eastAsia="Arial" w:hAnsi="Arial"/>
          <w:sz w:val="18"/>
          <w:szCs w:val="18"/>
          <w:b w:val="1"/>
          <w:bCs w:val="1"/>
          <w:color w:val="auto"/>
        </w:rPr>
      </w:pPr>
    </w:p>
    <w:p>
      <w:pPr>
        <w:ind w:left="960" w:hanging="532"/>
        <w:spacing w:after="0"/>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NOTICE - PROOF OF LOSS - LEGAL PROCEEDINGS</w:t>
      </w:r>
    </w:p>
    <w:p>
      <w:pPr>
        <w:spacing w:after="0" w:line="130" w:lineRule="exact"/>
        <w:rPr>
          <w:rFonts w:ascii="Arial" w:cs="Arial" w:eastAsia="Arial" w:hAnsi="Arial"/>
          <w:sz w:val="18"/>
          <w:szCs w:val="18"/>
          <w:b w:val="1"/>
          <w:bCs w:val="1"/>
          <w:color w:val="auto"/>
        </w:rPr>
      </w:pPr>
    </w:p>
    <w:p>
      <w:pPr>
        <w:ind w:left="1420" w:right="240" w:hanging="439"/>
        <w:spacing w:after="0" w:line="282" w:lineRule="auto"/>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At the earliest practicable moment not to exceed 90 days after discovery of loss,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give the Company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Page 20 of 25</w:t>
      </w:r>
    </w:p>
    <w:p>
      <w:pPr>
        <w:sectPr>
          <w:pgSz w:w="11900" w:h="16838" w:orient="portrait"/>
          <w:cols w:equalWidth="0" w:num="2">
            <w:col w:w="9300" w:space="720"/>
            <w:col w:w="1000"/>
          </w:cols>
          <w:pgMar w:left="440" w:top="270" w:right="439" w:bottom="1440" w:gutter="0" w:footer="0" w:header="0"/>
          <w:type w:val="continuous"/>
        </w:sectPr>
      </w:pPr>
    </w:p>
    <w:bookmarkStart w:id="28" w:name="page29"/>
    <w:bookmarkEnd w:id="28"/>
    <w:p>
      <w:pPr>
        <w:ind w:left="1420" w:right="180" w:hanging="439"/>
        <w:spacing w:after="0" w:line="282" w:lineRule="auto"/>
        <w:tabs>
          <w:tab w:leader="none" w:pos="1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Within six months after such discovery,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furnish to the Company proof of loss, duly sworn to, with full particulars.</w:t>
      </w:r>
    </w:p>
    <w:p>
      <w:pPr>
        <w:spacing w:after="0" w:line="67" w:lineRule="exact"/>
        <w:rPr>
          <w:rFonts w:ascii="Arial" w:cs="Arial" w:eastAsia="Arial" w:hAnsi="Arial"/>
          <w:sz w:val="18"/>
          <w:szCs w:val="18"/>
          <w:color w:val="auto"/>
        </w:rPr>
      </w:pPr>
    </w:p>
    <w:p>
      <w:pPr>
        <w:ind w:left="1420" w:right="160" w:hanging="439"/>
        <w:spacing w:after="0" w:line="282" w:lineRule="auto"/>
        <w:tabs>
          <w:tab w:leader="none" w:pos="1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Lost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listed in a proof of loss will be identified by certificate or bond numbers if such securities were issued therewith.</w:t>
      </w:r>
    </w:p>
    <w:p>
      <w:pPr>
        <w:spacing w:after="0" w:line="71" w:lineRule="exact"/>
        <w:rPr>
          <w:rFonts w:ascii="Arial" w:cs="Arial" w:eastAsia="Arial" w:hAnsi="Arial"/>
          <w:sz w:val="18"/>
          <w:szCs w:val="18"/>
          <w:color w:val="auto"/>
        </w:rPr>
      </w:pPr>
    </w:p>
    <w:p>
      <w:pPr>
        <w:ind w:left="1420" w:right="20" w:hanging="439"/>
        <w:spacing w:after="0" w:line="257" w:lineRule="auto"/>
        <w:tabs>
          <w:tab w:leader="none" w:pos="1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w:t>
      </w:r>
    </w:p>
    <w:p>
      <w:pPr>
        <w:spacing w:after="0" w:line="93" w:lineRule="exact"/>
        <w:rPr>
          <w:rFonts w:ascii="Arial" w:cs="Arial" w:eastAsia="Arial" w:hAnsi="Arial"/>
          <w:sz w:val="18"/>
          <w:szCs w:val="18"/>
          <w:color w:val="auto"/>
        </w:rPr>
      </w:pPr>
    </w:p>
    <w:p>
      <w:pPr>
        <w:ind w:left="1420" w:right="160" w:hanging="439"/>
        <w:spacing w:after="0" w:line="277" w:lineRule="auto"/>
        <w:tabs>
          <w:tab w:leader="none" w:pos="1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will be deemed to be amended so as to equal the minimum period of limitation provided by such law.</w:t>
      </w:r>
    </w:p>
    <w:p>
      <w:pPr>
        <w:spacing w:after="0" w:line="75" w:lineRule="exact"/>
        <w:rPr>
          <w:rFonts w:ascii="Arial" w:cs="Arial" w:eastAsia="Arial" w:hAnsi="Arial"/>
          <w:sz w:val="18"/>
          <w:szCs w:val="18"/>
          <w:color w:val="auto"/>
        </w:rPr>
      </w:pPr>
    </w:p>
    <w:p>
      <w:pPr>
        <w:ind w:left="1420" w:right="180" w:hanging="439"/>
        <w:spacing w:after="0" w:line="342" w:lineRule="auto"/>
        <w:tabs>
          <w:tab w:leader="none" w:pos="14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This bond is for the use and benefit only of the Insured, and the Company will not be liable hereunder for loss sustained by anyone other than the Insured. No suit, action or legal proceedings will be brought hereunder by anyone other than the Insured.</w:t>
      </w:r>
    </w:p>
    <w:p>
      <w:pPr>
        <w:spacing w:after="0" w:line="268" w:lineRule="exact"/>
        <w:rPr>
          <w:rFonts w:ascii="Arial" w:cs="Arial" w:eastAsia="Arial" w:hAnsi="Arial"/>
          <w:sz w:val="16"/>
          <w:szCs w:val="16"/>
          <w:color w:val="auto"/>
        </w:rPr>
      </w:pPr>
    </w:p>
    <w:p>
      <w:pPr>
        <w:ind w:left="960" w:hanging="532"/>
        <w:spacing w:after="0"/>
        <w:tabs>
          <w:tab w:leader="none" w:pos="9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VALUATION</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Money</w:t>
      </w:r>
    </w:p>
    <w:p>
      <w:pPr>
        <w:spacing w:after="0" w:line="113" w:lineRule="exact"/>
        <w:rPr>
          <w:rFonts w:ascii="Arial" w:cs="Arial" w:eastAsia="Arial" w:hAnsi="Arial"/>
          <w:sz w:val="18"/>
          <w:szCs w:val="18"/>
          <w:color w:val="auto"/>
        </w:rPr>
      </w:pPr>
    </w:p>
    <w:p>
      <w:pPr>
        <w:ind w:left="1420" w:right="220"/>
        <w:spacing w:after="0" w:line="347" w:lineRule="auto"/>
        <w:rPr>
          <w:rFonts w:ascii="Arial" w:cs="Arial" w:eastAsia="Arial" w:hAnsi="Arial"/>
          <w:sz w:val="18"/>
          <w:szCs w:val="18"/>
          <w:color w:val="auto"/>
        </w:rPr>
      </w:pPr>
      <w:r>
        <w:rPr>
          <w:rFonts w:ascii="Arial" w:cs="Arial" w:eastAsia="Arial" w:hAnsi="Arial"/>
          <w:sz w:val="16"/>
          <w:szCs w:val="16"/>
          <w:color w:val="auto"/>
        </w:rPr>
        <w:t xml:space="preserve">Any loss of </w:t>
      </w:r>
      <w:r>
        <w:rPr>
          <w:rFonts w:ascii="Arial" w:cs="Arial" w:eastAsia="Arial" w:hAnsi="Arial"/>
          <w:sz w:val="16"/>
          <w:szCs w:val="16"/>
          <w:b w:val="1"/>
          <w:bCs w:val="1"/>
          <w:color w:val="auto"/>
        </w:rPr>
        <w:t>Money</w:t>
      </w:r>
      <w:r>
        <w:rPr>
          <w:rFonts w:ascii="Arial" w:cs="Arial" w:eastAsia="Arial" w:hAnsi="Arial"/>
          <w:sz w:val="16"/>
          <w:szCs w:val="16"/>
          <w:color w:val="auto"/>
        </w:rPr>
        <w:t xml:space="preserve">, or loss payable in </w:t>
      </w:r>
      <w:r>
        <w:rPr>
          <w:rFonts w:ascii="Arial" w:cs="Arial" w:eastAsia="Arial" w:hAnsi="Arial"/>
          <w:sz w:val="16"/>
          <w:szCs w:val="16"/>
          <w:b w:val="1"/>
          <w:bCs w:val="1"/>
          <w:color w:val="auto"/>
        </w:rPr>
        <w:t>Money</w:t>
      </w:r>
      <w:r>
        <w:rPr>
          <w:rFonts w:ascii="Arial" w:cs="Arial" w:eastAsia="Arial" w:hAnsi="Arial"/>
          <w:sz w:val="16"/>
          <w:szCs w:val="16"/>
          <w:color w:val="auto"/>
        </w:rPr>
        <w:t xml:space="preserve">, will be paid, at the option of the Insured, in the </w:t>
      </w:r>
      <w:r>
        <w:rPr>
          <w:rFonts w:ascii="Arial" w:cs="Arial" w:eastAsia="Arial" w:hAnsi="Arial"/>
          <w:sz w:val="16"/>
          <w:szCs w:val="16"/>
          <w:b w:val="1"/>
          <w:bCs w:val="1"/>
          <w:color w:val="auto"/>
        </w:rPr>
        <w:t>Money</w:t>
      </w:r>
      <w:r>
        <w:rPr>
          <w:rFonts w:ascii="Arial" w:cs="Arial" w:eastAsia="Arial" w:hAnsi="Arial"/>
          <w:sz w:val="16"/>
          <w:szCs w:val="16"/>
          <w:color w:val="auto"/>
        </w:rPr>
        <w:t xml:space="preserve"> of the country in which the loss was sustained or in the U.S. dollar equivalent thereof determined at the rate of exchange at the time of payment of such loss.</w:t>
      </w:r>
    </w:p>
    <w:p>
      <w:pPr>
        <w:spacing w:after="0" w:line="25" w:lineRule="exact"/>
        <w:rPr>
          <w:rFonts w:ascii="Arial" w:cs="Arial" w:eastAsia="Arial" w:hAnsi="Arial"/>
          <w:sz w:val="18"/>
          <w:szCs w:val="18"/>
          <w:color w:val="auto"/>
        </w:rPr>
      </w:pPr>
    </w:p>
    <w:p>
      <w:pPr>
        <w:ind w:left="1420" w:hanging="439"/>
        <w:spacing w:after="0"/>
        <w:tabs>
          <w:tab w:leader="none" w:pos="1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7" w:lineRule="exact"/>
        <w:rPr>
          <w:rFonts w:ascii="Arial" w:cs="Arial" w:eastAsia="Arial" w:hAnsi="Arial"/>
          <w:sz w:val="18"/>
          <w:szCs w:val="18"/>
          <w:color w:val="auto"/>
        </w:rPr>
      </w:pPr>
    </w:p>
    <w:p>
      <w:pPr>
        <w:ind w:left="1420" w:right="40"/>
        <w:spacing w:after="0" w:line="293" w:lineRule="auto"/>
        <w:rPr>
          <w:rFonts w:ascii="Arial" w:cs="Arial" w:eastAsia="Arial" w:hAnsi="Arial"/>
          <w:sz w:val="18"/>
          <w:szCs w:val="18"/>
          <w:color w:val="auto"/>
        </w:rPr>
      </w:pPr>
      <w:r>
        <w:rPr>
          <w:rFonts w:ascii="Arial" w:cs="Arial" w:eastAsia="Arial" w:hAnsi="Arial"/>
          <w:sz w:val="16"/>
          <w:szCs w:val="16"/>
          <w:color w:val="auto"/>
        </w:rPr>
        <w:t>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w:t>
      </w:r>
    </w:p>
    <w:p>
      <w:pPr>
        <w:spacing w:after="0" w:line="56" w:lineRule="exact"/>
        <w:rPr>
          <w:rFonts w:ascii="Arial" w:cs="Arial" w:eastAsia="Arial" w:hAnsi="Arial"/>
          <w:sz w:val="18"/>
          <w:szCs w:val="18"/>
          <w:color w:val="auto"/>
        </w:rPr>
      </w:pPr>
    </w:p>
    <w:p>
      <w:pPr>
        <w:jc w:val="both"/>
        <w:ind w:left="1420" w:right="80"/>
        <w:spacing w:after="0" w:line="311" w:lineRule="auto"/>
        <w:rPr>
          <w:rFonts w:ascii="Arial" w:cs="Arial" w:eastAsia="Arial" w:hAnsi="Arial"/>
          <w:sz w:val="18"/>
          <w:szCs w:val="18"/>
          <w:color w:val="auto"/>
        </w:rPr>
      </w:pPr>
      <w:r>
        <w:rPr>
          <w:rFonts w:ascii="Arial" w:cs="Arial" w:eastAsia="Arial" w:hAnsi="Arial"/>
          <w:sz w:val="16"/>
          <w:szCs w:val="16"/>
          <w:color w:val="auto"/>
        </w:rPr>
        <w:t>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w:t>
      </w:r>
    </w:p>
    <w:p>
      <w:pPr>
        <w:spacing w:after="0" w:line="40" w:lineRule="exact"/>
        <w:rPr>
          <w:rFonts w:ascii="Arial" w:cs="Arial" w:eastAsia="Arial" w:hAnsi="Arial"/>
          <w:sz w:val="18"/>
          <w:szCs w:val="18"/>
          <w:color w:val="auto"/>
        </w:rPr>
      </w:pPr>
    </w:p>
    <w:p>
      <w:pPr>
        <w:ind w:left="1420" w:right="100"/>
        <w:spacing w:after="0" w:line="273" w:lineRule="auto"/>
        <w:rPr>
          <w:rFonts w:ascii="Arial" w:cs="Arial" w:eastAsia="Arial" w:hAnsi="Arial"/>
          <w:sz w:val="18"/>
          <w:szCs w:val="18"/>
          <w:color w:val="auto"/>
        </w:rPr>
      </w:pPr>
      <w:r>
        <w:rPr>
          <w:rFonts w:ascii="Arial" w:cs="Arial" w:eastAsia="Arial" w:hAnsi="Arial"/>
          <w:sz w:val="17"/>
          <w:szCs w:val="17"/>
          <w:color w:val="auto"/>
        </w:rPr>
        <w:t>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w:t>
      </w:r>
    </w:p>
    <w:p>
      <w:pPr>
        <w:spacing w:after="0" w:line="83" w:lineRule="exact"/>
        <w:rPr>
          <w:rFonts w:ascii="Arial" w:cs="Arial" w:eastAsia="Arial" w:hAnsi="Arial"/>
          <w:sz w:val="18"/>
          <w:szCs w:val="18"/>
          <w:color w:val="auto"/>
        </w:rPr>
      </w:pPr>
    </w:p>
    <w:p>
      <w:pPr>
        <w:ind w:left="1420" w:hanging="439"/>
        <w:spacing w:after="0"/>
        <w:tabs>
          <w:tab w:leader="none" w:pos="1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Books of Account and Other Records</w:t>
      </w:r>
    </w:p>
    <w:p>
      <w:pPr>
        <w:spacing w:after="0" w:line="117" w:lineRule="exact"/>
        <w:rPr>
          <w:rFonts w:ascii="Arial" w:cs="Arial" w:eastAsia="Arial" w:hAnsi="Arial"/>
          <w:sz w:val="18"/>
          <w:szCs w:val="18"/>
          <w:color w:val="auto"/>
        </w:rPr>
      </w:pPr>
    </w:p>
    <w:p>
      <w:pPr>
        <w:ind w:left="1420" w:right="180"/>
        <w:spacing w:after="0" w:line="259" w:lineRule="auto"/>
        <w:rPr>
          <w:rFonts w:ascii="Arial" w:cs="Arial" w:eastAsia="Arial" w:hAnsi="Arial"/>
          <w:sz w:val="18"/>
          <w:szCs w:val="18"/>
          <w:color w:val="auto"/>
        </w:rPr>
      </w:pPr>
      <w:r>
        <w:rPr>
          <w:rFonts w:ascii="Arial" w:cs="Arial" w:eastAsia="Arial" w:hAnsi="Arial"/>
          <w:sz w:val="18"/>
          <w:szCs w:val="18"/>
          <w:color w:val="auto"/>
        </w:rPr>
        <w:t>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699516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Page 21 of 25</w:t>
      </w:r>
    </w:p>
    <w:p>
      <w:pPr>
        <w:sectPr>
          <w:pgSz w:w="11900" w:h="16838" w:orient="portrait"/>
          <w:cols w:equalWidth="0" w:num="2">
            <w:col w:w="9300" w:space="720"/>
            <w:col w:w="1000"/>
          </w:cols>
          <w:pgMar w:left="440" w:top="270" w:right="439" w:bottom="1440" w:gutter="0" w:footer="0" w:header="0"/>
          <w:type w:val="continuous"/>
        </w:sectPr>
      </w:pPr>
    </w:p>
    <w:bookmarkStart w:id="29" w:name="page30"/>
    <w:bookmarkEnd w:id="29"/>
    <w:p>
      <w:pPr>
        <w:ind w:left="1420" w:hanging="439"/>
        <w:spacing w:after="0"/>
        <w:tabs>
          <w:tab w:leader="none" w:pos="1420" w:val="left"/>
        </w:tabs>
        <w:numPr>
          <w:ilvl w:val="1"/>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Property other than Money, Securities, Books of Account or Other Records</w:t>
      </w:r>
    </w:p>
    <w:p>
      <w:pPr>
        <w:spacing w:after="0" w:line="113" w:lineRule="exact"/>
        <w:rPr>
          <w:rFonts w:ascii="Arial" w:cs="Arial" w:eastAsia="Arial" w:hAnsi="Arial"/>
          <w:sz w:val="18"/>
          <w:szCs w:val="18"/>
          <w:color w:val="auto"/>
        </w:rPr>
      </w:pPr>
    </w:p>
    <w:p>
      <w:pPr>
        <w:ind w:left="1420" w:right="480"/>
        <w:spacing w:after="0" w:line="289" w:lineRule="auto"/>
        <w:rPr>
          <w:rFonts w:ascii="Arial" w:cs="Arial" w:eastAsia="Arial" w:hAnsi="Arial"/>
          <w:sz w:val="18"/>
          <w:szCs w:val="18"/>
          <w:color w:val="auto"/>
        </w:rPr>
      </w:pPr>
      <w:r>
        <w:rPr>
          <w:rFonts w:ascii="Arial" w:cs="Arial" w:eastAsia="Arial" w:hAnsi="Arial"/>
          <w:sz w:val="17"/>
          <w:szCs w:val="17"/>
          <w:color w:val="auto"/>
        </w:rPr>
        <w:t xml:space="preserve">In case of loss of, or damage to,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other than </w:t>
      </w:r>
      <w:r>
        <w:rPr>
          <w:rFonts w:ascii="Arial" w:cs="Arial" w:eastAsia="Arial" w:hAnsi="Arial"/>
          <w:sz w:val="17"/>
          <w:szCs w:val="17"/>
          <w:b w:val="1"/>
          <w:bCs w:val="1"/>
          <w:color w:val="auto"/>
        </w:rPr>
        <w:t>Money</w:t>
      </w:r>
      <w:r>
        <w:rPr>
          <w:rFonts w:ascii="Arial" w:cs="Arial" w:eastAsia="Arial" w:hAnsi="Arial"/>
          <w:sz w:val="17"/>
          <w:szCs w:val="17"/>
          <w:color w:val="auto"/>
        </w:rPr>
        <w:t xml:space="preserve">, securities, books of account or other records, except damage covered under Insuring Agreement B.2. or B.3., the Company will not be liable for more than the actual cash value of such </w:t>
      </w:r>
      <w:r>
        <w:rPr>
          <w:rFonts w:ascii="Arial" w:cs="Arial" w:eastAsia="Arial" w:hAnsi="Arial"/>
          <w:sz w:val="17"/>
          <w:szCs w:val="17"/>
          <w:b w:val="1"/>
          <w:bCs w:val="1"/>
          <w:color w:val="auto"/>
        </w:rPr>
        <w:t>Property</w:t>
      </w:r>
      <w:r>
        <w:rPr>
          <w:rFonts w:ascii="Arial" w:cs="Arial" w:eastAsia="Arial" w:hAnsi="Arial"/>
          <w:sz w:val="17"/>
          <w:szCs w:val="17"/>
          <w:color w:val="auto"/>
        </w:rPr>
        <w:t>. The Company may, at its election, pay the actual cash value of, repair or replace such</w:t>
      </w:r>
      <w:r>
        <w:rPr>
          <w:rFonts w:ascii="Arial" w:cs="Arial" w:eastAsia="Arial" w:hAnsi="Arial"/>
          <w:sz w:val="17"/>
          <w:szCs w:val="17"/>
          <w:b w:val="1"/>
          <w:bCs w:val="1"/>
          <w:color w:val="auto"/>
        </w:rPr>
        <w:t xml:space="preserve"> Property</w:t>
      </w:r>
      <w:r>
        <w:rPr>
          <w:rFonts w:ascii="Arial" w:cs="Arial" w:eastAsia="Arial" w:hAnsi="Arial"/>
          <w:sz w:val="17"/>
          <w:szCs w:val="17"/>
          <w:color w:val="auto"/>
        </w:rPr>
        <w:t>.</w:t>
      </w:r>
    </w:p>
    <w:p>
      <w:pPr>
        <w:spacing w:after="0" w:line="49" w:lineRule="exact"/>
        <w:rPr>
          <w:rFonts w:ascii="Arial" w:cs="Arial" w:eastAsia="Arial" w:hAnsi="Arial"/>
          <w:sz w:val="18"/>
          <w:szCs w:val="18"/>
          <w:color w:val="auto"/>
        </w:rPr>
      </w:pPr>
    </w:p>
    <w:p>
      <w:pPr>
        <w:ind w:left="142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With respect to damage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covered under Insuring Agreement B.2., the Company will be liable for the full cost of repair or replacement of such </w:t>
      </w:r>
      <w:r>
        <w:rPr>
          <w:rFonts w:ascii="Arial" w:cs="Arial" w:eastAsia="Arial" w:hAnsi="Arial"/>
          <w:sz w:val="18"/>
          <w:szCs w:val="18"/>
          <w:b w:val="1"/>
          <w:bCs w:val="1"/>
          <w:color w:val="auto"/>
        </w:rPr>
        <w:t>Property</w:t>
      </w:r>
      <w:r>
        <w:rPr>
          <w:rFonts w:ascii="Arial" w:cs="Arial" w:eastAsia="Arial" w:hAnsi="Arial"/>
          <w:sz w:val="18"/>
          <w:szCs w:val="18"/>
          <w:color w:val="auto"/>
        </w:rPr>
        <w:t>, without deduction for depreciation.</w:t>
      </w:r>
    </w:p>
    <w:p>
      <w:pPr>
        <w:spacing w:after="0" w:line="57" w:lineRule="exact"/>
        <w:rPr>
          <w:rFonts w:ascii="Arial" w:cs="Arial" w:eastAsia="Arial" w:hAnsi="Arial"/>
          <w:sz w:val="18"/>
          <w:szCs w:val="18"/>
          <w:color w:val="auto"/>
        </w:rPr>
      </w:pPr>
    </w:p>
    <w:p>
      <w:pPr>
        <w:ind w:left="1420" w:right="520"/>
        <w:spacing w:after="0" w:line="277" w:lineRule="auto"/>
        <w:rPr>
          <w:rFonts w:ascii="Arial" w:cs="Arial" w:eastAsia="Arial" w:hAnsi="Arial"/>
          <w:sz w:val="18"/>
          <w:szCs w:val="18"/>
          <w:color w:val="auto"/>
        </w:rPr>
      </w:pPr>
      <w:r>
        <w:rPr>
          <w:rFonts w:ascii="Arial" w:cs="Arial" w:eastAsia="Arial" w:hAnsi="Arial"/>
          <w:sz w:val="18"/>
          <w:szCs w:val="18"/>
          <w:color w:val="auto"/>
        </w:rPr>
        <w:t>Disagreement between the Company and the Insured as to the cash value, replacement value or as to the adequacy of repair or replacement will be resolved by agreement or, at the option of the Insured, arbitration.</w:t>
      </w:r>
    </w:p>
    <w:p>
      <w:pPr>
        <w:spacing w:after="0" w:line="314" w:lineRule="exact"/>
        <w:rPr>
          <w:rFonts w:ascii="Arial" w:cs="Arial" w:eastAsia="Arial" w:hAnsi="Arial"/>
          <w:sz w:val="18"/>
          <w:szCs w:val="18"/>
          <w:color w:val="auto"/>
        </w:rPr>
      </w:pPr>
    </w:p>
    <w:p>
      <w:pPr>
        <w:ind w:left="960" w:hanging="532"/>
        <w:spacing w:after="0"/>
        <w:tabs>
          <w:tab w:leader="none" w:pos="9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17" w:lineRule="exact"/>
        <w:rPr>
          <w:rFonts w:ascii="Arial" w:cs="Arial" w:eastAsia="Arial" w:hAnsi="Arial"/>
          <w:sz w:val="18"/>
          <w:szCs w:val="18"/>
          <w:b w:val="1"/>
          <w:bCs w:val="1"/>
          <w:color w:val="auto"/>
        </w:rPr>
      </w:pPr>
    </w:p>
    <w:p>
      <w:pPr>
        <w:ind w:left="980" w:right="60"/>
        <w:spacing w:after="0" w:line="347" w:lineRule="auto"/>
        <w:rPr>
          <w:rFonts w:ascii="Arial" w:cs="Arial" w:eastAsia="Arial" w:hAnsi="Arial"/>
          <w:sz w:val="18"/>
          <w:szCs w:val="18"/>
          <w:b w:val="1"/>
          <w:bCs w:val="1"/>
          <w:color w:val="auto"/>
        </w:rPr>
      </w:pPr>
      <w:r>
        <w:rPr>
          <w:rFonts w:ascii="Arial" w:cs="Arial" w:eastAsia="Arial" w:hAnsi="Arial"/>
          <w:sz w:val="16"/>
          <w:szCs w:val="16"/>
          <w:color w:val="auto"/>
        </w:rPr>
        <w:t xml:space="preserve">In the event of payment under this bond, the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will deliver, if so requested by the Company, an assignment of such of the Insured’s rights, title and interest and causes of action as it has against any person or entity to the extent of the loss payment.</w:t>
      </w:r>
    </w:p>
    <w:p>
      <w:pPr>
        <w:spacing w:after="0" w:line="264" w:lineRule="exact"/>
        <w:rPr>
          <w:rFonts w:ascii="Arial" w:cs="Arial" w:eastAsia="Arial" w:hAnsi="Arial"/>
          <w:sz w:val="18"/>
          <w:szCs w:val="18"/>
          <w:b w:val="1"/>
          <w:bCs w:val="1"/>
          <w:color w:val="auto"/>
        </w:rPr>
      </w:pPr>
    </w:p>
    <w:p>
      <w:pPr>
        <w:ind w:left="960" w:hanging="532"/>
        <w:spacing w:after="0"/>
        <w:tabs>
          <w:tab w:leader="none" w:pos="9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p>
    <w:p>
      <w:pPr>
        <w:spacing w:after="0" w:line="121" w:lineRule="exact"/>
        <w:rPr>
          <w:rFonts w:ascii="Arial" w:cs="Arial" w:eastAsia="Arial" w:hAnsi="Arial"/>
          <w:sz w:val="18"/>
          <w:szCs w:val="18"/>
          <w:b w:val="1"/>
          <w:bCs w:val="1"/>
          <w:color w:val="auto"/>
        </w:rPr>
      </w:pPr>
    </w:p>
    <w:p>
      <w:pPr>
        <w:ind w:left="98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In the event of payment under this bond, the Company will be subrogated to all of the Insured’s rights of recovery therefor against any person or entity to the extent of such payment. If the rules of a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w:t>
      </w:r>
    </w:p>
    <w:p>
      <w:pPr>
        <w:spacing w:after="0" w:line="332" w:lineRule="exact"/>
        <w:rPr>
          <w:rFonts w:ascii="Arial" w:cs="Arial" w:eastAsia="Arial" w:hAnsi="Arial"/>
          <w:sz w:val="18"/>
          <w:szCs w:val="18"/>
          <w:b w:val="1"/>
          <w:bCs w:val="1"/>
          <w:color w:val="auto"/>
        </w:rPr>
      </w:pPr>
    </w:p>
    <w:p>
      <w:pPr>
        <w:ind w:left="960" w:hanging="532"/>
        <w:spacing w:after="0"/>
        <w:tabs>
          <w:tab w:leader="none" w:pos="9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RECOVERIES</w:t>
      </w:r>
    </w:p>
    <w:p>
      <w:pPr>
        <w:spacing w:after="0" w:line="134" w:lineRule="exact"/>
        <w:rPr>
          <w:rFonts w:ascii="Arial" w:cs="Arial" w:eastAsia="Arial" w:hAnsi="Arial"/>
          <w:sz w:val="18"/>
          <w:szCs w:val="18"/>
          <w:b w:val="1"/>
          <w:bCs w:val="1"/>
          <w:color w:val="auto"/>
        </w:rPr>
      </w:pPr>
    </w:p>
    <w:p>
      <w:pPr>
        <w:ind w:left="1420" w:right="500" w:hanging="439"/>
        <w:spacing w:after="0" w:line="277"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recoveries, whether effected by the Company or by the Insured will be applied, after first deducting the costs and expenses incurred in obtaining such recovery, in the following order of priority:</w:t>
      </w:r>
    </w:p>
    <w:p>
      <w:pPr>
        <w:spacing w:after="0" w:line="75" w:lineRule="exact"/>
        <w:rPr>
          <w:rFonts w:ascii="Arial" w:cs="Arial" w:eastAsia="Arial" w:hAnsi="Arial"/>
          <w:sz w:val="18"/>
          <w:szCs w:val="18"/>
          <w:color w:val="auto"/>
        </w:rPr>
      </w:pPr>
    </w:p>
    <w:p>
      <w:pPr>
        <w:ind w:left="1960" w:right="60" w:hanging="533"/>
        <w:spacing w:after="0" w:line="259" w:lineRule="auto"/>
        <w:tabs>
          <w:tab w:leader="none" w:pos="19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w:t>
      </w:r>
    </w:p>
    <w:p>
      <w:pPr>
        <w:spacing w:after="0" w:line="92" w:lineRule="exact"/>
        <w:rPr>
          <w:rFonts w:ascii="Arial" w:cs="Arial" w:eastAsia="Arial" w:hAnsi="Arial"/>
          <w:sz w:val="18"/>
          <w:szCs w:val="18"/>
          <w:color w:val="auto"/>
        </w:rPr>
      </w:pPr>
    </w:p>
    <w:p>
      <w:pPr>
        <w:ind w:left="1960" w:hanging="533"/>
        <w:spacing w:after="0"/>
        <w:tabs>
          <w:tab w:leader="none" w:pos="1960" w:val="left"/>
        </w:tabs>
        <w:numPr>
          <w:ilvl w:val="2"/>
          <w:numId w:val="51"/>
        </w:numPr>
        <w:rPr>
          <w:rFonts w:ascii="Arial" w:cs="Arial" w:eastAsia="Arial" w:hAnsi="Arial"/>
          <w:sz w:val="17"/>
          <w:szCs w:val="17"/>
          <w:color w:val="auto"/>
        </w:rPr>
      </w:pPr>
      <w:r>
        <w:rPr>
          <w:rFonts w:ascii="Arial" w:cs="Arial" w:eastAsia="Arial" w:hAnsi="Arial"/>
          <w:sz w:val="17"/>
          <w:szCs w:val="17"/>
          <w:color w:val="auto"/>
        </w:rPr>
        <w:t>second, to the Company in satisfaction of amounts paid or to be paid to the Insured in settlement of the Insured’s claim;</w:t>
      </w:r>
    </w:p>
    <w:p>
      <w:pPr>
        <w:spacing w:after="0" w:line="142" w:lineRule="exact"/>
        <w:rPr>
          <w:rFonts w:ascii="Arial" w:cs="Arial" w:eastAsia="Arial" w:hAnsi="Arial"/>
          <w:sz w:val="17"/>
          <w:szCs w:val="17"/>
          <w:color w:val="auto"/>
        </w:rPr>
      </w:pPr>
    </w:p>
    <w:p>
      <w:pPr>
        <w:ind w:left="1960" w:hanging="533"/>
        <w:spacing w:after="0"/>
        <w:tabs>
          <w:tab w:leader="none" w:pos="19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third, to the Insured in satisfaction of any Single Loss Deductible Amount; and</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fourth, to the Insured in satisfaction of any loss not covered under this bond.</w:t>
      </w:r>
    </w:p>
    <w:p>
      <w:pPr>
        <w:spacing w:after="0" w:line="130" w:lineRule="exact"/>
        <w:rPr>
          <w:rFonts w:ascii="Arial" w:cs="Arial" w:eastAsia="Arial" w:hAnsi="Arial"/>
          <w:sz w:val="18"/>
          <w:szCs w:val="18"/>
          <w:color w:val="auto"/>
        </w:rPr>
      </w:pPr>
    </w:p>
    <w:p>
      <w:pPr>
        <w:ind w:left="1420" w:right="180" w:hanging="439"/>
        <w:spacing w:after="0" w:line="277"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Recovery on account of loss of securities as set forth in Condition I.2., or recovery from reinsurance or indemnity of the Company, will not be deemed a recovery as used herein.</w:t>
      </w:r>
    </w:p>
    <w:p>
      <w:pPr>
        <w:spacing w:after="0" w:line="58" w:lineRule="exact"/>
        <w:rPr>
          <w:sz w:val="20"/>
          <w:szCs w:val="20"/>
          <w:color w:val="auto"/>
        </w:rPr>
      </w:pPr>
    </w:p>
    <w:p>
      <w:pPr>
        <w:ind w:left="980" w:right="80"/>
        <w:spacing w:after="0" w:line="256" w:lineRule="auto"/>
        <w:rPr>
          <w:sz w:val="20"/>
          <w:szCs w:val="20"/>
          <w:color w:val="auto"/>
        </w:rPr>
      </w:pPr>
      <w:r>
        <w:rPr>
          <w:rFonts w:ascii="Arial" w:cs="Arial" w:eastAsia="Arial" w:hAnsi="Arial"/>
          <w:sz w:val="18"/>
          <w:szCs w:val="18"/>
          <w:color w:val="auto"/>
        </w:rPr>
        <w:t xml:space="preserve">In determining the amount of any loss covered under this bond, all </w:t>
      </w:r>
      <w:r>
        <w:rPr>
          <w:rFonts w:ascii="Arial" w:cs="Arial" w:eastAsia="Arial" w:hAnsi="Arial"/>
          <w:sz w:val="18"/>
          <w:szCs w:val="18"/>
          <w:b w:val="1"/>
          <w:bCs w:val="1"/>
          <w:color w:val="auto"/>
        </w:rPr>
        <w:t>Money</w:t>
      </w:r>
      <w:r>
        <w:rPr>
          <w:rFonts w:ascii="Arial" w:cs="Arial" w:eastAsia="Arial" w:hAnsi="Arial"/>
          <w:sz w:val="18"/>
          <w:szCs w:val="18"/>
          <w:color w:val="auto"/>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699516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Page 22 of 25</w:t>
      </w:r>
    </w:p>
    <w:p>
      <w:pPr>
        <w:sectPr>
          <w:pgSz w:w="11900" w:h="16838" w:orient="portrait"/>
          <w:cols w:equalWidth="0" w:num="2">
            <w:col w:w="9300" w:space="720"/>
            <w:col w:w="1000"/>
          </w:cols>
          <w:pgMar w:left="440" w:top="274" w:right="439" w:bottom="1440" w:gutter="0" w:footer="0" w:header="0"/>
          <w:type w:val="continuous"/>
        </w:sectPr>
      </w:pPr>
    </w:p>
    <w:bookmarkStart w:id="30" w:name="page31"/>
    <w:bookmarkEnd w:id="30"/>
    <w:p>
      <w:pPr>
        <w:ind w:left="960" w:hanging="532"/>
        <w:spacing w:after="0"/>
        <w:tabs>
          <w:tab w:leader="none" w:pos="9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COOPERATION</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Upon the Company’s request, and at reasonable times and places designated by the Company, the Insured will:</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submit to examination by the Company and subscribe to the same under oath;</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produce for the Company’s examination all pertinent records;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cooperate with the Company in all matters pertaining to the loss.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Insured will execute all papers and render assistance to secure to the Company the rights and causes of action provided for herein.</w:t>
      </w:r>
    </w:p>
    <w:p>
      <w:pPr>
        <w:spacing w:after="0" w:line="140" w:lineRule="exact"/>
        <w:rPr>
          <w:sz w:val="20"/>
          <w:szCs w:val="20"/>
          <w:color w:val="auto"/>
        </w:rPr>
      </w:pPr>
    </w:p>
    <w:p>
      <w:pPr>
        <w:ind w:left="980" w:right="700"/>
        <w:spacing w:after="0" w:line="277" w:lineRule="auto"/>
        <w:rPr>
          <w:sz w:val="20"/>
          <w:szCs w:val="20"/>
          <w:color w:val="auto"/>
        </w:rPr>
      </w:pPr>
      <w:r>
        <w:rPr>
          <w:rFonts w:ascii="Arial" w:cs="Arial" w:eastAsia="Arial" w:hAnsi="Arial"/>
          <w:sz w:val="18"/>
          <w:szCs w:val="18"/>
          <w:color w:val="auto"/>
        </w:rPr>
        <w:t>The Insured will do nothing after discovery of loss to prejudice such rights or causes of action and must do everything reasonably necessary to secure those rights and causes of action.</w:t>
      </w:r>
    </w:p>
    <w:p>
      <w:pPr>
        <w:spacing w:after="0" w:line="315" w:lineRule="exact"/>
        <w:rPr>
          <w:sz w:val="20"/>
          <w:szCs w:val="20"/>
          <w:color w:val="auto"/>
        </w:rPr>
      </w:pPr>
    </w:p>
    <w:p>
      <w:pPr>
        <w:ind w:left="960" w:hanging="532"/>
        <w:spacing w:after="0"/>
        <w:tabs>
          <w:tab w:leader="none" w:pos="9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ANTI-BUNDLING</w:t>
      </w:r>
    </w:p>
    <w:p>
      <w:pPr>
        <w:spacing w:after="0" w:line="117" w:lineRule="exact"/>
        <w:rPr>
          <w:rFonts w:ascii="Arial" w:cs="Arial" w:eastAsia="Arial" w:hAnsi="Arial"/>
          <w:sz w:val="18"/>
          <w:szCs w:val="18"/>
          <w:b w:val="1"/>
          <w:bCs w:val="1"/>
          <w:color w:val="auto"/>
        </w:rPr>
      </w:pPr>
    </w:p>
    <w:p>
      <w:pPr>
        <w:ind w:left="980" w:right="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that is a </w:t>
      </w:r>
      <w:r>
        <w:rPr>
          <w:rFonts w:ascii="Arial" w:cs="Arial" w:eastAsia="Arial" w:hAnsi="Arial"/>
          <w:sz w:val="18"/>
          <w:szCs w:val="18"/>
          <w:b w:val="1"/>
          <w:bCs w:val="1"/>
          <w:color w:val="auto"/>
        </w:rPr>
        <w:t>Forgery</w:t>
      </w:r>
      <w:r>
        <w:rPr>
          <w:rFonts w:ascii="Arial" w:cs="Arial" w:eastAsia="Arial" w:hAnsi="Arial"/>
          <w:sz w:val="18"/>
          <w:szCs w:val="18"/>
          <w:color w:val="auto"/>
        </w:rPr>
        <w:t>, or that it be obtained through trick, artifice, fraud or false pretenses, the alteration,</w:t>
      </w:r>
      <w:r>
        <w:rPr>
          <w:rFonts w:ascii="Arial" w:cs="Arial" w:eastAsia="Arial" w:hAnsi="Arial"/>
          <w:sz w:val="18"/>
          <w:szCs w:val="18"/>
          <w:b w:val="1"/>
          <w:bCs w:val="1"/>
          <w:color w:val="auto"/>
        </w:rPr>
        <w:t xml:space="preserve"> Counterfeit</w:t>
      </w:r>
      <w:r>
        <w:rPr>
          <w:rFonts w:ascii="Arial" w:cs="Arial" w:eastAsia="Arial" w:hAnsi="Arial"/>
          <w:sz w:val="18"/>
          <w:szCs w:val="18"/>
          <w:color w:val="auto"/>
        </w:rPr>
        <w:t>, or signature must be on 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enumerated document itself, not on or of some other document submitted with, accompanying, or incorporated by reference into, the enumerated document.</w:t>
      </w:r>
    </w:p>
    <w:p>
      <w:pPr>
        <w:spacing w:after="0" w:line="328" w:lineRule="exact"/>
        <w:rPr>
          <w:rFonts w:ascii="Arial" w:cs="Arial" w:eastAsia="Arial" w:hAnsi="Arial"/>
          <w:sz w:val="18"/>
          <w:szCs w:val="18"/>
          <w:b w:val="1"/>
          <w:bCs w:val="1"/>
          <w:color w:val="auto"/>
        </w:rPr>
      </w:pPr>
    </w:p>
    <w:p>
      <w:pPr>
        <w:ind w:left="960" w:hanging="532"/>
        <w:spacing w:after="0"/>
        <w:tabs>
          <w:tab w:leader="none" w:pos="9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LIMIT OF INSURANCE UNDER THIS BOND AND PRIOR INSURANCE</w:t>
      </w:r>
    </w:p>
    <w:p>
      <w:pPr>
        <w:spacing w:after="0" w:line="117" w:lineRule="exact"/>
        <w:rPr>
          <w:rFonts w:ascii="Arial" w:cs="Arial" w:eastAsia="Arial" w:hAnsi="Arial"/>
          <w:sz w:val="18"/>
          <w:szCs w:val="18"/>
          <w:b w:val="1"/>
          <w:bCs w:val="1"/>
          <w:color w:val="auto"/>
        </w:rPr>
      </w:pPr>
    </w:p>
    <w:p>
      <w:pPr>
        <w:ind w:left="980" w:right="1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With respect to any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83" w:lineRule="exact"/>
        <w:rPr>
          <w:rFonts w:ascii="Arial" w:cs="Arial" w:eastAsia="Arial" w:hAnsi="Arial"/>
          <w:sz w:val="18"/>
          <w:szCs w:val="18"/>
          <w:b w:val="1"/>
          <w:bCs w:val="1"/>
          <w:color w:val="auto"/>
        </w:rPr>
      </w:pPr>
    </w:p>
    <w:p>
      <w:pPr>
        <w:ind w:left="980" w:right="6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305" w:lineRule="exact"/>
        <w:rPr>
          <w:rFonts w:ascii="Arial" w:cs="Arial" w:eastAsia="Arial" w:hAnsi="Arial"/>
          <w:sz w:val="18"/>
          <w:szCs w:val="18"/>
          <w:b w:val="1"/>
          <w:bCs w:val="1"/>
          <w:color w:val="auto"/>
        </w:rPr>
      </w:pPr>
    </w:p>
    <w:p>
      <w:pPr>
        <w:ind w:left="960" w:hanging="532"/>
        <w:spacing w:after="0"/>
        <w:tabs>
          <w:tab w:leader="none" w:pos="9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OTHER INSURANCE OR INDEMNITY</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Coverage afforded hereunder applies only as excess over any valid and collectible insurance or indemnity obtained by:</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Insured;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anyone other than the Insured;</w:t>
      </w:r>
    </w:p>
    <w:p>
      <w:pPr>
        <w:spacing w:after="0" w:line="126" w:lineRule="exact"/>
        <w:rPr>
          <w:rFonts w:ascii="Arial" w:cs="Arial" w:eastAsia="Arial" w:hAnsi="Arial"/>
          <w:sz w:val="18"/>
          <w:szCs w:val="18"/>
          <w:color w:val="auto"/>
        </w:rPr>
      </w:pPr>
    </w:p>
    <w:p>
      <w:pPr>
        <w:ind w:left="1420" w:hanging="439"/>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Transportation Company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another entity on whose premises the loss occurred or that employed the person causing the loss; or</w:t>
      </w:r>
    </w:p>
    <w:p>
      <w:pPr>
        <w:spacing w:after="0" w:line="126" w:lineRule="exact"/>
        <w:rPr>
          <w:rFonts w:ascii="Arial" w:cs="Arial" w:eastAsia="Arial" w:hAnsi="Arial"/>
          <w:sz w:val="18"/>
          <w:szCs w:val="18"/>
          <w:color w:val="auto"/>
        </w:rPr>
      </w:pPr>
    </w:p>
    <w:p>
      <w:pPr>
        <w:ind w:left="1420" w:hanging="439"/>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the messenger conveying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23 of 25</w:t>
      </w:r>
    </w:p>
    <w:p>
      <w:pPr>
        <w:sectPr>
          <w:pgSz w:w="11900" w:h="16838" w:orient="portrait"/>
          <w:cols w:equalWidth="0" w:num="2">
            <w:col w:w="9300" w:space="720"/>
            <w:col w:w="1000"/>
          </w:cols>
          <w:pgMar w:left="440" w:top="270" w:right="439" w:bottom="1440" w:gutter="0" w:footer="0" w:header="0"/>
          <w:type w:val="continuous"/>
        </w:sectPr>
      </w:pPr>
    </w:p>
    <w:bookmarkStart w:id="31" w:name="page32"/>
    <w:bookmarkEnd w:id="31"/>
    <w:p>
      <w:pPr>
        <w:ind w:left="960" w:hanging="532"/>
        <w:spacing w:after="0"/>
        <w:tabs>
          <w:tab w:leader="none" w:pos="9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COVERED PROPERTY</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This bond applies to loss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that is owned by the Insured;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that is held by the Insured in any capacity;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for which the Insured is responsible,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prior to or at the time of the occurrence of the loss. This bond is for the sole use and benefit of the Insured.</w:t>
      </w:r>
    </w:p>
    <w:p>
      <w:pPr>
        <w:spacing w:after="0" w:line="370" w:lineRule="exact"/>
        <w:rPr>
          <w:sz w:val="20"/>
          <w:szCs w:val="20"/>
          <w:color w:val="auto"/>
        </w:rPr>
      </w:pPr>
    </w:p>
    <w:p>
      <w:pPr>
        <w:ind w:left="960" w:hanging="532"/>
        <w:spacing w:after="0"/>
        <w:tabs>
          <w:tab w:leader="none" w:pos="9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CANCELATION, TERMINATION, CHANGE, OR MODIFICATION</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Cancelation</w:t>
      </w:r>
    </w:p>
    <w:p>
      <w:pPr>
        <w:spacing w:after="0" w:line="126" w:lineRule="exact"/>
        <w:rPr>
          <w:rFonts w:ascii="Arial" w:cs="Arial" w:eastAsia="Arial" w:hAnsi="Arial"/>
          <w:sz w:val="18"/>
          <w:szCs w:val="18"/>
          <w:color w:val="auto"/>
        </w:rPr>
      </w:pPr>
    </w:p>
    <w:p>
      <w:pPr>
        <w:ind w:left="1960" w:right="180" w:hanging="533"/>
        <w:spacing w:after="0" w:line="277" w:lineRule="auto"/>
        <w:tabs>
          <w:tab w:leader="none" w:pos="1960" w:val="left"/>
        </w:tabs>
        <w:numPr>
          <w:ilvl w:val="2"/>
          <w:numId w:val="55"/>
        </w:numPr>
        <w:rPr>
          <w:rFonts w:ascii="Arial" w:cs="Arial" w:eastAsia="Arial" w:hAnsi="Arial"/>
          <w:sz w:val="17"/>
          <w:szCs w:val="17"/>
          <w:color w:val="auto"/>
        </w:rPr>
      </w:pPr>
      <w:r>
        <w:rPr>
          <w:rFonts w:ascii="Arial" w:cs="Arial" w:eastAsia="Arial" w:hAnsi="Arial"/>
          <w:sz w:val="17"/>
          <w:szCs w:val="17"/>
          <w:color w:val="auto"/>
        </w:rPr>
        <w:t xml:space="preserve">This bond is canceled in its entirety immediately upon receipt by the Company of a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from the Insured or an </w:t>
      </w:r>
      <w:r>
        <w:rPr>
          <w:rFonts w:ascii="Arial" w:cs="Arial" w:eastAsia="Arial" w:hAnsi="Arial"/>
          <w:sz w:val="17"/>
          <w:szCs w:val="17"/>
          <w:b w:val="1"/>
          <w:bCs w:val="1"/>
          <w:color w:val="auto"/>
        </w:rPr>
        <w:t xml:space="preserve">Investment Adviser </w:t>
      </w:r>
      <w:r>
        <w:rPr>
          <w:rFonts w:ascii="Arial" w:cs="Arial" w:eastAsia="Arial" w:hAnsi="Arial"/>
          <w:sz w:val="17"/>
          <w:szCs w:val="17"/>
          <w:color w:val="auto"/>
        </w:rPr>
        <w:t>of its desire to cancel this bond, provided the Insured or</w:t>
      </w:r>
      <w:r>
        <w:rPr>
          <w:rFonts w:ascii="Arial" w:cs="Arial" w:eastAsia="Arial" w:hAnsi="Arial"/>
          <w:sz w:val="17"/>
          <w:szCs w:val="17"/>
          <w:b w:val="1"/>
          <w:bCs w:val="1"/>
          <w:color w:val="auto"/>
        </w:rPr>
        <w:t xml:space="preserve"> Investment Adviser </w:t>
      </w:r>
      <w:r>
        <w:rPr>
          <w:rFonts w:ascii="Arial" w:cs="Arial" w:eastAsia="Arial" w:hAnsi="Arial"/>
          <w:sz w:val="17"/>
          <w:szCs w:val="17"/>
          <w:color w:val="auto"/>
        </w:rPr>
        <w:t>has provided at least 60</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days’ advance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to the U.S. Securities and Exchange Commission (SEC). The Company will notify all other Insureds of the receipt of such a cancelation request from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however the cancelation will not be effective until 60 days after receipt of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by all other Insureds.</w:t>
      </w:r>
    </w:p>
    <w:p>
      <w:pPr>
        <w:spacing w:after="0" w:line="73" w:lineRule="exact"/>
        <w:rPr>
          <w:rFonts w:ascii="Arial" w:cs="Arial" w:eastAsia="Arial" w:hAnsi="Arial"/>
          <w:sz w:val="17"/>
          <w:szCs w:val="17"/>
          <w:color w:val="auto"/>
        </w:rPr>
      </w:pPr>
    </w:p>
    <w:p>
      <w:pPr>
        <w:ind w:left="1960" w:right="440" w:hanging="533"/>
        <w:spacing w:after="0" w:line="282" w:lineRule="auto"/>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 xml:space="preserve">This bond is canceled in its entirety 60 days after the receipt by each Insured and the SEC, of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from the Company of its desire to cancel this bond.</w:t>
      </w:r>
    </w:p>
    <w:p>
      <w:pPr>
        <w:spacing w:after="0" w:line="67" w:lineRule="exact"/>
        <w:rPr>
          <w:rFonts w:ascii="Arial" w:cs="Arial" w:eastAsia="Arial" w:hAnsi="Arial"/>
          <w:sz w:val="18"/>
          <w:szCs w:val="18"/>
          <w:color w:val="auto"/>
        </w:rPr>
      </w:pPr>
    </w:p>
    <w:p>
      <w:pPr>
        <w:ind w:left="1960" w:right="260" w:hanging="533"/>
        <w:spacing w:after="0" w:line="266" w:lineRule="auto"/>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 xml:space="preserve">Coverage is canceled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to any partner, officer, or employee of any </w:t>
      </w:r>
      <w:r>
        <w:rPr>
          <w:rFonts w:ascii="Arial" w:cs="Arial" w:eastAsia="Arial" w:hAnsi="Arial"/>
          <w:sz w:val="18"/>
          <w:szCs w:val="18"/>
          <w:b w:val="1"/>
          <w:bCs w:val="1"/>
          <w:color w:val="auto"/>
        </w:rPr>
        <w:t>Electronic Data Processor</w:t>
      </w:r>
      <w:r>
        <w:rPr>
          <w:rFonts w:ascii="Arial" w:cs="Arial" w:eastAsia="Arial" w:hAnsi="Arial"/>
          <w:sz w:val="18"/>
          <w:szCs w:val="18"/>
          <w:color w:val="auto"/>
        </w:rPr>
        <w:t xml:space="preserve"> 60 days after the receipt by the Insured and the SEC, of a written notice from the Company of its desire to cancel coverage under this bond as to such person.</w:t>
      </w:r>
    </w:p>
    <w:p>
      <w:pPr>
        <w:spacing w:after="0" w:line="328" w:lineRule="exact"/>
        <w:rPr>
          <w:rFonts w:ascii="Arial" w:cs="Arial" w:eastAsia="Arial" w:hAnsi="Arial"/>
          <w:sz w:val="18"/>
          <w:szCs w:val="18"/>
          <w:color w:val="auto"/>
        </w:rPr>
      </w:pPr>
    </w:p>
    <w:p>
      <w:pPr>
        <w:ind w:left="1420" w:hanging="439"/>
        <w:spacing w:after="0"/>
        <w:tabs>
          <w:tab w:leader="none" w:pos="14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55"/>
        </w:numPr>
        <w:rPr>
          <w:rFonts w:ascii="Arial" w:cs="Arial" w:eastAsia="Arial" w:hAnsi="Arial"/>
          <w:sz w:val="17"/>
          <w:szCs w:val="17"/>
          <w:color w:val="auto"/>
        </w:rPr>
      </w:pPr>
      <w:r>
        <w:rPr>
          <w:rFonts w:ascii="Arial" w:cs="Arial" w:eastAsia="Arial" w:hAnsi="Arial"/>
          <w:sz w:val="17"/>
          <w:szCs w:val="17"/>
          <w:color w:val="auto"/>
        </w:rPr>
        <w:t>This bond terminates in its entirety immediately upon the Expiration Date set forth in ITEM 2 of the Declarations.</w:t>
      </w:r>
    </w:p>
    <w:p>
      <w:pPr>
        <w:spacing w:after="0" w:line="142" w:lineRule="exact"/>
        <w:rPr>
          <w:rFonts w:ascii="Arial" w:cs="Arial" w:eastAsia="Arial" w:hAnsi="Arial"/>
          <w:sz w:val="17"/>
          <w:szCs w:val="17"/>
          <w:color w:val="auto"/>
        </w:rPr>
      </w:pPr>
    </w:p>
    <w:p>
      <w:pPr>
        <w:ind w:left="1960" w:hanging="533"/>
        <w:spacing w:after="0"/>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This bond terminates as to any Insured:</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3"/>
          <w:numId w:val="55"/>
        </w:numPr>
        <w:rPr>
          <w:rFonts w:ascii="Arial" w:cs="Arial" w:eastAsia="Arial" w:hAnsi="Arial"/>
          <w:sz w:val="18"/>
          <w:szCs w:val="18"/>
          <w:color w:val="auto"/>
        </w:rPr>
      </w:pPr>
      <w:r>
        <w:rPr>
          <w:rFonts w:ascii="Arial" w:cs="Arial" w:eastAsia="Arial" w:hAnsi="Arial"/>
          <w:sz w:val="18"/>
          <w:szCs w:val="18"/>
          <w:color w:val="auto"/>
        </w:rPr>
        <w:t>immediately upon the surrender of such Insured’s charter to any governmental authority; or</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3"/>
          <w:numId w:val="55"/>
        </w:numPr>
        <w:rPr>
          <w:rFonts w:ascii="Arial" w:cs="Arial" w:eastAsia="Arial" w:hAnsi="Arial"/>
          <w:sz w:val="16"/>
          <w:szCs w:val="16"/>
          <w:color w:val="auto"/>
        </w:rPr>
      </w:pPr>
      <w:r>
        <w:rPr>
          <w:rFonts w:ascii="Arial" w:cs="Arial" w:eastAsia="Arial" w:hAnsi="Arial"/>
          <w:sz w:val="16"/>
          <w:szCs w:val="16"/>
          <w:color w:val="auto"/>
        </w:rPr>
        <w:t>immediately upon the taking over of such Insured by a receiver or other liquidator or by any State or Federal official,</w:t>
      </w:r>
    </w:p>
    <w:p>
      <w:pPr>
        <w:spacing w:after="0" w:line="14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whichever occurs first.</w:t>
      </w:r>
    </w:p>
    <w:p>
      <w:pPr>
        <w:spacing w:after="0" w:line="117" w:lineRule="exact"/>
        <w:rPr>
          <w:sz w:val="20"/>
          <w:szCs w:val="20"/>
          <w:color w:val="auto"/>
        </w:rPr>
      </w:pPr>
    </w:p>
    <w:p>
      <w:pPr>
        <w:ind w:left="1980" w:right="160"/>
        <w:spacing w:after="0" w:line="277" w:lineRule="auto"/>
        <w:rPr>
          <w:sz w:val="20"/>
          <w:szCs w:val="20"/>
          <w:color w:val="auto"/>
        </w:rPr>
      </w:pPr>
      <w:r>
        <w:rPr>
          <w:rFonts w:ascii="Arial" w:cs="Arial" w:eastAsia="Arial" w:hAnsi="Arial"/>
          <w:sz w:val="18"/>
          <w:szCs w:val="18"/>
          <w:color w:val="auto"/>
        </w:rPr>
        <w:t>Termination of the bond as to any Insured terminates liability for any loss sustained by such Insured that is discovered after the effective date of such termination.</w:t>
      </w:r>
    </w:p>
    <w:p>
      <w:pPr>
        <w:spacing w:after="0" w:line="72" w:lineRule="exact"/>
        <w:rPr>
          <w:sz w:val="20"/>
          <w:szCs w:val="20"/>
          <w:color w:val="auto"/>
        </w:rPr>
      </w:pPr>
    </w:p>
    <w:p>
      <w:pPr>
        <w:ind w:left="1960" w:hanging="533"/>
        <w:spacing w:after="0"/>
        <w:tabs>
          <w:tab w:leader="none" w:pos="1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Coverage terminates as to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or as to any partner, officer, or employee of any </w:t>
      </w:r>
      <w:r>
        <w:rPr>
          <w:rFonts w:ascii="Arial" w:cs="Arial" w:eastAsia="Arial" w:hAnsi="Arial"/>
          <w:sz w:val="16"/>
          <w:szCs w:val="16"/>
          <w:b w:val="1"/>
          <w:bCs w:val="1"/>
          <w:color w:val="auto"/>
        </w:rPr>
        <w:t>Electronic Data Processor</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2400" w:right="260" w:hanging="433"/>
        <w:spacing w:after="0" w:line="277" w:lineRule="auto"/>
        <w:tabs>
          <w:tab w:leader="none" w:pos="2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as soon as any Director or Officer or Insured not in collusion with such person, learns of any dishonest or fraudulent 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2400" w:right="260" w:hanging="433"/>
        <w:spacing w:after="0" w:line="263" w:lineRule="auto"/>
        <w:tabs>
          <w:tab w:leader="none" w:pos="2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60 days after any director or officer of the Insured not in collusion with such person, learns of any dishonest or fraudulent non-employment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that resulted in a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excess of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699516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Page 24 of 25</w:t>
      </w:r>
    </w:p>
    <w:p>
      <w:pPr>
        <w:sectPr>
          <w:pgSz w:w="11900" w:h="16838" w:orient="portrait"/>
          <w:cols w:equalWidth="0" w:num="2">
            <w:col w:w="9300" w:space="720"/>
            <w:col w:w="1000"/>
          </w:cols>
          <w:pgMar w:left="440" w:top="270" w:right="439" w:bottom="1440" w:gutter="0" w:footer="0" w:header="0"/>
          <w:type w:val="continuous"/>
        </w:sectPr>
      </w:pPr>
    </w:p>
    <w:bookmarkStart w:id="32" w:name="page33"/>
    <w:bookmarkEnd w:id="32"/>
    <w:p>
      <w:pPr>
        <w:ind w:left="198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then in transit in the custody of such person.</w:t>
      </w:r>
    </w:p>
    <w:p>
      <w:pPr>
        <w:spacing w:after="0" w:line="72" w:lineRule="exact"/>
        <w:rPr>
          <w:sz w:val="20"/>
          <w:szCs w:val="20"/>
          <w:color w:val="auto"/>
        </w:rPr>
      </w:pPr>
    </w:p>
    <w:p>
      <w:pPr>
        <w:ind w:left="1980" w:right="100"/>
        <w:spacing w:after="0" w:line="261" w:lineRule="auto"/>
        <w:rPr>
          <w:sz w:val="20"/>
          <w:szCs w:val="20"/>
          <w:color w:val="auto"/>
        </w:rPr>
      </w:pPr>
      <w:r>
        <w:rPr>
          <w:rFonts w:ascii="Arial" w:cs="Arial" w:eastAsia="Arial" w:hAnsi="Arial"/>
          <w:sz w:val="18"/>
          <w:szCs w:val="18"/>
          <w:color w:val="auto"/>
        </w:rPr>
        <w:t xml:space="preserve">However, termination of coverage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w:t>
      </w:r>
    </w:p>
    <w:p>
      <w:pPr>
        <w:spacing w:after="0" w:line="89" w:lineRule="exact"/>
        <w:rPr>
          <w:sz w:val="20"/>
          <w:szCs w:val="20"/>
          <w:color w:val="auto"/>
        </w:rPr>
      </w:pPr>
    </w:p>
    <w:p>
      <w:pPr>
        <w:ind w:left="1420" w:hanging="439"/>
        <w:spacing w:after="0"/>
        <w:tabs>
          <w:tab w:leader="none" w:pos="1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Change or Modification</w:t>
      </w:r>
    </w:p>
    <w:p>
      <w:pPr>
        <w:spacing w:after="0" w:line="117" w:lineRule="exact"/>
        <w:rPr>
          <w:rFonts w:ascii="Arial" w:cs="Arial" w:eastAsia="Arial" w:hAnsi="Arial"/>
          <w:sz w:val="18"/>
          <w:szCs w:val="18"/>
          <w:color w:val="auto"/>
        </w:rPr>
      </w:pPr>
    </w:p>
    <w:p>
      <w:pPr>
        <w:ind w:left="1420" w:right="10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This bond or any instrument amending or affecting this bond may not be changed or modified orally. No changes in or modification of this bond will be effective unless made by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notification has been furnished to the SEC by the Insured,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the Company.</w:t>
      </w:r>
    </w:p>
    <w:p>
      <w:pPr>
        <w:spacing w:after="0" w:line="75" w:lineRule="exact"/>
        <w:rPr>
          <w:rFonts w:ascii="Arial" w:cs="Arial" w:eastAsia="Arial" w:hAnsi="Arial"/>
          <w:sz w:val="18"/>
          <w:szCs w:val="18"/>
          <w:color w:val="auto"/>
        </w:rPr>
      </w:pPr>
    </w:p>
    <w:p>
      <w:pPr>
        <w:ind w:left="1420" w:right="220"/>
        <w:spacing w:after="0" w:line="347" w:lineRule="auto"/>
        <w:rPr>
          <w:rFonts w:ascii="Arial" w:cs="Arial" w:eastAsia="Arial" w:hAnsi="Arial"/>
          <w:sz w:val="18"/>
          <w:szCs w:val="18"/>
          <w:color w:val="auto"/>
        </w:rPr>
      </w:pPr>
      <w:r>
        <w:rPr>
          <w:rFonts w:ascii="Arial" w:cs="Arial" w:eastAsia="Arial" w:hAnsi="Arial"/>
          <w:sz w:val="16"/>
          <w:szCs w:val="16"/>
          <w:color w:val="auto"/>
        </w:rPr>
        <w:t xml:space="preserve">If more than one Insured is named under this bond, the Company will give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notice to each Insured and to the SEC not less than 60 days prior to the effective date of any change or modification that would adversely affect the rights of such Insured.</w:t>
      </w:r>
    </w:p>
    <w:p>
      <w:pPr>
        <w:spacing w:after="0" w:line="264" w:lineRule="exact"/>
        <w:rPr>
          <w:rFonts w:ascii="Arial" w:cs="Arial" w:eastAsia="Arial" w:hAnsi="Arial"/>
          <w:sz w:val="18"/>
          <w:szCs w:val="18"/>
          <w:color w:val="auto"/>
        </w:rPr>
      </w:pPr>
    </w:p>
    <w:p>
      <w:pPr>
        <w:ind w:left="960" w:hanging="532"/>
        <w:spacing w:after="0"/>
        <w:tabs>
          <w:tab w:leader="none" w:pos="9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PERIOD</w:t>
      </w:r>
    </w:p>
    <w:p>
      <w:pPr>
        <w:spacing w:after="0" w:line="117" w:lineRule="exact"/>
        <w:rPr>
          <w:rFonts w:ascii="Arial" w:cs="Arial" w:eastAsia="Arial" w:hAnsi="Arial"/>
          <w:sz w:val="18"/>
          <w:szCs w:val="18"/>
          <w:b w:val="1"/>
          <w:bCs w:val="1"/>
          <w:color w:val="auto"/>
        </w:rPr>
      </w:pPr>
    </w:p>
    <w:p>
      <w:pPr>
        <w:ind w:left="980" w:right="2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At any time prior to the cancelation or termination of this bond in its entirety, whether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the Company,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give to the Company written notice that it desires under this bond an additional period of 12 months within which to discover loss sustained by the Insured prior to the effective date of such cancelation or termination and will pay an additional premium therefor.</w:t>
      </w:r>
    </w:p>
    <w:p>
      <w:pPr>
        <w:spacing w:after="0" w:line="71" w:lineRule="exact"/>
        <w:rPr>
          <w:rFonts w:ascii="Arial" w:cs="Arial" w:eastAsia="Arial" w:hAnsi="Arial"/>
          <w:sz w:val="18"/>
          <w:szCs w:val="18"/>
          <w:b w:val="1"/>
          <w:bCs w:val="1"/>
          <w:color w:val="auto"/>
        </w:rPr>
      </w:pPr>
    </w:p>
    <w:p>
      <w:pPr>
        <w:ind w:left="980" w:right="12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Upon receipt of such notice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the Company will give its written consent thereto; provided, that such additional period of time terminates immediately:</w:t>
      </w:r>
    </w:p>
    <w:p>
      <w:pPr>
        <w:spacing w:after="0" w:line="71" w:lineRule="exact"/>
        <w:rPr>
          <w:rFonts w:ascii="Arial" w:cs="Arial" w:eastAsia="Arial" w:hAnsi="Arial"/>
          <w:sz w:val="18"/>
          <w:szCs w:val="18"/>
          <w:b w:val="1"/>
          <w:bCs w:val="1"/>
          <w:color w:val="auto"/>
        </w:rPr>
      </w:pPr>
    </w:p>
    <w:p>
      <w:pPr>
        <w:ind w:left="1420" w:right="180" w:hanging="439"/>
        <w:spacing w:after="0" w:line="263" w:lineRule="auto"/>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89" w:lineRule="exact"/>
        <w:rPr>
          <w:rFonts w:ascii="Arial" w:cs="Arial" w:eastAsia="Arial" w:hAnsi="Arial"/>
          <w:sz w:val="18"/>
          <w:szCs w:val="18"/>
          <w:color w:val="auto"/>
        </w:rPr>
      </w:pPr>
    </w:p>
    <w:p>
      <w:pPr>
        <w:ind w:left="1420" w:right="500" w:hanging="439"/>
        <w:spacing w:after="0" w:line="277" w:lineRule="auto"/>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upon any takeover of the Insured’s business by any state or federal official or agency, or by any receiver or liquidator acting or appointed for this purpose,</w:t>
      </w:r>
    </w:p>
    <w:p>
      <w:pPr>
        <w:spacing w:after="0" w:line="62" w:lineRule="exact"/>
        <w:rPr>
          <w:sz w:val="20"/>
          <w:szCs w:val="20"/>
          <w:color w:val="auto"/>
        </w:rPr>
      </w:pPr>
    </w:p>
    <w:p>
      <w:pPr>
        <w:ind w:left="980" w:right="480"/>
        <w:spacing w:after="0" w:line="342" w:lineRule="auto"/>
        <w:rPr>
          <w:sz w:val="20"/>
          <w:szCs w:val="20"/>
          <w:color w:val="auto"/>
        </w:rPr>
      </w:pPr>
      <w:r>
        <w:rPr>
          <w:rFonts w:ascii="Arial" w:cs="Arial" w:eastAsia="Arial" w:hAnsi="Arial"/>
          <w:sz w:val="16"/>
          <w:szCs w:val="16"/>
          <w:color w:val="auto"/>
        </w:rPr>
        <w:t>whichever occurs first, and without the necessity of the Company giving notice of such termination. In the event that such additional period of time is terminated, as provided above, the Company will refund on a pro-rata basis, any unearned premium.</w:t>
      </w:r>
    </w:p>
    <w:p>
      <w:pPr>
        <w:spacing w:after="0" w:line="16" w:lineRule="exact"/>
        <w:rPr>
          <w:sz w:val="20"/>
          <w:szCs w:val="20"/>
          <w:color w:val="auto"/>
        </w:rPr>
      </w:pPr>
    </w:p>
    <w:p>
      <w:pPr>
        <w:jc w:val="both"/>
        <w:ind w:left="980" w:right="100"/>
        <w:spacing w:after="0" w:line="263" w:lineRule="auto"/>
        <w:rPr>
          <w:sz w:val="20"/>
          <w:szCs w:val="20"/>
          <w:color w:val="auto"/>
        </w:rPr>
      </w:pPr>
      <w:r>
        <w:rPr>
          <w:rFonts w:ascii="Arial" w:cs="Arial" w:eastAsia="Arial" w:hAnsi="Arial"/>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76" w:lineRule="exact"/>
        <w:rPr>
          <w:sz w:val="20"/>
          <w:szCs w:val="20"/>
          <w:color w:val="auto"/>
        </w:rPr>
      </w:pPr>
    </w:p>
    <w:p>
      <w:pPr>
        <w:ind w:left="980" w:right="360"/>
        <w:spacing w:after="0" w:line="342" w:lineRule="auto"/>
        <w:rPr>
          <w:sz w:val="20"/>
          <w:szCs w:val="20"/>
          <w:color w:val="auto"/>
        </w:rPr>
      </w:pPr>
      <w:r>
        <w:rPr>
          <w:rFonts w:ascii="Arial" w:cs="Arial" w:eastAsia="Arial" w:hAnsi="Arial"/>
          <w:sz w:val="16"/>
          <w:szCs w:val="16"/>
          <w:color w:val="auto"/>
        </w:rPr>
        <w:t xml:space="preserve">The Company’s total liability for any loss discovered during such additional period of time is part of, and not in addition to, the Single Loss Limit of Insurance of the </w:t>
      </w:r>
      <w:r>
        <w:rPr>
          <w:rFonts w:ascii="Arial" w:cs="Arial" w:eastAsia="Arial" w:hAnsi="Arial"/>
          <w:sz w:val="16"/>
          <w:szCs w:val="16"/>
          <w:b w:val="1"/>
          <w:bCs w:val="1"/>
          <w:color w:val="auto"/>
        </w:rPr>
        <w:t>Bond Period</w:t>
      </w:r>
      <w:r>
        <w:rPr>
          <w:rFonts w:ascii="Arial" w:cs="Arial" w:eastAsia="Arial" w:hAnsi="Arial"/>
          <w:sz w:val="16"/>
          <w:szCs w:val="16"/>
          <w:color w:val="auto"/>
        </w:rPr>
        <w:t xml:space="preserve"> that terminates immediately preceding the effective date of such additional period.</w:t>
      </w:r>
    </w:p>
    <w:p>
      <w:pPr>
        <w:spacing w:after="0" w:line="268" w:lineRule="exact"/>
        <w:rPr>
          <w:sz w:val="20"/>
          <w:szCs w:val="20"/>
          <w:color w:val="auto"/>
        </w:rPr>
      </w:pPr>
    </w:p>
    <w:p>
      <w:pPr>
        <w:ind w:left="960" w:hanging="532"/>
        <w:spacing w:after="0"/>
        <w:tabs>
          <w:tab w:leader="none" w:pos="9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121" w:lineRule="exact"/>
        <w:rPr>
          <w:rFonts w:ascii="Arial" w:cs="Arial" w:eastAsia="Arial" w:hAnsi="Arial"/>
          <w:sz w:val="18"/>
          <w:szCs w:val="18"/>
          <w:b w:val="1"/>
          <w:bCs w:val="1"/>
          <w:color w:val="auto"/>
        </w:rPr>
      </w:pPr>
    </w:p>
    <w:p>
      <w:pPr>
        <w:ind w:left="98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titles of the various paragraphs of this bond and its endorsements are inserted solely for convenience or reference and are not to be deemed in any way to limit, expand or affect the provision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Page 25 of 25</w:t>
      </w:r>
    </w:p>
    <w:p>
      <w:pPr>
        <w:sectPr>
          <w:pgSz w:w="11900" w:h="16838" w:orient="portrait"/>
          <w:cols w:equalWidth="0" w:num="2">
            <w:col w:w="9300" w:space="720"/>
            <w:col w:w="1000"/>
          </w:cols>
          <w:pgMar w:left="440" w:top="274" w:right="439" w:bottom="1440" w:gutter="0" w:footer="0" w:header="0"/>
          <w:type w:val="continuous"/>
        </w:sectPr>
      </w:pPr>
    </w:p>
    <w:bookmarkStart w:id="33" w:name="page34"/>
    <w:bookmarkEnd w:id="33"/>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2317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12305" cy="231775"/>
                    </a:xfrm>
                    <a:prstGeom prst="rect">
                      <a:avLst/>
                    </a:prstGeom>
                    <a:noFill/>
                  </pic:spPr>
                </pic:pic>
              </a:graphicData>
            </a:graphic>
          </wp:anchor>
        </w:drawing>
        <w:t>THIS ENDORSEMENT CHANGES THE POLICY. PLEASE READ IT CAREFULLY.</w:t>
      </w:r>
    </w:p>
    <w:p>
      <w:pPr>
        <w:sectPr>
          <w:pgSz w:w="11900" w:h="16838" w:orient="portrait"/>
          <w:cols w:equalWidth="0" w:num="1">
            <w:col w:w="11020"/>
          </w:cols>
          <w:pgMar w:left="440" w:top="337" w:right="4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NAMED INSURED ENDORSEMENT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added to ITEM 1 of the Declarations as Insureds: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PennantPark Floating Rate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699516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9516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Policy Number: 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353"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IVBB-19004 Ed. 01-16</w:t>
      </w:r>
      <w:r>
        <w:rPr>
          <w:sz w:val="20"/>
          <w:szCs w:val="20"/>
          <w:color w:val="auto"/>
        </w:rPr>
        <w:tab/>
      </w:r>
      <w:r>
        <w:rPr>
          <w:rFonts w:ascii="Arial" w:cs="Arial" w:eastAsia="Arial" w:hAnsi="Arial"/>
          <w:sz w:val="16"/>
          <w:szCs w:val="16"/>
          <w:color w:val="auto"/>
        </w:rPr>
        <w:t>Page 1 of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2016 The Travelers Indemnity Company. All rights reserved.</w:t>
      </w:r>
    </w:p>
    <w:p>
      <w:pPr>
        <w:sectPr>
          <w:pgSz w:w="11900" w:h="16838" w:orient="portrait"/>
          <w:cols w:equalWidth="0" w:num="1">
            <w:col w:w="11020"/>
          </w:cols>
          <w:pgMar w:left="440" w:top="337" w:right="439" w:bottom="1440" w:gutter="0" w:footer="0" w:header="0"/>
          <w:type w:val="continuous"/>
        </w:sectPr>
      </w:pPr>
    </w:p>
    <w:bookmarkStart w:id="34" w:name="page35"/>
    <w:bookmarkEnd w:id="34"/>
    <w:p>
      <w:pPr>
        <w:jc w:val="center"/>
        <w:ind w:right="-10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2317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2305" cy="231775"/>
                    </a:xfrm>
                    <a:prstGeom prst="rect">
                      <a:avLst/>
                    </a:prstGeom>
                    <a:noFill/>
                  </pic:spPr>
                </pic:pic>
              </a:graphicData>
            </a:graphic>
          </wp:anchor>
        </w:drawing>
        <w:t>THIS ENDORSEMENT CHANGES THE POLICY. PLEASE READ IT CAREFULLY.</w:t>
      </w:r>
    </w:p>
    <w:p>
      <w:pPr>
        <w:sectPr>
          <w:pgSz w:w="11900" w:h="16838" w:orient="portrait"/>
          <w:cols w:equalWidth="0" w:num="1">
            <w:col w:w="11024"/>
          </w:cols>
          <w:pgMar w:left="436" w:top="337" w:right="439" w:bottom="1440" w:gutter="0" w:footer="0" w:header="0"/>
        </w:sectPr>
      </w:pPr>
    </w:p>
    <w:p>
      <w:pPr>
        <w:spacing w:after="0" w:line="31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UNAUTHORIZED SIGNATURE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252" w:lineRule="exact"/>
        <w:rPr>
          <w:sz w:val="20"/>
          <w:szCs w:val="20"/>
          <w:color w:val="auto"/>
        </w:rPr>
      </w:pPr>
    </w:p>
    <w:p>
      <w:pPr>
        <w:ind w:left="424" w:hanging="424"/>
        <w:spacing w:after="0"/>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following is added to section II. INSURING AGREEMENTS, D. FORGERY OR ALTERATION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jc w:val="both"/>
        <w:ind w:left="444" w:right="6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Loss resulting from the Insured accepting, paying, or cashing any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 xml:space="preserve"> made or drawn on a customer’s account, which bears an unauthorized signature or an unauthorized endorsement, provided that the Insured has on file the signatures of all persons authorized to sign or endorse such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ind w:left="424" w:hanging="424"/>
        <w:spacing w:after="0"/>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following replaces section VI. CONDITIONS, N. ANTI-BUNDLING:</w:t>
      </w:r>
    </w:p>
    <w:p>
      <w:pPr>
        <w:spacing w:after="0" w:line="369"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b w:val="1"/>
          <w:bCs w:val="1"/>
          <w:color w:val="auto"/>
        </w:rPr>
        <w:t>N.ANTI-BUNDLING</w:t>
      </w:r>
    </w:p>
    <w:p>
      <w:pPr>
        <w:spacing w:after="0" w:line="117" w:lineRule="exact"/>
        <w:rPr>
          <w:rFonts w:ascii="Arial" w:cs="Arial" w:eastAsia="Arial" w:hAnsi="Arial"/>
          <w:sz w:val="18"/>
          <w:szCs w:val="18"/>
          <w:color w:val="auto"/>
        </w:rPr>
      </w:pPr>
    </w:p>
    <w:p>
      <w:pPr>
        <w:ind w:left="984" w:right="10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or endorsement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which is unauthorized, or that it be obtained through trick, artifice, fraud, or false pretenses, such alteration, </w:t>
      </w:r>
      <w:r>
        <w:rPr>
          <w:rFonts w:ascii="Arial" w:cs="Arial" w:eastAsia="Arial" w:hAnsi="Arial"/>
          <w:sz w:val="18"/>
          <w:szCs w:val="18"/>
          <w:b w:val="1"/>
          <w:bCs w:val="1"/>
          <w:color w:val="auto"/>
        </w:rPr>
        <w:t>Counterfeit</w:t>
      </w:r>
      <w:r>
        <w:rPr>
          <w:rFonts w:ascii="Arial" w:cs="Arial" w:eastAsia="Arial" w:hAnsi="Arial"/>
          <w:sz w:val="18"/>
          <w:szCs w:val="18"/>
          <w:color w:val="auto"/>
        </w:rPr>
        <w:t>, signature, or endorsement must be on or of the enumerated document itself, not on or of some other document submitted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accompanying, or incorporated by reference into, the enumerated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99516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99516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Policy Number: 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353" w:lineRule="exact"/>
        <w:rPr>
          <w:sz w:val="20"/>
          <w:szCs w:val="20"/>
          <w:color w:val="auto"/>
        </w:rPr>
      </w:pPr>
    </w:p>
    <w:p>
      <w:pPr>
        <w:ind w:left="4"/>
        <w:spacing w:after="0"/>
        <w:tabs>
          <w:tab w:leader="none" w:pos="10184" w:val="left"/>
        </w:tabs>
        <w:rPr>
          <w:sz w:val="20"/>
          <w:szCs w:val="20"/>
          <w:color w:val="auto"/>
        </w:rPr>
      </w:pPr>
      <w:r>
        <w:rPr>
          <w:rFonts w:ascii="Arial" w:cs="Arial" w:eastAsia="Arial" w:hAnsi="Arial"/>
          <w:sz w:val="18"/>
          <w:szCs w:val="18"/>
          <w:color w:val="auto"/>
        </w:rPr>
        <w:t>IVBB-19010 Ed. 01-16</w:t>
      </w:r>
      <w:r>
        <w:rPr>
          <w:sz w:val="20"/>
          <w:szCs w:val="20"/>
          <w:color w:val="auto"/>
        </w:rPr>
        <w:tab/>
      </w:r>
      <w:r>
        <w:rPr>
          <w:rFonts w:ascii="Arial" w:cs="Arial" w:eastAsia="Arial" w:hAnsi="Arial"/>
          <w:sz w:val="16"/>
          <w:szCs w:val="16"/>
          <w:color w:val="auto"/>
        </w:rPr>
        <w:t>Page 1 of 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 2016 The Travelers Indemnity Company. All rights reserved.</w:t>
      </w:r>
    </w:p>
    <w:p>
      <w:pPr>
        <w:sectPr>
          <w:pgSz w:w="11900" w:h="16838" w:orient="portrait"/>
          <w:cols w:equalWidth="0" w:num="1">
            <w:col w:w="11024"/>
          </w:cols>
          <w:pgMar w:left="436" w:top="337" w:right="439" w:bottom="1440" w:gutter="0" w:footer="0" w:header="0"/>
          <w:type w:val="continuous"/>
        </w:sectPr>
      </w:pPr>
    </w:p>
    <w:bookmarkStart w:id="35" w:name="page36"/>
    <w:bookmarkEnd w:id="35"/>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2317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12305" cy="231775"/>
                    </a:xfrm>
                    <a:prstGeom prst="rect">
                      <a:avLst/>
                    </a:prstGeom>
                    <a:noFill/>
                  </pic:spPr>
                </pic:pic>
              </a:graphicData>
            </a:graphic>
          </wp:anchor>
        </w:drawing>
        <w:t>THIS ENDORSEMENT CHANGES THE BOND. PLEASE READ IT CAREFULLY.</w:t>
      </w:r>
    </w:p>
    <w:p>
      <w:pPr>
        <w:sectPr>
          <w:pgSz w:w="11900" w:h="16838" w:orient="portrait"/>
          <w:cols w:equalWidth="0" w:num="1">
            <w:col w:w="11020"/>
          </w:cols>
          <w:pgMar w:left="440" w:top="337" w:right="439" w:bottom="1440" w:gutter="0" w:footer="0" w:header="0"/>
        </w:sectPr>
      </w:pPr>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AUTOMATIC INCREASE IN INSURING AGREEMENT A.1. SINGLE LOSS LIMIT OF INSURANCE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added to section VI. CONDITIONS, E. SINGLE LOSS LIMIT OF INSURANCE: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Notwithstanding the previous paragraph, if the Insured, while this bond is in force, requires an increase in the limit of Insuring Agreement A.1. in order to comply with SEC Regulation 17g-1, as a result of:</w:t>
      </w:r>
    </w:p>
    <w:p>
      <w:pPr>
        <w:spacing w:after="0" w:line="197" w:lineRule="exact"/>
        <w:rPr>
          <w:sz w:val="20"/>
          <w:szCs w:val="20"/>
          <w:color w:val="auto"/>
        </w:rPr>
      </w:pPr>
    </w:p>
    <w:p>
      <w:pPr>
        <w:ind w:left="960" w:right="160" w:hanging="532"/>
        <w:spacing w:after="0" w:line="277"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increase in assets under management by current Insureds under the bond, per the terms of section III. GENERAL AGREEMENTS, A. ORGANIC GROWTH; or</w:t>
      </w:r>
    </w:p>
    <w:p>
      <w:pPr>
        <w:spacing w:after="0" w:line="75" w:lineRule="exact"/>
        <w:rPr>
          <w:rFonts w:ascii="Arial" w:cs="Arial" w:eastAsia="Arial" w:hAnsi="Arial"/>
          <w:sz w:val="18"/>
          <w:szCs w:val="18"/>
          <w:color w:val="auto"/>
        </w:rPr>
      </w:pPr>
    </w:p>
    <w:p>
      <w:pPr>
        <w:ind w:left="960" w:right="720" w:hanging="532"/>
        <w:spacing w:after="0" w:line="277"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increase in assets under management due to the addition of new investment companies per the terms of section III. GENERAL AGREEMENTS, B. CONSOLIDATION – MERGER – PURCHASE OR ACQUISTION OF ASSETS,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the Single Loss Limit of Insurance for Insuring Agreement A.1. will automatically be increased to comply with Regulation 17g-1 without the payment of additional premium, for the remainder of the </w:t>
      </w:r>
      <w:r>
        <w:rPr>
          <w:rFonts w:ascii="Arial" w:cs="Arial" w:eastAsia="Arial" w:hAnsi="Arial"/>
          <w:sz w:val="18"/>
          <w:szCs w:val="18"/>
          <w:b w:val="1"/>
          <w:bCs w:val="1"/>
          <w:color w:val="auto"/>
        </w:rPr>
        <w:t>Bond Period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699516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9516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353"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IVBB-19044 Ed. 05-18</w:t>
      </w:r>
      <w:r>
        <w:rPr>
          <w:sz w:val="20"/>
          <w:szCs w:val="20"/>
          <w:color w:val="auto"/>
        </w:rPr>
        <w:tab/>
      </w:r>
      <w:r>
        <w:rPr>
          <w:rFonts w:ascii="Arial" w:cs="Arial" w:eastAsia="Arial" w:hAnsi="Arial"/>
          <w:sz w:val="16"/>
          <w:szCs w:val="16"/>
          <w:color w:val="auto"/>
        </w:rPr>
        <w:t>Page 1 of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2018 The Travelers Indemnity Company. All rights reserved.</w:t>
      </w:r>
    </w:p>
    <w:p>
      <w:pPr>
        <w:sectPr>
          <w:pgSz w:w="11900" w:h="16838" w:orient="portrait"/>
          <w:cols w:equalWidth="0" w:num="1">
            <w:col w:w="11020"/>
          </w:cols>
          <w:pgMar w:left="440" w:top="337" w:right="439" w:bottom="1440" w:gutter="0" w:footer="0" w:header="0"/>
          <w:type w:val="continuous"/>
        </w:sectPr>
      </w:pPr>
    </w:p>
    <w:bookmarkStart w:id="36" w:name="page37"/>
    <w:bookmarkEnd w:id="36"/>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2317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12305" cy="231775"/>
                    </a:xfrm>
                    <a:prstGeom prst="rect">
                      <a:avLst/>
                    </a:prstGeom>
                    <a:noFill/>
                  </pic:spPr>
                </pic:pic>
              </a:graphicData>
            </a:graphic>
          </wp:anchor>
        </w:drawing>
        <w:t>THIS ENDORSEMENT CHANGES THE POLICY. PLEASE READ IT CAREFULLY.</w:t>
      </w:r>
    </w:p>
    <w:p>
      <w:pPr>
        <w:sectPr>
          <w:pgSz w:w="11900" w:h="16838" w:orient="portrait"/>
          <w:cols w:equalWidth="0" w:num="1">
            <w:col w:w="11020"/>
          </w:cols>
          <w:pgMar w:left="440" w:top="337" w:right="439" w:bottom="1440" w:gutter="0" w:footer="0" w:header="0"/>
        </w:sectPr>
      </w:pPr>
    </w:p>
    <w:p>
      <w:pPr>
        <w:spacing w:after="0" w:line="318"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REPLACE GENERAL AGREEMENT A. ORGANIC GROWTH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replaces section III. GENERAL AGREEMENTS, A. ORGANIC GROWTH:</w:t>
      </w:r>
    </w:p>
    <w:p>
      <w:pPr>
        <w:spacing w:after="0" w:line="221" w:lineRule="exact"/>
        <w:rPr>
          <w:sz w:val="20"/>
          <w:szCs w:val="20"/>
          <w:color w:val="auto"/>
        </w:rPr>
      </w:pPr>
    </w:p>
    <w:p>
      <w:pPr>
        <w:jc w:val="both"/>
        <w:ind w:right="220"/>
        <w:spacing w:after="0" w:line="303" w:lineRule="auto"/>
        <w:rPr>
          <w:sz w:val="20"/>
          <w:szCs w:val="20"/>
          <w:color w:val="auto"/>
        </w:rPr>
      </w:pPr>
      <w:r>
        <w:rPr>
          <w:rFonts w:ascii="Arial" w:cs="Arial" w:eastAsia="Arial" w:hAnsi="Arial"/>
          <w:sz w:val="16"/>
          <w:szCs w:val="16"/>
          <w:color w:val="auto"/>
        </w:rPr>
        <w:t xml:space="preserve">If an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while this bond is in force, adds additional </w:t>
      </w:r>
      <w:r>
        <w:rPr>
          <w:rFonts w:ascii="Arial" w:cs="Arial" w:eastAsia="Arial" w:hAnsi="Arial"/>
          <w:sz w:val="16"/>
          <w:szCs w:val="16"/>
          <w:b w:val="1"/>
          <w:bCs w:val="1"/>
          <w:color w:val="auto"/>
        </w:rPr>
        <w:t>Employees</w:t>
      </w:r>
      <w:r>
        <w:rPr>
          <w:rFonts w:ascii="Arial" w:cs="Arial" w:eastAsia="Arial" w:hAnsi="Arial"/>
          <w:sz w:val="16"/>
          <w:szCs w:val="16"/>
          <w:color w:val="auto"/>
        </w:rPr>
        <w:t xml:space="preserve"> or experiences an increase in assets under management, other than by consolidation or merger with, or purchase or acquisition of the assets, assets under management or liabilities of, another institution, such </w:t>
      </w:r>
      <w:r>
        <w:rPr>
          <w:rFonts w:ascii="Arial" w:cs="Arial" w:eastAsia="Arial" w:hAnsi="Arial"/>
          <w:sz w:val="16"/>
          <w:szCs w:val="16"/>
          <w:b w:val="1"/>
          <w:bCs w:val="1"/>
          <w:color w:val="auto"/>
        </w:rPr>
        <w:t xml:space="preserve">Employees </w:t>
      </w:r>
      <w:r>
        <w:rPr>
          <w:rFonts w:ascii="Arial" w:cs="Arial" w:eastAsia="Arial" w:hAnsi="Arial"/>
          <w:sz w:val="16"/>
          <w:szCs w:val="16"/>
          <w:color w:val="auto"/>
        </w:rPr>
        <w:t>or increased assets under management will automatically be covered hereunder from the date of such addition without the requirement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to the Company or the payment of additional premium for the remainder of the Policy Period as set forth in ITEM 2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699516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9516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Policy Number:</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353"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IVBB-19045 Ed. 03-19</w:t>
      </w:r>
      <w:r>
        <w:rPr>
          <w:sz w:val="20"/>
          <w:szCs w:val="20"/>
          <w:color w:val="auto"/>
        </w:rPr>
        <w:tab/>
      </w:r>
      <w:r>
        <w:rPr>
          <w:rFonts w:ascii="Arial" w:cs="Arial" w:eastAsia="Arial" w:hAnsi="Arial"/>
          <w:sz w:val="16"/>
          <w:szCs w:val="16"/>
          <w:color w:val="auto"/>
        </w:rPr>
        <w:t>Page 1 of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2019 The Travelers Indemnity Company. All rights reserved.</w:t>
      </w:r>
    </w:p>
    <w:p>
      <w:pPr>
        <w:sectPr>
          <w:pgSz w:w="11900" w:h="16838" w:orient="portrait"/>
          <w:cols w:equalWidth="0" w:num="1">
            <w:col w:w="11020"/>
          </w:cols>
          <w:pgMar w:left="440" w:top="337" w:right="439" w:bottom="1440" w:gutter="0" w:footer="0" w:header="0"/>
          <w:type w:val="continuous"/>
        </w:sectPr>
      </w:pPr>
    </w:p>
    <w:bookmarkStart w:id="37" w:name="page38"/>
    <w:bookmarkEnd w:id="37"/>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03415"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pacing w:after="0" w:line="219" w:lineRule="exact"/>
        <w:rPr>
          <w:sz w:val="20"/>
          <w:szCs w:val="20"/>
          <w:color w:val="auto"/>
        </w:rPr>
      </w:pPr>
    </w:p>
    <w:p>
      <w:pPr>
        <w:ind w:left="1544"/>
        <w:spacing w:after="0"/>
        <w:rPr>
          <w:sz w:val="20"/>
          <w:szCs w:val="20"/>
          <w:color w:val="auto"/>
        </w:rPr>
      </w:pPr>
      <w:r>
        <w:rPr>
          <w:rFonts w:ascii="Arial" w:cs="Arial" w:eastAsia="Arial" w:hAnsi="Arial"/>
          <w:sz w:val="18"/>
          <w:szCs w:val="18"/>
          <w:b w:val="1"/>
          <w:bCs w:val="1"/>
          <w:color w:val="auto"/>
        </w:rPr>
        <w:t>NEW YORK CANCELATION, TERMINATION, CHANGE, OR MODIFICATION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256" w:lineRule="exact"/>
        <w:rPr>
          <w:sz w:val="20"/>
          <w:szCs w:val="20"/>
          <w:color w:val="auto"/>
        </w:rPr>
      </w:pPr>
    </w:p>
    <w:p>
      <w:pPr>
        <w:ind w:left="424" w:hanging="424"/>
        <w:spacing w:after="0"/>
        <w:tabs>
          <w:tab w:leader="none" w:pos="4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following replaces VI. CONDITIONS, R. CANCELATION, TERMINATION, CHANGE, OR MODIFICATION, 1.b.:</w:t>
      </w:r>
    </w:p>
    <w:p>
      <w:pPr>
        <w:spacing w:after="0" w:line="130" w:lineRule="exact"/>
        <w:rPr>
          <w:rFonts w:ascii="Arial" w:cs="Arial" w:eastAsia="Arial" w:hAnsi="Arial"/>
          <w:sz w:val="18"/>
          <w:szCs w:val="18"/>
          <w:color w:val="auto"/>
        </w:rPr>
      </w:pPr>
    </w:p>
    <w:p>
      <w:pPr>
        <w:ind w:left="964" w:right="100" w:hanging="532"/>
        <w:spacing w:after="0" w:line="263" w:lineRule="auto"/>
        <w:tabs>
          <w:tab w:leader="none" w:pos="964"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bond has been in effect for 90 days or less, it may be canceled by the Company for any reason. Such cancelation will be effective 90 days after the Company mails a notice of cancelation to the first named Insured at the mailing address set forth in ITEM 1 of the Declarations, the SEC, and every other Insured.</w:t>
      </w:r>
    </w:p>
    <w:p>
      <w:pPr>
        <w:spacing w:after="0" w:line="75" w:lineRule="exact"/>
        <w:rPr>
          <w:rFonts w:ascii="Arial" w:cs="Arial" w:eastAsia="Arial" w:hAnsi="Arial"/>
          <w:sz w:val="18"/>
          <w:szCs w:val="18"/>
          <w:color w:val="auto"/>
        </w:rPr>
      </w:pPr>
    </w:p>
    <w:p>
      <w:pPr>
        <w:jc w:val="both"/>
        <w:ind w:left="984" w:right="20"/>
        <w:spacing w:after="0" w:line="263" w:lineRule="auto"/>
        <w:rPr>
          <w:rFonts w:ascii="Arial" w:cs="Arial" w:eastAsia="Arial" w:hAnsi="Arial"/>
          <w:sz w:val="18"/>
          <w:szCs w:val="18"/>
          <w:color w:val="auto"/>
        </w:rPr>
      </w:pPr>
      <w:r>
        <w:rPr>
          <w:rFonts w:ascii="Arial" w:cs="Arial" w:eastAsia="Arial" w:hAnsi="Arial"/>
          <w:sz w:val="18"/>
          <w:szCs w:val="18"/>
          <w:color w:val="auto"/>
        </w:rPr>
        <w:t>If the bond has been in effect for more than 90 days or is a renewal, then cancelation may only be for one or more of the following reasons and will be effective 90 days after the notice of cancelation is mailed or delivered to the first named Insured at the mailing address set forth in ITEM 1 of the Declarations, the SEC, and to every other Insured:</w:t>
      </w:r>
    </w:p>
    <w:p>
      <w:pPr>
        <w:spacing w:after="0" w:line="89" w:lineRule="exact"/>
        <w:rPr>
          <w:rFonts w:ascii="Arial" w:cs="Arial" w:eastAsia="Arial" w:hAnsi="Arial"/>
          <w:sz w:val="18"/>
          <w:szCs w:val="18"/>
          <w:color w:val="auto"/>
        </w:rPr>
      </w:pPr>
    </w:p>
    <w:p>
      <w:pPr>
        <w:ind w:left="1424" w:right="740" w:hanging="439"/>
        <w:spacing w:after="0" w:line="277" w:lineRule="auto"/>
        <w:tabs>
          <w:tab w:leader="none" w:pos="1424" w:val="left"/>
        </w:tabs>
        <w:numPr>
          <w:ilvl w:val="2"/>
          <w:numId w:val="62"/>
        </w:numPr>
        <w:rPr>
          <w:rFonts w:ascii="Arial" w:cs="Arial" w:eastAsia="Arial" w:hAnsi="Arial"/>
          <w:sz w:val="18"/>
          <w:szCs w:val="18"/>
          <w:color w:val="auto"/>
        </w:rPr>
      </w:pPr>
      <w:r>
        <w:rPr>
          <w:rFonts w:ascii="Arial" w:cs="Arial" w:eastAsia="Arial" w:hAnsi="Arial"/>
          <w:sz w:val="18"/>
          <w:szCs w:val="18"/>
          <w:color w:val="auto"/>
        </w:rPr>
        <w:t>nonpayment of premium or installment that is overdue, as well as any unpaid fees charged for installments, late payment or reinstatement;</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62"/>
        </w:numPr>
        <w:rPr>
          <w:rFonts w:ascii="Arial" w:cs="Arial" w:eastAsia="Arial" w:hAnsi="Arial"/>
          <w:sz w:val="18"/>
          <w:szCs w:val="18"/>
          <w:color w:val="auto"/>
        </w:rPr>
      </w:pPr>
      <w:r>
        <w:rPr>
          <w:rFonts w:ascii="Arial" w:cs="Arial" w:eastAsia="Arial" w:hAnsi="Arial"/>
          <w:sz w:val="18"/>
          <w:szCs w:val="18"/>
          <w:color w:val="auto"/>
        </w:rPr>
        <w:t>conviction of the Insured of a crime arising out of acts increasing the hazard insured against;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62"/>
        </w:numPr>
        <w:rPr>
          <w:rFonts w:ascii="Arial" w:cs="Arial" w:eastAsia="Arial" w:hAnsi="Arial"/>
          <w:sz w:val="18"/>
          <w:szCs w:val="18"/>
          <w:color w:val="auto"/>
        </w:rPr>
      </w:pPr>
      <w:r>
        <w:rPr>
          <w:rFonts w:ascii="Arial" w:cs="Arial" w:eastAsia="Arial" w:hAnsi="Arial"/>
          <w:sz w:val="18"/>
          <w:szCs w:val="18"/>
          <w:color w:val="auto"/>
        </w:rPr>
        <w:t>discovery of fraud or material misrepresentation in the obtaining of this bond or in the presentation of a claim hereunder;</w:t>
      </w:r>
    </w:p>
    <w:p>
      <w:pPr>
        <w:spacing w:after="0" w:line="130" w:lineRule="exact"/>
        <w:rPr>
          <w:rFonts w:ascii="Arial" w:cs="Arial" w:eastAsia="Arial" w:hAnsi="Arial"/>
          <w:sz w:val="18"/>
          <w:szCs w:val="18"/>
          <w:color w:val="auto"/>
        </w:rPr>
      </w:pPr>
    </w:p>
    <w:p>
      <w:pPr>
        <w:ind w:left="1424" w:right="120" w:hanging="439"/>
        <w:spacing w:after="0" w:line="277" w:lineRule="auto"/>
        <w:tabs>
          <w:tab w:leader="none" w:pos="1424" w:val="left"/>
        </w:tabs>
        <w:numPr>
          <w:ilvl w:val="2"/>
          <w:numId w:val="62"/>
        </w:numPr>
        <w:rPr>
          <w:rFonts w:ascii="Arial" w:cs="Arial" w:eastAsia="Arial" w:hAnsi="Arial"/>
          <w:sz w:val="18"/>
          <w:szCs w:val="18"/>
          <w:color w:val="auto"/>
        </w:rPr>
      </w:pPr>
      <w:r>
        <w:rPr>
          <w:rFonts w:ascii="Arial" w:cs="Arial" w:eastAsia="Arial" w:hAnsi="Arial"/>
          <w:sz w:val="18"/>
          <w:szCs w:val="18"/>
          <w:color w:val="auto"/>
        </w:rPr>
        <w:t>discovery after the inception date set forth in ITEM 2 of the Declarations of an act or omission, or a violation of any bond condition that substantially and materially increases the hazard insured against;</w:t>
      </w:r>
    </w:p>
    <w:p>
      <w:pPr>
        <w:spacing w:after="0" w:line="75" w:lineRule="exact"/>
        <w:rPr>
          <w:rFonts w:ascii="Arial" w:cs="Arial" w:eastAsia="Arial" w:hAnsi="Arial"/>
          <w:sz w:val="18"/>
          <w:szCs w:val="18"/>
          <w:color w:val="auto"/>
        </w:rPr>
      </w:pPr>
    </w:p>
    <w:p>
      <w:pPr>
        <w:jc w:val="both"/>
        <w:ind w:left="1424" w:right="140" w:hanging="439"/>
        <w:spacing w:after="0" w:line="263" w:lineRule="auto"/>
        <w:tabs>
          <w:tab w:leader="none" w:pos="1424" w:val="left"/>
        </w:tabs>
        <w:numPr>
          <w:ilvl w:val="2"/>
          <w:numId w:val="62"/>
        </w:numPr>
        <w:rPr>
          <w:rFonts w:ascii="Arial" w:cs="Arial" w:eastAsia="Arial" w:hAnsi="Arial"/>
          <w:sz w:val="18"/>
          <w:szCs w:val="18"/>
          <w:color w:val="auto"/>
        </w:rPr>
      </w:pPr>
      <w:r>
        <w:rPr>
          <w:rFonts w:ascii="Arial" w:cs="Arial" w:eastAsia="Arial" w:hAnsi="Arial"/>
          <w:sz w:val="18"/>
          <w:szCs w:val="18"/>
          <w:color w:val="auto"/>
        </w:rPr>
        <w:t>material change in the nature or extent of the risk, occurring after the Inception Date set forth in ITEM 2 of the Declarations, which causes the risk of loss to be substantially and materially increased beyond that contemplated at the time the bond was issued or last renewed;</w:t>
      </w:r>
    </w:p>
    <w:p>
      <w:pPr>
        <w:spacing w:after="0" w:line="89" w:lineRule="exact"/>
        <w:rPr>
          <w:rFonts w:ascii="Arial" w:cs="Arial" w:eastAsia="Arial" w:hAnsi="Arial"/>
          <w:sz w:val="18"/>
          <w:szCs w:val="18"/>
          <w:color w:val="auto"/>
        </w:rPr>
      </w:pPr>
    </w:p>
    <w:p>
      <w:pPr>
        <w:ind w:left="1424" w:right="560" w:hanging="439"/>
        <w:spacing w:after="0" w:line="342" w:lineRule="auto"/>
        <w:tabs>
          <w:tab w:leader="none" w:pos="1424" w:val="left"/>
        </w:tabs>
        <w:numPr>
          <w:ilvl w:val="2"/>
          <w:numId w:val="62"/>
        </w:numPr>
        <w:rPr>
          <w:rFonts w:ascii="Arial" w:cs="Arial" w:eastAsia="Arial" w:hAnsi="Arial"/>
          <w:sz w:val="16"/>
          <w:szCs w:val="16"/>
          <w:color w:val="auto"/>
        </w:rPr>
      </w:pPr>
      <w:r>
        <w:rPr>
          <w:rFonts w:ascii="Arial" w:cs="Arial" w:eastAsia="Arial" w:hAnsi="Arial"/>
          <w:sz w:val="16"/>
          <w:szCs w:val="16"/>
          <w:color w:val="auto"/>
        </w:rPr>
        <w:t>a determination by the superintendent that continuation of the present premium volume of the Company would jeopardize the Company’s solvency or be hazardous to the interests of the Company’s stockholders or creditors, or to the public;</w:t>
      </w:r>
    </w:p>
    <w:p>
      <w:pPr>
        <w:spacing w:after="0" w:line="29" w:lineRule="exact"/>
        <w:rPr>
          <w:rFonts w:ascii="Arial" w:cs="Arial" w:eastAsia="Arial" w:hAnsi="Arial"/>
          <w:sz w:val="16"/>
          <w:szCs w:val="16"/>
          <w:color w:val="auto"/>
        </w:rPr>
      </w:pPr>
    </w:p>
    <w:p>
      <w:pPr>
        <w:ind w:left="1424" w:right="160" w:hanging="439"/>
        <w:spacing w:after="0" w:line="277" w:lineRule="auto"/>
        <w:tabs>
          <w:tab w:leader="none" w:pos="1424" w:val="left"/>
        </w:tabs>
        <w:numPr>
          <w:ilvl w:val="2"/>
          <w:numId w:val="62"/>
        </w:numPr>
        <w:rPr>
          <w:rFonts w:ascii="Arial" w:cs="Arial" w:eastAsia="Arial" w:hAnsi="Arial"/>
          <w:sz w:val="18"/>
          <w:szCs w:val="18"/>
          <w:color w:val="auto"/>
        </w:rPr>
      </w:pPr>
      <w:r>
        <w:rPr>
          <w:rFonts w:ascii="Arial" w:cs="Arial" w:eastAsia="Arial" w:hAnsi="Arial"/>
          <w:sz w:val="18"/>
          <w:szCs w:val="18"/>
          <w:color w:val="auto"/>
        </w:rPr>
        <w:t>a determination by the superintendent that continuation of the bond would violate, or would place the Company in violation of, any provision of the New York State Insurance Law; or</w:t>
      </w:r>
    </w:p>
    <w:p>
      <w:pPr>
        <w:spacing w:after="0" w:line="75" w:lineRule="exact"/>
        <w:rPr>
          <w:rFonts w:ascii="Arial" w:cs="Arial" w:eastAsia="Arial" w:hAnsi="Arial"/>
          <w:sz w:val="18"/>
          <w:szCs w:val="18"/>
          <w:color w:val="auto"/>
        </w:rPr>
      </w:pPr>
    </w:p>
    <w:p>
      <w:pPr>
        <w:ind w:left="1424" w:right="460" w:hanging="439"/>
        <w:spacing w:after="0" w:line="342" w:lineRule="auto"/>
        <w:tabs>
          <w:tab w:leader="none" w:pos="1424" w:val="left"/>
        </w:tabs>
        <w:numPr>
          <w:ilvl w:val="2"/>
          <w:numId w:val="62"/>
        </w:numPr>
        <w:rPr>
          <w:rFonts w:ascii="Arial" w:cs="Arial" w:eastAsia="Arial" w:hAnsi="Arial"/>
          <w:sz w:val="16"/>
          <w:szCs w:val="16"/>
          <w:color w:val="auto"/>
        </w:rPr>
      </w:pPr>
      <w:r>
        <w:rPr>
          <w:rFonts w:ascii="Arial" w:cs="Arial" w:eastAsia="Arial" w:hAnsi="Arial"/>
          <w:sz w:val="16"/>
          <w:szCs w:val="16"/>
          <w:color w:val="auto"/>
        </w:rPr>
        <w:t>where the Company has reason to believe, in good faith and with sufficient cause, that there is a possible risk or danger that the insured property will be destroyed by the Insured for the purpose of collecting the insurance proceeds, provided that:</w:t>
      </w:r>
    </w:p>
    <w:p>
      <w:pPr>
        <w:spacing w:after="0" w:line="29" w:lineRule="exact"/>
        <w:rPr>
          <w:rFonts w:ascii="Arial" w:cs="Arial" w:eastAsia="Arial" w:hAnsi="Arial"/>
          <w:sz w:val="16"/>
          <w:szCs w:val="16"/>
          <w:color w:val="auto"/>
        </w:rPr>
      </w:pPr>
    </w:p>
    <w:p>
      <w:pPr>
        <w:jc w:val="both"/>
        <w:ind w:left="1964" w:right="540" w:hanging="533"/>
        <w:spacing w:after="0" w:line="342" w:lineRule="auto"/>
        <w:tabs>
          <w:tab w:leader="none" w:pos="1964" w:val="left"/>
        </w:tabs>
        <w:numPr>
          <w:ilvl w:val="3"/>
          <w:numId w:val="62"/>
        </w:numPr>
        <w:rPr>
          <w:rFonts w:ascii="Arial" w:cs="Arial" w:eastAsia="Arial" w:hAnsi="Arial"/>
          <w:sz w:val="16"/>
          <w:szCs w:val="16"/>
          <w:color w:val="auto"/>
        </w:rPr>
      </w:pPr>
      <w:r>
        <w:rPr>
          <w:rFonts w:ascii="Arial" w:cs="Arial" w:eastAsia="Arial" w:hAnsi="Arial"/>
          <w:sz w:val="16"/>
          <w:szCs w:val="16"/>
          <w:color w:val="auto"/>
        </w:rPr>
        <w:t>a notice of cancelation on this ground informs the Insured in plain language that the Insured must act within 10 days if review by the Department of Financial Services of the State of New York of the ground for cancelation is desired; and</w:t>
      </w:r>
    </w:p>
    <w:p>
      <w:pPr>
        <w:spacing w:after="0" w:line="29" w:lineRule="exact"/>
        <w:rPr>
          <w:rFonts w:ascii="Arial" w:cs="Arial" w:eastAsia="Arial" w:hAnsi="Arial"/>
          <w:sz w:val="16"/>
          <w:szCs w:val="16"/>
          <w:color w:val="auto"/>
        </w:rPr>
      </w:pPr>
    </w:p>
    <w:p>
      <w:pPr>
        <w:ind w:left="1964" w:right="140" w:hanging="533"/>
        <w:spacing w:after="0" w:line="277" w:lineRule="auto"/>
        <w:tabs>
          <w:tab w:leader="none" w:pos="1964" w:val="left"/>
        </w:tabs>
        <w:numPr>
          <w:ilvl w:val="3"/>
          <w:numId w:val="62"/>
        </w:numPr>
        <w:rPr>
          <w:rFonts w:ascii="Arial" w:cs="Arial" w:eastAsia="Arial" w:hAnsi="Arial"/>
          <w:sz w:val="18"/>
          <w:szCs w:val="18"/>
          <w:color w:val="auto"/>
        </w:rPr>
      </w:pPr>
      <w:r>
        <w:rPr>
          <w:rFonts w:ascii="Arial" w:cs="Arial" w:eastAsia="Arial" w:hAnsi="Arial"/>
          <w:sz w:val="18"/>
          <w:szCs w:val="18"/>
          <w:color w:val="auto"/>
        </w:rPr>
        <w:t>notice of cancelation on this ground is provided simultaneously by the Company to the Department of Financial Services of the State of New York.</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following are added to VI. CONDITIONS, R. CANCELATION, TERMINATION, CHANGE, OR MODIFICATION:</w:t>
      </w:r>
    </w:p>
    <w:p>
      <w:pPr>
        <w:spacing w:after="0" w:line="131" w:lineRule="exact"/>
        <w:rPr>
          <w:sz w:val="20"/>
          <w:szCs w:val="20"/>
          <w:color w:val="auto"/>
        </w:rPr>
      </w:pPr>
    </w:p>
    <w:p>
      <w:pPr>
        <w:ind w:left="964" w:hanging="532"/>
        <w:spacing w:after="0"/>
        <w:tabs>
          <w:tab w:leader="none" w:pos="9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Nonrenewal</w:t>
      </w:r>
    </w:p>
    <w:p>
      <w:pPr>
        <w:spacing w:after="0" w:line="117" w:lineRule="exact"/>
        <w:rPr>
          <w:sz w:val="20"/>
          <w:szCs w:val="20"/>
          <w:color w:val="auto"/>
        </w:rPr>
      </w:pPr>
    </w:p>
    <w:p>
      <w:pPr>
        <w:ind w:left="444" w:right="160"/>
        <w:spacing w:after="0" w:line="259" w:lineRule="auto"/>
        <w:rPr>
          <w:sz w:val="20"/>
          <w:szCs w:val="20"/>
          <w:color w:val="auto"/>
        </w:rPr>
      </w:pPr>
      <w:r>
        <w:rPr>
          <w:rFonts w:ascii="Arial" w:cs="Arial" w:eastAsia="Arial" w:hAnsi="Arial"/>
          <w:sz w:val="18"/>
          <w:szCs w:val="18"/>
          <w:color w:val="auto"/>
        </w:rPr>
        <w:t xml:space="preserve">The Company will not be required to renew this bond upon its expiration. If the Company elects not to renew, the Company will provide the Insured set forth in ITEM 1 of the Declarations, the SEC, and every other Insured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that effect at least 60 days, but no more than 120 days, before the Expiration Date set forth in ITEM 2 of the Declarations. If such notice is given late, the bond will continue in effect for 60 days after such notice is received by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699516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Policy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699516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24"/>
          </w:cols>
          <w:pgMar w:left="436" w:top="283" w:right="4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IVBB-18023 Rev. 12-17</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2017 The Travelers Indemnity Company. All rights reserved.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Page 1 of 2</w:t>
      </w:r>
    </w:p>
    <w:p>
      <w:pPr>
        <w:sectPr>
          <w:pgSz w:w="11900" w:h="16838" w:orient="portrait"/>
          <w:cols w:equalWidth="0" w:num="2">
            <w:col w:w="9484" w:space="720"/>
            <w:col w:w="820"/>
          </w:cols>
          <w:pgMar w:left="436" w:top="283" w:right="439" w:bottom="1440" w:gutter="0" w:footer="0" w:header="0"/>
          <w:type w:val="continuous"/>
        </w:sectPr>
      </w:pPr>
    </w:p>
    <w:bookmarkStart w:id="38" w:name="page39"/>
    <w:bookmarkEnd w:id="38"/>
    <w:p>
      <w:pPr>
        <w:ind w:left="960" w:hanging="532"/>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Renewal with Altered Terms:</w:t>
      </w:r>
    </w:p>
    <w:p>
      <w:pPr>
        <w:spacing w:after="0" w:line="117" w:lineRule="exact"/>
        <w:rPr>
          <w:sz w:val="20"/>
          <w:szCs w:val="20"/>
          <w:color w:val="auto"/>
        </w:rPr>
      </w:pPr>
    </w:p>
    <w:p>
      <w:pPr>
        <w:ind w:left="440" w:right="60"/>
        <w:spacing w:after="0" w:line="257" w:lineRule="auto"/>
        <w:rPr>
          <w:sz w:val="20"/>
          <w:szCs w:val="20"/>
          <w:color w:val="auto"/>
        </w:rPr>
      </w:pPr>
      <w:r>
        <w:rPr>
          <w:rFonts w:ascii="Arial" w:cs="Arial" w:eastAsia="Arial" w:hAnsi="Arial"/>
          <w:sz w:val="18"/>
          <w:szCs w:val="18"/>
          <w:color w:val="auto"/>
        </w:rPr>
        <w:t xml:space="preserve">Should this bond be renewed or replaced, but with a reduction of limits, reduced coverage, increased deductible, additional exclusions, or upon increased premiums in excess of 10% (exclusive of any premium increase as a result of experience rating), the Company must mail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the Insured shown in ITEM 1 of the Declarations at least 60 days but not more than 120 days before renewal or replacement. If such notice is given late, the renewal or replacement bond will be in effect with the same terms, conditions and rates as the terminated bond for 60 days after such notice is received by the Insured.</w:t>
      </w:r>
    </w:p>
    <w:p>
      <w:pPr>
        <w:spacing w:after="0" w:line="80" w:lineRule="exact"/>
        <w:rPr>
          <w:sz w:val="20"/>
          <w:szCs w:val="20"/>
          <w:color w:val="auto"/>
        </w:rPr>
      </w:pPr>
    </w:p>
    <w:p>
      <w:pPr>
        <w:ind w:left="440" w:right="40"/>
        <w:spacing w:after="0" w:line="301" w:lineRule="auto"/>
        <w:rPr>
          <w:sz w:val="20"/>
          <w:szCs w:val="20"/>
          <w:color w:val="auto"/>
        </w:rPr>
      </w:pPr>
      <w:r>
        <w:rPr>
          <w:rFonts w:ascii="Arial" w:cs="Arial" w:eastAsia="Arial" w:hAnsi="Arial"/>
          <w:sz w:val="16"/>
          <w:szCs w:val="16"/>
          <w:color w:val="auto"/>
        </w:rPr>
        <w:t>The Company may elect to simply notify the Insured that the bond will either not be renewed, or will be renewed with different terms, conditions or rates. In such event, the Company will inform each Insured and the SEC that a second notice will be sent at a later date specifying the Company’s exact intention. The notice will inform the parties that, in the meantime, coverage will continue at the same terms, conditions and rates as the expiring bond until the expiration date of the bond or 60 days after the second notice is received by the Insured, whichever is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5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IVBB-18023 Rev. 12-17</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2017 The Travelers Indemnity Company. All rights reserved.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Page 2 of 2</w:t>
      </w:r>
    </w:p>
    <w:p>
      <w:pPr>
        <w:sectPr>
          <w:pgSz w:w="11900" w:h="16838" w:orient="portrait"/>
          <w:cols w:equalWidth="0" w:num="2">
            <w:col w:w="9480" w:space="720"/>
            <w:col w:w="820"/>
          </w:cols>
          <w:pgMar w:left="440" w:top="274" w:right="439" w:bottom="1440" w:gutter="0" w:footer="0" w:header="0"/>
          <w:type w:val="continuous"/>
        </w:sectPr>
      </w:pPr>
    </w:p>
    <w:bookmarkStart w:id="39" w:name="page40"/>
    <w:bookmarkEnd w:id="39"/>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183515</wp:posOffset>
            </wp:positionV>
            <wp:extent cx="701230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pacing w:after="0" w:line="252" w:lineRule="exact"/>
        <w:rPr>
          <w:sz w:val="20"/>
          <w:szCs w:val="20"/>
          <w:color w:val="auto"/>
        </w:rPr>
      </w:pPr>
    </w:p>
    <w:p>
      <w:pPr>
        <w:ind w:left="2304"/>
        <w:spacing w:after="0"/>
        <w:rPr>
          <w:sz w:val="20"/>
          <w:szCs w:val="20"/>
          <w:color w:val="auto"/>
        </w:rPr>
      </w:pPr>
      <w:r>
        <w:rPr>
          <w:rFonts w:ascii="Arial" w:cs="Arial" w:eastAsia="Arial" w:hAnsi="Arial"/>
          <w:sz w:val="18"/>
          <w:szCs w:val="18"/>
          <w:b w:val="1"/>
          <w:bCs w:val="1"/>
          <w:color w:val="auto"/>
        </w:rPr>
        <w:t>NEW YORK INSURANCE MANDATORY REGULATION 209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131" w:lineRule="exact"/>
        <w:rPr>
          <w:sz w:val="20"/>
          <w:szCs w:val="20"/>
          <w:color w:val="auto"/>
        </w:rPr>
      </w:pPr>
    </w:p>
    <w:p>
      <w:pPr>
        <w:ind w:left="424" w:hanging="424"/>
        <w:spacing w:after="0"/>
        <w:tabs>
          <w:tab w:leader="none" w:pos="4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 EXCLUSIONS</w:t>
      </w:r>
      <w:r>
        <w:rPr>
          <w:rFonts w:ascii="Arial" w:cs="Arial" w:eastAsia="Arial" w:hAnsi="Arial"/>
          <w:sz w:val="18"/>
          <w:szCs w:val="18"/>
          <w:color w:val="auto"/>
        </w:rPr>
        <w:t xml:space="preserve">, </w:t>
      </w:r>
      <w:r>
        <w:rPr>
          <w:rFonts w:ascii="Arial" w:cs="Arial" w:eastAsia="Arial" w:hAnsi="Arial"/>
          <w:sz w:val="18"/>
          <w:szCs w:val="18"/>
          <w:b w:val="1"/>
          <w:bCs w:val="1"/>
          <w:color w:val="auto"/>
        </w:rPr>
        <w:t>AA.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100"/>
        <w:spacing w:after="0" w:line="281" w:lineRule="auto"/>
        <w:rPr>
          <w:rFonts w:ascii="Arial" w:cs="Arial" w:eastAsia="Arial" w:hAnsi="Arial"/>
          <w:sz w:val="18"/>
          <w:szCs w:val="18"/>
          <w:color w:val="auto"/>
        </w:rPr>
      </w:pPr>
      <w:r>
        <w:rPr>
          <w:rFonts w:ascii="Arial" w:cs="Arial" w:eastAsia="Arial" w:hAnsi="Arial"/>
          <w:sz w:val="17"/>
          <w:szCs w:val="17"/>
          <w:color w:val="auto"/>
        </w:rPr>
        <w:t xml:space="preserve">However, this exclusion will not apply to loss caused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 Insured located in New York who was convicted of a fraudulent or dishonest act prior to becoming employed by the Insured if the Insured made a determination to hire or retain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utilizing the factors set out in Correction Law Article 23-A. Nevertheless, this exclusion will apply to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loss caused by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for whom there is a bar to employment established by law and the Insured has hired or retained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despite the bar.</w:t>
      </w:r>
    </w:p>
    <w:p>
      <w:pPr>
        <w:spacing w:after="0" w:line="70" w:lineRule="exact"/>
        <w:rPr>
          <w:rFonts w:ascii="Arial" w:cs="Arial" w:eastAsia="Arial" w:hAnsi="Arial"/>
          <w:sz w:val="18"/>
          <w:szCs w:val="18"/>
          <w:color w:val="auto"/>
        </w:rPr>
      </w:pPr>
    </w:p>
    <w:p>
      <w:pPr>
        <w:ind w:left="424" w:hanging="424"/>
        <w:spacing w:after="0"/>
        <w:tabs>
          <w:tab w:leader="none" w:pos="4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VI. CONDITIONS</w:t>
      </w:r>
      <w:r>
        <w:rPr>
          <w:rFonts w:ascii="Arial" w:cs="Arial" w:eastAsia="Arial" w:hAnsi="Arial"/>
          <w:sz w:val="18"/>
          <w:szCs w:val="18"/>
          <w:color w:val="auto"/>
        </w:rPr>
        <w:t xml:space="preserve">, </w:t>
      </w:r>
      <w:r>
        <w:rPr>
          <w:rFonts w:ascii="Arial" w:cs="Arial" w:eastAsia="Arial" w:hAnsi="Arial"/>
          <w:sz w:val="18"/>
          <w:szCs w:val="18"/>
          <w:b w:val="1"/>
          <w:bCs w:val="1"/>
          <w:color w:val="auto"/>
        </w:rPr>
        <w:t>R. CANCELATION OR TERMINATION</w:t>
      </w:r>
      <w:r>
        <w:rPr>
          <w:rFonts w:ascii="Arial" w:cs="Arial" w:eastAsia="Arial" w:hAnsi="Arial"/>
          <w:sz w:val="18"/>
          <w:szCs w:val="18"/>
          <w:color w:val="auto"/>
        </w:rPr>
        <w:t>, 2. Termination, c.:</w:t>
      </w:r>
    </w:p>
    <w:p>
      <w:pPr>
        <w:spacing w:after="0" w:line="117" w:lineRule="exact"/>
        <w:rPr>
          <w:rFonts w:ascii="Arial" w:cs="Arial" w:eastAsia="Arial" w:hAnsi="Arial"/>
          <w:sz w:val="18"/>
          <w:szCs w:val="18"/>
          <w:color w:val="auto"/>
        </w:rPr>
      </w:pPr>
    </w:p>
    <w:p>
      <w:pPr>
        <w:ind w:left="444" w:right="52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Termination of coverage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set forth in c.(1) and c.(2) above will not apply to any such person provided the Insured has received and retains an original letter signed by a prior insurer reinstating coverage for such individual whom the Insured discovered had committed a dishonest or fraudulent act prior to the effective date of this bond.</w:t>
      </w:r>
    </w:p>
    <w:p>
      <w:pPr>
        <w:spacing w:after="0" w:line="67" w:lineRule="exact"/>
        <w:rPr>
          <w:rFonts w:ascii="Arial" w:cs="Arial" w:eastAsia="Arial" w:hAnsi="Arial"/>
          <w:sz w:val="18"/>
          <w:szCs w:val="18"/>
          <w:color w:val="auto"/>
        </w:rPr>
      </w:pPr>
    </w:p>
    <w:p>
      <w:pPr>
        <w:ind w:left="444" w:right="260"/>
        <w:spacing w:after="0" w:line="303" w:lineRule="auto"/>
        <w:rPr>
          <w:rFonts w:ascii="Arial" w:cs="Arial" w:eastAsia="Arial" w:hAnsi="Arial"/>
          <w:sz w:val="18"/>
          <w:szCs w:val="18"/>
          <w:color w:val="auto"/>
        </w:rPr>
      </w:pPr>
      <w:r>
        <w:rPr>
          <w:rFonts w:ascii="Arial" w:cs="Arial" w:eastAsia="Arial" w:hAnsi="Arial"/>
          <w:sz w:val="16"/>
          <w:szCs w:val="16"/>
          <w:color w:val="auto"/>
        </w:rPr>
        <w:t xml:space="preserve">With respect to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upon the detection by any Insured that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(hereafter “detected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has committed any dishonest or fraudulent acts or theft, the Insured must immediately remove the detected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from a position that may enable the detected </w:t>
      </w:r>
      <w:r>
        <w:rPr>
          <w:rFonts w:ascii="Arial" w:cs="Arial" w:eastAsia="Arial" w:hAnsi="Arial"/>
          <w:sz w:val="16"/>
          <w:szCs w:val="16"/>
          <w:b w:val="1"/>
          <w:bCs w:val="1"/>
          <w:color w:val="auto"/>
        </w:rPr>
        <w:t xml:space="preserve">Employee </w:t>
      </w:r>
      <w:r>
        <w:rPr>
          <w:rFonts w:ascii="Arial" w:cs="Arial" w:eastAsia="Arial" w:hAnsi="Arial"/>
          <w:sz w:val="16"/>
          <w:szCs w:val="16"/>
          <w:color w:val="auto"/>
        </w:rPr>
        <w:t>to cause the Insured to suffer a loss by any subsequent dishonest or fraudulent acts or theft. The Insured, within 48 hours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detection, must notify the Company with full and complete particulars of the detected dishonest or fraudulent acts or theft.</w:t>
      </w:r>
    </w:p>
    <w:p>
      <w:pPr>
        <w:spacing w:after="0" w:line="42" w:lineRule="exact"/>
        <w:rPr>
          <w:rFonts w:ascii="Arial" w:cs="Arial" w:eastAsia="Arial" w:hAnsi="Arial"/>
          <w:sz w:val="18"/>
          <w:szCs w:val="18"/>
          <w:color w:val="auto"/>
        </w:rPr>
      </w:pPr>
    </w:p>
    <w:p>
      <w:pPr>
        <w:ind w:left="444" w:right="120"/>
        <w:spacing w:after="0" w:line="312" w:lineRule="auto"/>
        <w:rPr>
          <w:rFonts w:ascii="Arial" w:cs="Arial" w:eastAsia="Arial" w:hAnsi="Arial"/>
          <w:sz w:val="18"/>
          <w:szCs w:val="18"/>
          <w:color w:val="auto"/>
        </w:rPr>
      </w:pPr>
      <w:r>
        <w:rPr>
          <w:rFonts w:ascii="Arial" w:cs="Arial" w:eastAsia="Arial" w:hAnsi="Arial"/>
          <w:sz w:val="17"/>
          <w:szCs w:val="17"/>
          <w:color w:val="auto"/>
        </w:rPr>
        <w:t xml:space="preserve">For purposes of this section, detection occurs when any partner, officer, or supervisory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any Insured, who is not in collusion with the detected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becomes aware that the detected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has committed any dishonest or fraudulent acts or theft.</w:t>
      </w:r>
    </w:p>
    <w:p>
      <w:pPr>
        <w:spacing w:after="0" w:line="31" w:lineRule="exact"/>
        <w:rPr>
          <w:rFonts w:ascii="Arial" w:cs="Arial" w:eastAsia="Arial" w:hAnsi="Arial"/>
          <w:sz w:val="18"/>
          <w:szCs w:val="18"/>
          <w:color w:val="auto"/>
        </w:rPr>
      </w:pPr>
    </w:p>
    <w:p>
      <w:pPr>
        <w:ind w:left="444" w:right="240"/>
        <w:spacing w:after="0" w:line="312" w:lineRule="auto"/>
        <w:rPr>
          <w:rFonts w:ascii="Arial" w:cs="Arial" w:eastAsia="Arial" w:hAnsi="Arial"/>
          <w:sz w:val="18"/>
          <w:szCs w:val="18"/>
          <w:color w:val="auto"/>
        </w:rPr>
      </w:pPr>
      <w:r>
        <w:rPr>
          <w:rFonts w:ascii="Arial" w:cs="Arial" w:eastAsia="Arial" w:hAnsi="Arial"/>
          <w:sz w:val="17"/>
          <w:szCs w:val="17"/>
          <w:color w:val="auto"/>
        </w:rPr>
        <w:t xml:space="preserve">Coverage under this bond with respect to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will terminate upon written notice to each Insured and to the Securities and Exchange Commission from the Company of not less than 60 days prior to the effective date of termination specified in such notice.</w:t>
      </w:r>
    </w:p>
    <w:p>
      <w:pPr>
        <w:spacing w:after="0" w:line="31" w:lineRule="exact"/>
        <w:rPr>
          <w:rFonts w:ascii="Arial" w:cs="Arial" w:eastAsia="Arial" w:hAnsi="Arial"/>
          <w:sz w:val="18"/>
          <w:szCs w:val="18"/>
          <w:color w:val="auto"/>
        </w:rPr>
      </w:pPr>
    </w:p>
    <w:p>
      <w:pPr>
        <w:ind w:left="444" w:right="160"/>
        <w:spacing w:after="0" w:line="298" w:lineRule="auto"/>
        <w:rPr>
          <w:rFonts w:ascii="Arial" w:cs="Arial" w:eastAsia="Arial" w:hAnsi="Arial"/>
          <w:sz w:val="18"/>
          <w:szCs w:val="18"/>
          <w:color w:val="auto"/>
        </w:rPr>
      </w:pPr>
      <w:r>
        <w:rPr>
          <w:rFonts w:ascii="Arial" w:cs="Arial" w:eastAsia="Arial" w:hAnsi="Arial"/>
          <w:sz w:val="16"/>
          <w:szCs w:val="16"/>
          <w:color w:val="auto"/>
        </w:rPr>
        <w:t xml:space="preserve">Termination of coverage as to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of an Insured located in New York as set forth in c.(1) and c.(2) above will also not apply to any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if: (a) the dishonest act was committed by that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prior to becoming employed by the Insured, (b) the dishonest act resulted in a conviction of that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and (c) the Insured made a determination to hire or retain the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utilizing the factors set out in Correction Law Article 23-A. However, such termination of coverage will apply to an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or loss caused by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for whom there is a bar to employment established by law and the Insured has hired or retained the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despite the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699516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59"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Policy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4"/>
          </w:cols>
          <w:pgMar w:left="436" w:top="297" w:right="439" w:bottom="1440" w:gutter="0" w:footer="0" w:header="0"/>
        </w:sectPr>
      </w:pPr>
    </w:p>
    <w:p>
      <w:pPr>
        <w:spacing w:after="0" w:line="251"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IVBB-17022 Rev. 10-19</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2019 The Travelers Indemnity Company. All rights reserved.</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484" w:space="720"/>
            <w:col w:w="820"/>
          </w:cols>
          <w:pgMar w:left="436" w:top="297" w:right="4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20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THE UNDERSIGNED</w:t>
      </w:r>
      <w:r>
        <w:rPr>
          <w:rFonts w:ascii="Arial" w:cs="Arial" w:eastAsia="Arial" w:hAnsi="Arial"/>
          <w:sz w:val="17"/>
          <w:szCs w:val="17"/>
          <w:color w:val="auto"/>
        </w:rPr>
        <w:t>, the duly appointed Secretary of PennantPark Investment Corporation, a Maryland corporation (the “Corporation”), an</w:t>
      </w:r>
      <w:r>
        <w:rPr>
          <w:rFonts w:ascii="Arial" w:cs="Arial" w:eastAsia="Arial" w:hAnsi="Arial"/>
          <w:sz w:val="17"/>
          <w:szCs w:val="17"/>
          <w:b w:val="1"/>
          <w:bCs w:val="1"/>
          <w:color w:val="auto"/>
        </w:rPr>
        <w:t xml:space="preserve"> </w:t>
      </w:r>
      <w:r>
        <w:rPr>
          <w:rFonts w:ascii="Arial" w:cs="Arial" w:eastAsia="Arial" w:hAnsi="Arial"/>
          <w:sz w:val="17"/>
          <w:szCs w:val="17"/>
          <w:color w:val="auto"/>
        </w:rPr>
        <w:t>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May 4, 2021 at a meeting of the Board (the “Meeting”):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reviewed the materials presented at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BE IT:</w:t>
      </w:r>
    </w:p>
    <w:p>
      <w:pPr>
        <w:spacing w:after="0" w:line="22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Board determined that the Corporation, PennantPark Floating Rate Capital Ltd. (“PFLT”), PennantPark Investment Advisers,</w:t>
      </w:r>
      <w:r>
        <w:rPr>
          <w:rFonts w:ascii="Arial" w:cs="Arial" w:eastAsia="Arial" w:hAnsi="Arial"/>
          <w:sz w:val="18"/>
          <w:szCs w:val="18"/>
          <w:b w:val="1"/>
          <w:bCs w:val="1"/>
          <w:color w:val="auto"/>
        </w:rPr>
        <w:t xml:space="preserve"> </w:t>
      </w:r>
      <w:r>
        <w:rPr>
          <w:rFonts w:ascii="Arial" w:cs="Arial" w:eastAsia="Arial" w:hAnsi="Arial"/>
          <w:sz w:val="18"/>
          <w:szCs w:val="18"/>
          <w:color w:val="auto"/>
        </w:rPr>
        <w:t>LLC (the “Adviser”) and PennantPark Investment Administration, LLC (the “Administrator”) each be covered as an “Insured” under a joint fidelity bond (the “Bond”) having an aggregate coverage of $5 million issued by Travelers Casualty and Surety Company of America, a reputable fidelity insurance company, against larceny and embezzlement and such other types of losses as are included in standard fidelity bonds, covering the officers and the other employees of the Corporation, PFLT, the Adviser and the Administrator from time to time and containing such provisions as may be required by the rules promulgated under 1940 Act;</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proposed form and amount of the Bond considered at the Meeting be, and hereby are, approved after consideration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all factors deemed relevant by the directors of the Corporation (the “Directors”), and separately approved by the Independent Directors, including, but not limited to, the amount of the Bond, the value of the aggregate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6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payment by the Corporation of the premium for coverage under the Bond, in the amount described at the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share of the premium to be allocated to the Corporation and PFLT and to the Adviser and the Administrator for the Bond, based upon their proportionate share of the sum of the premiums that would have been paid if such fidelity bond coverage had been purchased separately, be, and hereby are, approved by the Directors, including the Independent Directors,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Corporation under the Bond is less than the premium the Corporation would have had to pay had it maintained a single insured bond;</w:t>
      </w:r>
    </w:p>
    <w:p>
      <w:pPr>
        <w:sectPr>
          <w:pgSz w:w="11900" w:h="16838" w:orient="portrait"/>
          <w:cols w:equalWidth="0" w:num="1">
            <w:col w:w="11020"/>
          </w:cols>
          <w:pgMar w:left="440" w:top="270" w:right="439" w:bottom="1440" w:gutter="0" w:footer="0" w:header="0"/>
        </w:sectPr>
      </w:pPr>
    </w:p>
    <w:bookmarkStart w:id="41" w:name="page42"/>
    <w:bookmarkEnd w:id="41"/>
    <w:p>
      <w:pPr>
        <w:ind w:right="40"/>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RESOLVED</w:t>
      </w:r>
      <w:r>
        <w:rPr>
          <w:rFonts w:ascii="Arial" w:cs="Arial" w:eastAsia="Arial" w:hAnsi="Arial"/>
          <w:sz w:val="16"/>
          <w:szCs w:val="16"/>
          <w:color w:val="auto"/>
        </w:rPr>
        <w:t>, that the proposed Joint Fidelity Bond Agreement among the Corporation, PFLT, the Adviser and the Administrator providing</w:t>
      </w:r>
      <w:r>
        <w:rPr>
          <w:rFonts w:ascii="Arial" w:cs="Arial" w:eastAsia="Arial" w:hAnsi="Arial"/>
          <w:sz w:val="16"/>
          <w:szCs w:val="16"/>
          <w:b w:val="1"/>
          <w:bCs w:val="1"/>
          <w:color w:val="auto"/>
        </w:rPr>
        <w:t xml:space="preserve"> </w:t>
      </w:r>
      <w:r>
        <w:rPr>
          <w:rFonts w:ascii="Arial" w:cs="Arial" w:eastAsia="Arial" w:hAnsi="Arial"/>
          <w:sz w:val="16"/>
          <w:szCs w:val="16"/>
          <w:color w:val="auto"/>
        </w:rPr>
        <w:t>that in the event that any 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Aviv Efrat, Chief Financial Officer and Treasurer of the Corporation, and Arthur H. Penn, Chief Executive Officer of the Corporation (each, an “Officer” and, together, the “Officers”), may determine to be necessary or desirable and proper, with the advice of the Corporation’s counsel, the execution of the Joint Fidelity Bond Agreement by such Officers to be conclusive evidence of such determination;</w:t>
      </w:r>
    </w:p>
    <w:p>
      <w:pPr>
        <w:spacing w:after="0" w:line="16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Secretary of the Corporation be, and hereby is, designated as the party responsible for making the necessary filings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giving the notices with respect to the Bond required by paragraph (g) of Rule 17g-1 under the 1940 Act;</w:t>
      </w:r>
    </w:p>
    <w:p>
      <w:pPr>
        <w:spacing w:after="0" w:line="16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Officers be, and each of them hereby is, authorized to obtain and enter into a joint liability insurance policy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form and amount as presented at the Meeting for all losses, covering the Corporation, PFLT, the Adviser and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Corporation, PFLT, the Adviser and the Administrator, as the case may be, subject to such ordinary exceptions as the Officer executing the same deems reasonable or appropriate;</w:t>
      </w:r>
    </w:p>
    <w:p>
      <w:pPr>
        <w:spacing w:after="0" w:line="154"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Directors, including the Independent Directors, hereby find that the Corporation’s participation in the above-referenced joint liability insurance policy is in the best interest of the Corporation; and</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share of the premium to be allocated 60% to PFLT and the Corporation and 40% to the Adviser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for the Bond and the joint liability insurance policy, which is based upon the Corporation’s proportionate share of the sum of the premiums that would have been paid if such insurance coverage were purchased separately, be, and hereby is, determined to be fair and reasonable to the Corporation by the Directors, including the Independent Directors and that the appropriate allocation between each of PFLT and the Corporation and the Adviser and the Administrator, with respect to the joint liability insurance policy, is obtained.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as an officer of the Corporation this 10</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June 2021.</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Thomas J. Friedmann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020"/>
          </w:cols>
          <w:pgMar w:left="440" w:top="270"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JOINT FIDELITY BOND AGREEMENT</w:t>
      </w:r>
    </w:p>
    <w:p>
      <w:pPr>
        <w:spacing w:after="0" w:line="229"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This JOINT FIDELITY BOND AGREEMENT is dated as of June 9, 2020 by and among PennantPark Investment Corporation, a Maryland corporation (“PNNT”), PennantPark Floating Rate Capital Ltd., a Maryland corporation (“PFLT”), PennantPark Investment Advisers, LLC, a Delaware limited liability company (the “Adviser”), and PennantPark Investment Administration, LLC, a Delaware limited liability company (the “Administrator”).</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WITNESSETH</w:t>
      </w:r>
      <w:r>
        <w:rPr>
          <w:rFonts w:ascii="Arial" w:cs="Arial" w:eastAsia="Arial" w:hAnsi="Arial"/>
          <w:sz w:val="18"/>
          <w:szCs w:val="18"/>
          <w:color w:val="auto"/>
        </w:rPr>
        <w:t>:</w:t>
      </w:r>
    </w:p>
    <w:p>
      <w:pPr>
        <w:spacing w:after="0" w:line="225" w:lineRule="exact"/>
        <w:rPr>
          <w:sz w:val="20"/>
          <w:szCs w:val="20"/>
          <w:color w:val="auto"/>
        </w:rPr>
      </w:pPr>
    </w:p>
    <w:p>
      <w:pPr>
        <w:ind w:left="4" w:right="3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PNNT, PFLT, the Adviser, and the Administrator are joint named insureds (each, an “Insured” and collectively, the “Insureds”)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bond issued by Travelers Casualty and Surety Company of America (the “Bond”);</w:t>
      </w:r>
    </w:p>
    <w:p>
      <w:pPr>
        <w:spacing w:after="0" w:line="162"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PNNT and PFLT is required to provide and maintain a fidelity bond pursuant to Rule 17g-1 under the Investment Company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1940, as amended (the “1940 Act”);</w:t>
      </w:r>
    </w:p>
    <w:p>
      <w:pPr>
        <w:spacing w:after="0" w:line="162" w:lineRule="exact"/>
        <w:rPr>
          <w:sz w:val="20"/>
          <w:szCs w:val="20"/>
          <w:color w:val="auto"/>
        </w:rPr>
      </w:pPr>
    </w:p>
    <w:p>
      <w:pPr>
        <w:ind w:left="4" w:right="12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under the 1940 Act requires that the Insureds enter into an agreement with each other, containing certain provisions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respective amounts to be received by them in the event recovery is received under the Bond as a result of a loss sustained by them; and</w:t>
      </w:r>
    </w:p>
    <w:p>
      <w:pPr>
        <w:spacing w:after="0" w:line="116" w:lineRule="exact"/>
        <w:rPr>
          <w:sz w:val="20"/>
          <w:szCs w:val="20"/>
          <w:color w:val="auto"/>
        </w:rPr>
      </w:pPr>
    </w:p>
    <w:p>
      <w:pPr>
        <w:ind w:left="4" w:right="7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has been approved by the directors of each of PNNT and PFLT, including a majority of the directors who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persons” of each of PNNT and PFLT (as defined in the 1940 Act).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parties hereto, in consideration of the premises and the mutual covenants contained herein, hereby agree as follows:</w:t>
      </w:r>
    </w:p>
    <w:p>
      <w:pPr>
        <w:spacing w:after="0" w:line="241" w:lineRule="exact"/>
        <w:rPr>
          <w:sz w:val="20"/>
          <w:szCs w:val="20"/>
          <w:color w:val="auto"/>
        </w:rPr>
      </w:pPr>
    </w:p>
    <w:p>
      <w:pPr>
        <w:ind w:left="4" w:right="20" w:hanging="4"/>
        <w:spacing w:after="0" w:line="277" w:lineRule="auto"/>
        <w:tabs>
          <w:tab w:leader="none" w:pos="184"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 rata according to the relative premium that such Insured would pay for separate fidelity bond coverage.</w:t>
      </w:r>
    </w:p>
    <w:p>
      <w:pPr>
        <w:spacing w:after="0" w:line="170" w:lineRule="exact"/>
        <w:rPr>
          <w:rFonts w:ascii="Arial" w:cs="Arial" w:eastAsia="Arial" w:hAnsi="Arial"/>
          <w:sz w:val="18"/>
          <w:szCs w:val="18"/>
          <w:color w:val="auto"/>
        </w:rPr>
      </w:pPr>
    </w:p>
    <w:p>
      <w:pPr>
        <w:ind w:left="4" w:right="340" w:hanging="4"/>
        <w:spacing w:after="0" w:line="286" w:lineRule="auto"/>
        <w:tabs>
          <w:tab w:leader="none" w:pos="184"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(d)(1) of Rule 17g-1 under the 1940 Act.</w:t>
      </w:r>
    </w:p>
    <w:p>
      <w:pPr>
        <w:spacing w:after="0" w:line="165" w:lineRule="exact"/>
        <w:rPr>
          <w:rFonts w:ascii="Arial" w:cs="Arial" w:eastAsia="Arial" w:hAnsi="Arial"/>
          <w:sz w:val="17"/>
          <w:szCs w:val="17"/>
          <w:color w:val="auto"/>
        </w:rPr>
      </w:pPr>
    </w:p>
    <w:p>
      <w:pPr>
        <w:jc w:val="both"/>
        <w:ind w:left="4" w:right="60" w:hanging="4"/>
        <w:spacing w:after="0" w:line="263" w:lineRule="auto"/>
        <w:tabs>
          <w:tab w:leader="none" w:pos="184"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This Agreement and the rights and duties hereunder shall not be assignable by any party hereto without written consent of the other party.</w:t>
      </w:r>
    </w:p>
    <w:p>
      <w:pPr>
        <w:spacing w:after="0" w:line="236" w:lineRule="exact"/>
        <w:rPr>
          <w:rFonts w:ascii="Arial" w:cs="Arial" w:eastAsia="Arial" w:hAnsi="Arial"/>
          <w:sz w:val="17"/>
          <w:szCs w:val="17"/>
          <w:color w:val="auto"/>
        </w:rPr>
      </w:pPr>
    </w:p>
    <w:p>
      <w:pPr>
        <w:ind w:left="4" w:right="20" w:hanging="4"/>
        <w:spacing w:after="0" w:line="277" w:lineRule="auto"/>
        <w:tabs>
          <w:tab w:leader="none" w:pos="18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each of PNNT and PFLT and such amendment is set forth in a written instrument executed by each of the parties hereto.</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225"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024"/>
          </w:cols>
          <w:pgMar w:left="436" w:top="270" w:right="439" w:bottom="1440" w:gutter="0" w:footer="0" w:header="0"/>
        </w:sectPr>
      </w:pPr>
    </w:p>
    <w:bookmarkStart w:id="43" w:name="page44"/>
    <w:bookmarkEnd w:id="4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executed by the parties as of the date first set forth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Arthur Penn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Arthur Penn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Arthur Penn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Aviv Efrat</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Aviv Efrat</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 w:lineRule="exact"/>
        <w:rPr>
          <w:sz w:val="20"/>
          <w:szCs w:val="20"/>
          <w:color w:val="auto"/>
        </w:rPr>
      </w:pP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decimal"/>
      <w:start w:val="1"/>
    </w:lvl>
  </w:abstractNum>
  <w:abstractNum w:abstractNumId="1">
    <w:nsid w:val="614FD4A1"/>
    <w:multiLevelType w:val="hybridMultilevel"/>
    <w:lvl w:ilvl="0">
      <w:lvlJc w:val="left"/>
      <w:lvlText w:val="%1."/>
      <w:numFmt w:val="decimal"/>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upperLetter"/>
      <w:start w:val="9"/>
    </w:lvl>
  </w:abstractNum>
  <w:abstractNum w:abstractNumId="7">
    <w:nsid w:val="77465F01"/>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8">
    <w:nsid w:val="7724C67E"/>
    <w:multiLevelType w:val="hybridMultilevel"/>
    <w:lvl w:ilvl="0">
      <w:lvlJc w:val="left"/>
      <w:lvlText w:val="%1."/>
      <w:numFmt w:val="decimal"/>
      <w:start w:val="2"/>
    </w:lvl>
  </w:abstractNum>
  <w:abstractNum w:abstractNumId="9">
    <w:nsid w:val="5C482A97"/>
    <w:multiLevelType w:val="hybridMultilevel"/>
    <w:lvl w:ilvl="0">
      <w:lvlJc w:val="left"/>
      <w:lvlText w:val="%1."/>
      <w:numFmt w:val="upperLetter"/>
      <w:start w:val="3"/>
    </w:lvl>
    <w:lvl w:ilvl="1">
      <w:lvlJc w:val="left"/>
      <w:lvlText w:val="%2."/>
      <w:numFmt w:val="decimal"/>
      <w:start w:val="1"/>
    </w:lvl>
  </w:abstractNum>
  <w:abstractNum w:abstractNumId="10">
    <w:nsid w:val="2463B9EA"/>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1">
    <w:nsid w:val="5E884ADC"/>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12">
    <w:nsid w:val="51EAD36B"/>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3">
    <w:nsid w:val="2D517796"/>
    <w:multiLevelType w:val="hybridMultilevel"/>
    <w:lvl w:ilvl="0">
      <w:lvlJc w:val="left"/>
      <w:lvlText w:val="%1."/>
      <w:numFmt w:val="upperLetter"/>
      <w:start w:val="6"/>
    </w:lvl>
    <w:lvl w:ilvl="1">
      <w:lvlJc w:val="left"/>
      <w:lvlText w:val="%2."/>
      <w:numFmt w:val="decimal"/>
      <w:start w:val="1"/>
    </w:lvl>
  </w:abstractNum>
  <w:abstractNum w:abstractNumId="14">
    <w:nsid w:val="580BD78F"/>
    <w:multiLevelType w:val="hybridMultilevel"/>
    <w:lvl w:ilvl="0">
      <w:lvlJc w:val="left"/>
      <w:lvlText w:val="%1."/>
      <w:numFmt w:val="upperLetter"/>
      <w:start w:val="9"/>
    </w:lvl>
  </w:abstractNum>
  <w:abstractNum w:abstractNumId="15">
    <w:nsid w:val="153EA438"/>
    <w:multiLevelType w:val="hybridMultilevel"/>
    <w:lvl w:ilvl="0">
      <w:lvlJc w:val="left"/>
      <w:lvlText w:val="%1."/>
      <w:numFmt w:val="lowerLetter"/>
      <w:start w:val="1"/>
    </w:lvl>
  </w:abstractNum>
  <w:abstractNum w:abstractNumId="16">
    <w:nsid w:val="3855585C"/>
    <w:multiLevelType w:val="hybridMultilevel"/>
    <w:lvl w:ilvl="0">
      <w:lvlJc w:val="left"/>
      <w:lvlText w:val="%1."/>
      <w:numFmt w:val="upperLetter"/>
      <w:start w:val="10"/>
    </w:lvl>
    <w:lvl w:ilvl="1">
      <w:lvlJc w:val="left"/>
      <w:lvlText w:val="%2."/>
      <w:numFmt w:val="decimal"/>
      <w:start w:val="1"/>
    </w:lvl>
  </w:abstractNum>
  <w:abstractNum w:abstractNumId="17">
    <w:nsid w:val="70A64E2A"/>
    <w:multiLevelType w:val="hybridMultilevel"/>
    <w:lvl w:ilvl="0">
      <w:lvlJc w:val="left"/>
      <w:lvlText w:val="%1."/>
      <w:numFmt w:val="upperLetter"/>
      <w:start w:val="61"/>
    </w:lvl>
    <w:lvl w:ilvl="1">
      <w:lvlJc w:val="left"/>
      <w:lvlText w:val="%2"/>
      <w:numFmt w:val="upperLetter"/>
      <w:start w:val="1"/>
    </w:lvl>
  </w:abstractNum>
  <w:abstractNum w:abstractNumId="18">
    <w:nsid w:val="6A2342EC"/>
    <w:multiLevelType w:val="hybridMultilevel"/>
    <w:lvl w:ilvl="0">
      <w:lvlJc w:val="left"/>
      <w:lvlText w:val="%1."/>
      <w:numFmt w:val="upperLetter"/>
      <w:start w:val="2"/>
    </w:lvl>
    <w:lvl w:ilvl="1">
      <w:lvlJc w:val="left"/>
      <w:lvlText w:val="%2."/>
      <w:numFmt w:val="decimal"/>
      <w:start w:val="1"/>
    </w:lvl>
  </w:abstractNum>
  <w:abstractNum w:abstractNumId="19">
    <w:nsid w:val="2A487CB0"/>
    <w:multiLevelType w:val="hybridMultilevel"/>
    <w:lvl w:ilvl="0">
      <w:lvlJc w:val="left"/>
      <w:lvlText w:val="%1"/>
      <w:numFmt w:val="upperLetter"/>
      <w:start w:val="1"/>
    </w:lvl>
    <w:lvl w:ilvl="1">
      <w:lvlJc w:val="left"/>
      <w:lvlText w:val="%2."/>
      <w:numFmt w:val="lowerLetter"/>
      <w:start w:val="1"/>
    </w:lvl>
  </w:abstractNum>
  <w:abstractNum w:abstractNumId="20">
    <w:nsid w:val="1D4ED43B"/>
    <w:multiLevelType w:val="hybridMultilevel"/>
    <w:lvl w:ilvl="0">
      <w:lvlJc w:val="left"/>
      <w:lvlText w:val="%1."/>
      <w:numFmt w:val="upperLetter"/>
      <w:start w:val="3"/>
    </w:lvl>
    <w:lvl w:ilvl="1">
      <w:lvlJc w:val="left"/>
      <w:lvlText w:val="%2"/>
      <w:numFmt w:val="lowerLetter"/>
      <w:start w:val="1"/>
    </w:lvl>
  </w:abstractNum>
  <w:abstractNum w:abstractNumId="21">
    <w:nsid w:val="725A06FB"/>
    <w:multiLevelType w:val="hybridMultilevel"/>
    <w:lvl w:ilvl="0">
      <w:lvlJc w:val="left"/>
      <w:lvlText w:val="%1."/>
      <w:numFmt w:val="upperLetter"/>
      <w:start w:val="5"/>
    </w:lvl>
    <w:lvl w:ilvl="1">
      <w:lvlJc w:val="left"/>
      <w:lvlText w:val="%2."/>
      <w:numFmt w:val="decimal"/>
      <w:start w:val="1"/>
    </w:lvl>
  </w:abstractNum>
  <w:abstractNum w:abstractNumId="22">
    <w:nsid w:val="2CD89A32"/>
    <w:multiLevelType w:val="hybridMultilevel"/>
    <w:lvl w:ilvl="0">
      <w:lvlJc w:val="left"/>
      <w:lvlText w:val="%1."/>
      <w:numFmt w:val="upperLetter"/>
      <w:start w:val="1"/>
    </w:lvl>
  </w:abstractNum>
  <w:abstractNum w:abstractNumId="23">
    <w:nsid w:val="57E4CCAF"/>
    <w:multiLevelType w:val="hybridMultilevel"/>
    <w:lvl w:ilvl="0">
      <w:lvlJc w:val="left"/>
      <w:lvlText w:val="%1."/>
      <w:numFmt w:val="upperLetter"/>
      <w:start w:val="4"/>
    </w:lvl>
    <w:lvl w:ilvl="1">
      <w:lvlJc w:val="left"/>
      <w:lvlText w:val="%2."/>
      <w:numFmt w:val="decimal"/>
      <w:start w:val="1"/>
    </w:lvl>
  </w:abstractNum>
  <w:abstractNum w:abstractNumId="24">
    <w:nsid w:val="7A6D8D3C"/>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5">
    <w:nsid w:val="4B588F54"/>
    <w:multiLevelType w:val="hybridMultilevel"/>
    <w:lvl w:ilvl="0">
      <w:lvlJc w:val="left"/>
      <w:lvlText w:val="%1."/>
      <w:numFmt w:val="upperLetter"/>
      <w:start w:val="12"/>
    </w:lvl>
    <w:lvl w:ilvl="1">
      <w:lvlJc w:val="left"/>
      <w:lvlText w:val="%2."/>
      <w:numFmt w:val="decimal"/>
      <w:start w:val="1"/>
    </w:lvl>
  </w:abstractNum>
  <w:abstractNum w:abstractNumId="26">
    <w:nsid w:val="542289EC"/>
    <w:multiLevelType w:val="hybridMultilevel"/>
    <w:lvl w:ilvl="0">
      <w:lvlJc w:val="left"/>
      <w:lvlText w:val="%1."/>
      <w:numFmt w:val="decimal"/>
      <w:start w:val="6"/>
    </w:lvl>
    <w:lvl w:ilvl="1">
      <w:lvlJc w:val="left"/>
      <w:lvlText w:val="%2."/>
      <w:numFmt w:val="lowerLetter"/>
      <w:start w:val="1"/>
    </w:lvl>
  </w:abstractNum>
  <w:abstractNum w:abstractNumId="27">
    <w:nsid w:val="6DE91B18"/>
    <w:multiLevelType w:val="hybridMultilevel"/>
    <w:lvl w:ilvl="0">
      <w:lvlJc w:val="left"/>
      <w:lvlText w:val="%1."/>
      <w:numFmt w:val="upperLetter"/>
      <w:start w:val="19"/>
    </w:lvl>
    <w:lvl w:ilvl="1">
      <w:lvlJc w:val="left"/>
      <w:lvlText w:val="%2."/>
      <w:numFmt w:val="decimal"/>
      <w:start w:val="1"/>
    </w:lvl>
  </w:abstractNum>
  <w:abstractNum w:abstractNumId="28">
    <w:nsid w:val="38437FDB"/>
    <w:multiLevelType w:val="hybridMultilevel"/>
    <w:lvl w:ilvl="0">
      <w:lvlJc w:val="left"/>
      <w:lvlText w:val="%1."/>
      <w:numFmt w:val="upperLetter"/>
      <w:start w:val="21"/>
    </w:lvl>
    <w:lvl w:ilvl="1">
      <w:lvlJc w:val="left"/>
      <w:lvlText w:val="%2."/>
      <w:numFmt w:val="decimal"/>
      <w:start w:val="1"/>
    </w:lvl>
    <w:lvl w:ilvl="2">
      <w:lvlJc w:val="left"/>
      <w:lvlText w:val="%3."/>
      <w:numFmt w:val="lowerLetter"/>
      <w:start w:val="1"/>
    </w:lvl>
  </w:abstractNum>
  <w:abstractNum w:abstractNumId="29">
    <w:nsid w:val="7644A45C"/>
    <w:multiLevelType w:val="hybridMultilevel"/>
    <w:lvl w:ilvl="0">
      <w:lvlJc w:val="left"/>
      <w:lvlText w:val="%1."/>
      <w:numFmt w:val="decimal"/>
      <w:start w:val="3"/>
    </w:lvl>
  </w:abstractNum>
  <w:abstractNum w:abstractNumId="30">
    <w:nsid w:val="32FFF902"/>
    <w:multiLevelType w:val="hybridMultilevel"/>
    <w:lvl w:ilvl="0">
      <w:lvlJc w:val="left"/>
      <w:lvlText w:val="%1."/>
      <w:numFmt w:val="upperLetter"/>
      <w:start w:val="23"/>
    </w:lvl>
    <w:lvl w:ilvl="1">
      <w:lvlJc w:val="left"/>
      <w:lvlText w:val="%2."/>
      <w:numFmt w:val="lowerLetter"/>
      <w:start w:val="1"/>
    </w:lvl>
  </w:abstractNum>
  <w:abstractNum w:abstractNumId="31">
    <w:nsid w:val="684A481A"/>
    <w:multiLevelType w:val="hybridMultilevel"/>
    <w:lvl w:ilvl="0">
      <w:lvlJc w:val="left"/>
      <w:lvlText w:val="%1."/>
      <w:numFmt w:val="upperLetter"/>
      <w:start w:val="24"/>
    </w:lvl>
  </w:abstractNum>
  <w:abstractNum w:abstractNumId="32">
    <w:nsid w:val="579478FE"/>
    <w:multiLevelType w:val="hybridMultilevel"/>
    <w:lvl w:ilvl="0">
      <w:lvlJc w:val="left"/>
      <w:lvlText w:val="%1."/>
      <w:numFmt w:val="upperLetter"/>
      <w:start w:val="27"/>
    </w:lvl>
    <w:lvl w:ilvl="1">
      <w:lvlJc w:val="left"/>
      <w:lvlText w:val="%2."/>
      <w:numFmt w:val="decimal"/>
      <w:start w:val="1"/>
    </w:lvl>
  </w:abstractNum>
  <w:abstractNum w:abstractNumId="33">
    <w:nsid w:val="749ABB43"/>
    <w:multiLevelType w:val="hybridMultilevel"/>
    <w:lvl w:ilvl="0">
      <w:lvlJc w:val="left"/>
      <w:lvlText w:val="%1."/>
      <w:numFmt w:val="upperLetter"/>
      <w:start w:val="34"/>
    </w:lvl>
    <w:lvl w:ilvl="1">
      <w:lvlJc w:val="left"/>
      <w:lvlText w:val="%2."/>
      <w:numFmt w:val="decimal"/>
      <w:start w:val="1"/>
    </w:lvl>
  </w:abstractNum>
  <w:abstractNum w:abstractNumId="34">
    <w:nsid w:val="3DC240FB"/>
    <w:multiLevelType w:val="hybridMultilevel"/>
    <w:lvl w:ilvl="0">
      <w:lvlJc w:val="left"/>
      <w:lvlText w:val="%1"/>
      <w:numFmt w:val="upperLetter"/>
      <w:start w:val="1"/>
    </w:lvl>
    <w:lvl w:ilvl="1">
      <w:lvlJc w:val="left"/>
      <w:lvlText w:val="%2."/>
      <w:numFmt w:val="decimal"/>
      <w:start w:val="2"/>
    </w:lvl>
  </w:abstractNum>
  <w:abstractNum w:abstractNumId="35">
    <w:nsid w:val="1BA026FA"/>
    <w:multiLevelType w:val="hybridMultilevel"/>
    <w:lvl w:ilvl="0">
      <w:lvlJc w:val="left"/>
      <w:lvlText w:val="%1."/>
      <w:numFmt w:val="upperLetter"/>
      <w:start w:val="37"/>
    </w:lvl>
    <w:lvl w:ilvl="1">
      <w:lvlJc w:val="left"/>
      <w:lvlText w:val="%2."/>
      <w:numFmt w:val="decimal"/>
      <w:start w:val="1"/>
    </w:lvl>
  </w:abstractNum>
  <w:abstractNum w:abstractNumId="36">
    <w:nsid w:val="79A1DEAA"/>
    <w:multiLevelType w:val="hybridMultilevel"/>
    <w:lvl w:ilvl="0">
      <w:lvlJc w:val="left"/>
      <w:lvlText w:val="%1."/>
      <w:numFmt w:val="upperLetter"/>
      <w:start w:val="41"/>
    </w:lvl>
    <w:lvl w:ilvl="1">
      <w:lvlJc w:val="left"/>
      <w:lvlText w:val="%2."/>
      <w:numFmt w:val="decimal"/>
      <w:start w:val="1"/>
    </w:lvl>
    <w:lvl w:ilvl="2">
      <w:lvlJc w:val="left"/>
      <w:lvlText w:val="%3."/>
      <w:numFmt w:val="lowerLetter"/>
      <w:start w:val="1"/>
    </w:lvl>
  </w:abstractNum>
  <w:abstractNum w:abstractNumId="37">
    <w:nsid w:val="75C6C33A"/>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38">
    <w:nsid w:val="12E685FB"/>
    <w:multiLevelType w:val="hybridMultilevel"/>
    <w:lvl w:ilvl="0">
      <w:lvlJc w:val="left"/>
      <w:lvlText w:val="%1."/>
      <w:numFmt w:val="upperLetter"/>
      <w:start w:val="8"/>
    </w:lvl>
    <w:lvl w:ilvl="1">
      <w:lvlJc w:val="left"/>
      <w:lvlText w:val="%2."/>
      <w:numFmt w:val="decimal"/>
      <w:start w:val="1"/>
    </w:lvl>
  </w:abstractNum>
  <w:abstractNum w:abstractNumId="39">
    <w:nsid w:val="70C6A529"/>
    <w:multiLevelType w:val="hybridMultilevel"/>
    <w:lvl w:ilvl="0">
      <w:lvlJc w:val="left"/>
      <w:lvlText w:val="%1."/>
      <w:numFmt w:val="upperLetter"/>
      <w:start w:val="9"/>
    </w:lvl>
    <w:lvl w:ilvl="1">
      <w:lvlJc w:val="left"/>
      <w:lvlText w:val="%2."/>
      <w:numFmt w:val="decimal"/>
      <w:start w:val="1"/>
    </w:lvl>
  </w:abstractNum>
  <w:abstractNum w:abstractNumId="40">
    <w:nsid w:val="520EEDD1"/>
    <w:multiLevelType w:val="hybridMultilevel"/>
    <w:lvl w:ilvl="0">
      <w:lvlJc w:val="left"/>
      <w:lvlText w:val="%1."/>
      <w:numFmt w:val="upperLetter"/>
      <w:start w:val="13"/>
    </w:lvl>
    <w:lvl w:ilvl="1">
      <w:lvlJc w:val="left"/>
      <w:lvlText w:val="%2."/>
      <w:numFmt w:val="decimal"/>
      <w:start w:val="1"/>
    </w:lvl>
  </w:abstractNum>
  <w:abstractNum w:abstractNumId="41">
    <w:nsid w:val="374A3FE6"/>
    <w:multiLevelType w:val="hybridMultilevel"/>
    <w:lvl w:ilvl="0">
      <w:lvlJc w:val="left"/>
      <w:lvlText w:val="%1."/>
      <w:numFmt w:val="upperLetter"/>
      <w:start w:val="18"/>
    </w:lvl>
  </w:abstractNum>
  <w:abstractNum w:abstractNumId="42">
    <w:nsid w:val="4F4EF005"/>
    <w:multiLevelType w:val="hybridMultilevel"/>
    <w:lvl w:ilvl="0">
      <w:lvlJc w:val="left"/>
      <w:lvlText w:val="%1."/>
      <w:numFmt w:val="upperLetter"/>
      <w:start w:val="20"/>
    </w:lvl>
    <w:lvl w:ilvl="1">
      <w:lvlJc w:val="left"/>
      <w:lvlText w:val="%2."/>
      <w:numFmt w:val="decimal"/>
      <w:start w:val="1"/>
    </w:lvl>
  </w:abstractNum>
  <w:abstractNum w:abstractNumId="43">
    <w:nsid w:val="23F9C13C"/>
    <w:multiLevelType w:val="hybridMultilevel"/>
    <w:lvl w:ilvl="0">
      <w:lvlJc w:val="left"/>
      <w:lvlText w:val="%1."/>
      <w:numFmt w:val="upperLetter"/>
      <w:start w:val="27"/>
    </w:lvl>
  </w:abstractNum>
  <w:abstractNum w:abstractNumId="44">
    <w:nsid w:val="649BB77C"/>
    <w:multiLevelType w:val="hybridMultilevel"/>
    <w:lvl w:ilvl="0">
      <w:lvlJc w:val="left"/>
      <w:lvlText w:val="%1."/>
      <w:numFmt w:val="upperLetter"/>
      <w:start w:val="29"/>
    </w:lvl>
  </w:abstractNum>
  <w:abstractNum w:abstractNumId="45">
    <w:nsid w:val="275AC794"/>
    <w:multiLevelType w:val="hybridMultilevel"/>
    <w:lvl w:ilvl="0">
      <w:lvlJc w:val="left"/>
      <w:lvlText w:val="%1."/>
      <w:numFmt w:val="upperLetter"/>
      <w:start w:val="1"/>
    </w:lvl>
    <w:lvl w:ilvl="1">
      <w:lvlJc w:val="left"/>
      <w:lvlText w:val="%2."/>
      <w:numFmt w:val="decimal"/>
      <w:start w:val="1"/>
    </w:lvl>
  </w:abstractNum>
  <w:abstractNum w:abstractNumId="46">
    <w:nsid w:val="39386575"/>
    <w:multiLevelType w:val="hybridMultilevel"/>
    <w:lvl w:ilvl="0">
      <w:lvlJc w:val="left"/>
      <w:lvlText w:val="%1."/>
      <w:numFmt w:val="upperLetter"/>
      <w:start w:val="3"/>
    </w:lvl>
    <w:lvl w:ilvl="1">
      <w:lvlJc w:val="left"/>
      <w:lvlText w:val="%2."/>
      <w:numFmt w:val="decimal"/>
      <w:start w:val="1"/>
    </w:lvl>
  </w:abstractNum>
  <w:abstractNum w:abstractNumId="47">
    <w:nsid w:val="1CF10FD8"/>
    <w:multiLevelType w:val="hybridMultilevel"/>
    <w:lvl w:ilvl="0">
      <w:lvlJc w:val="left"/>
      <w:lvlText w:val="%1"/>
      <w:numFmt w:val="upperLetter"/>
      <w:start w:val="1"/>
    </w:lvl>
    <w:lvl w:ilvl="1">
      <w:lvlJc w:val="left"/>
      <w:lvlText w:val="%2."/>
      <w:numFmt w:val="decimal"/>
      <w:start w:val="2"/>
    </w:lvl>
  </w:abstractNum>
  <w:abstractNum w:abstractNumId="48">
    <w:nsid w:val="180115BE"/>
    <w:multiLevelType w:val="hybridMultilevel"/>
    <w:lvl w:ilvl="0">
      <w:lvlJc w:val="left"/>
      <w:lvlText w:val="%1."/>
      <w:numFmt w:val="upperLetter"/>
      <w:start w:val="9"/>
    </w:lvl>
    <w:lvl w:ilvl="1">
      <w:lvlJc w:val="left"/>
      <w:lvlText w:val="%2."/>
      <w:numFmt w:val="decimal"/>
      <w:start w:val="1"/>
    </w:lvl>
  </w:abstractNum>
  <w:abstractNum w:abstractNumId="49">
    <w:nsid w:val="235BA861"/>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50">
    <w:nsid w:val="47398C89"/>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51">
    <w:nsid w:val="354FE9F9"/>
    <w:multiLevelType w:val="hybridMultilevel"/>
    <w:lvl w:ilvl="0">
      <w:lvlJc w:val="left"/>
      <w:lvlText w:val="%1."/>
      <w:numFmt w:val="upperLetter"/>
      <w:start w:val="13"/>
    </w:lvl>
    <w:lvl w:ilvl="1">
      <w:lvlJc w:val="left"/>
      <w:lvlText w:val="%2."/>
      <w:numFmt w:val="decimal"/>
      <w:start w:val="1"/>
    </w:lvl>
  </w:abstractNum>
  <w:abstractNum w:abstractNumId="52">
    <w:nsid w:val="15B5AF5C"/>
    <w:multiLevelType w:val="hybridMultilevel"/>
    <w:lvl w:ilvl="0">
      <w:lvlJc w:val="left"/>
      <w:lvlText w:val="%1."/>
      <w:numFmt w:val="upperLetter"/>
      <w:start w:val="14"/>
    </w:lvl>
    <w:lvl w:ilvl="1">
      <w:lvlJc w:val="left"/>
      <w:lvlText w:val="%2."/>
      <w:numFmt w:val="decimal"/>
      <w:start w:val="1"/>
    </w:lvl>
  </w:abstractNum>
  <w:abstractNum w:abstractNumId="53">
    <w:nsid w:val="741226BB"/>
    <w:multiLevelType w:val="hybridMultilevel"/>
    <w:lvl w:ilvl="0">
      <w:lvlJc w:val="left"/>
      <w:lvlText w:val="%1."/>
      <w:numFmt w:val="upperLetter"/>
      <w:start w:val="17"/>
    </w:lvl>
    <w:lvl w:ilvl="1">
      <w:lvlJc w:val="left"/>
      <w:lvlText w:val="%2."/>
      <w:numFmt w:val="decimal"/>
      <w:start w:val="1"/>
    </w:lvl>
  </w:abstractNum>
  <w:abstractNum w:abstractNumId="54">
    <w:nsid w:val="D34B6A8"/>
    <w:multiLevelType w:val="hybridMultilevel"/>
    <w:lvl w:ilvl="0">
      <w:lvlJc w:val="left"/>
      <w:lvlText w:val="%1."/>
      <w:numFmt w:val="upperLetter"/>
      <w:start w:val="18"/>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55">
    <w:nsid w:val="10233C99"/>
    <w:multiLevelType w:val="hybridMultilevel"/>
    <w:lvl w:ilvl="0">
      <w:lvlJc w:val="left"/>
      <w:lvlText w:val="%1."/>
      <w:numFmt w:val="lowerLetter"/>
      <w:start w:val="3"/>
    </w:lvl>
    <w:lvl w:ilvl="1">
      <w:lvlJc w:val="left"/>
      <w:lvlText w:val="(%2)"/>
      <w:numFmt w:val="decimal"/>
      <w:start w:val="1"/>
    </w:lvl>
  </w:abstractNum>
  <w:abstractNum w:abstractNumId="56">
    <w:nsid w:val="3F6AB60F"/>
    <w:multiLevelType w:val="hybridMultilevel"/>
    <w:lvl w:ilvl="0">
      <w:lvlJc w:val="left"/>
      <w:lvlText w:val="%1"/>
      <w:numFmt w:val="upperLetter"/>
      <w:start w:val="1"/>
    </w:lvl>
    <w:lvl w:ilvl="1">
      <w:lvlJc w:val="left"/>
      <w:lvlText w:val="%2."/>
      <w:numFmt w:val="decimal"/>
      <w:start w:val="3"/>
    </w:lvl>
  </w:abstractNum>
  <w:abstractNum w:abstractNumId="57">
    <w:nsid w:val="61574095"/>
    <w:multiLevelType w:val="hybridMultilevel"/>
    <w:lvl w:ilvl="0">
      <w:lvlJc w:val="left"/>
      <w:lvlText w:val="%1."/>
      <w:numFmt w:val="upperLetter"/>
      <w:start w:val="19"/>
    </w:lvl>
    <w:lvl w:ilvl="1">
      <w:lvlJc w:val="left"/>
      <w:lvlText w:val="%2."/>
      <w:numFmt w:val="decimal"/>
      <w:start w:val="1"/>
    </w:lvl>
  </w:abstractNum>
  <w:abstractNum w:abstractNumId="58">
    <w:nsid w:val="7E0C57B1"/>
    <w:multiLevelType w:val="hybridMultilevel"/>
    <w:lvl w:ilvl="0">
      <w:lvlJc w:val="left"/>
      <w:lvlText w:val="%1."/>
      <w:numFmt w:val="upperLetter"/>
      <w:start w:val="20"/>
    </w:lvl>
  </w:abstractNum>
  <w:abstractNum w:abstractNumId="59">
    <w:nsid w:val="77AE35EB"/>
    <w:multiLevelType w:val="hybridMultilevel"/>
    <w:lvl w:ilvl="0">
      <w:lvlJc w:val="left"/>
      <w:lvlText w:val="%1."/>
      <w:numFmt w:val="decimal"/>
      <w:start w:val="1"/>
    </w:lvl>
    <w:lvl w:ilvl="1">
      <w:lvlJc w:val="left"/>
      <w:lvlText w:val="%2"/>
      <w:numFmt w:val="upperLetter"/>
      <w:start w:val="1"/>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lowerLetter"/>
      <w:start w:val="1"/>
    </w:lvl>
  </w:abstractNum>
  <w:abstractNum w:abstractNumId="62">
    <w:nsid w:val="5FF87E05"/>
    <w:multiLevelType w:val="hybridMultilevel"/>
    <w:lvl w:ilvl="0">
      <w:lvlJc w:val="left"/>
      <w:lvlText w:val="%1."/>
      <w:numFmt w:val="decimal"/>
      <w:start w:val="4"/>
    </w:lvl>
  </w:abstractNum>
  <w:abstractNum w:abstractNumId="63">
    <w:nsid w:val="2F305DEF"/>
    <w:multiLevelType w:val="hybridMultilevel"/>
    <w:lvl w:ilvl="0">
      <w:lvlJc w:val="left"/>
      <w:lvlText w:val="%1."/>
      <w:numFmt w:val="decimal"/>
      <w:start w:val="5"/>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2021-06-10T16:22:10Z</dcterms:created>
  <dcterms:modified xsi:type="dcterms:W3CDTF">2021-06-10T16:22:10Z</dcterms:modified>
</cp:coreProperties>
</file>