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12,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Registration and Reports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 S. Securities and Exchange Commission 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20549-0505</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PENNANTPARK INVESTMENT CORPORATION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 No. 814-00736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67" w:lineRule="exact"/>
        <w:rPr>
          <w:sz w:val="24"/>
          <w:szCs w:val="24"/>
          <w:color w:val="auto"/>
        </w:rPr>
      </w:pPr>
    </w:p>
    <w:p>
      <w:pPr>
        <w:ind w:left="980" w:hanging="540"/>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and any riders thereto for the Corporation and other joint insureds (attached as Exhibit A);</w:t>
      </w:r>
    </w:p>
    <w:p>
      <w:pPr>
        <w:spacing w:after="0" w:line="130" w:lineRule="exact"/>
        <w:rPr>
          <w:rFonts w:ascii="Times New Roman" w:cs="Times New Roman" w:eastAsia="Times New Roman" w:hAnsi="Times New Roman"/>
          <w:sz w:val="18"/>
          <w:szCs w:val="18"/>
          <w:color w:val="auto"/>
        </w:rPr>
      </w:pPr>
    </w:p>
    <w:p>
      <w:pPr>
        <w:ind w:left="980" w:hanging="540"/>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an extract of the resolutions approved by the Board of Directors of the Corporation at a meeting held on August 5, 2025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85" w:lineRule="exact"/>
        <w:rPr>
          <w:rFonts w:ascii="Times New Roman" w:cs="Times New Roman" w:eastAsia="Times New Roman" w:hAnsi="Times New Roman"/>
          <w:sz w:val="18"/>
          <w:szCs w:val="18"/>
          <w:color w:val="auto"/>
        </w:rPr>
      </w:pPr>
    </w:p>
    <w:p>
      <w:pPr>
        <w:ind w:left="980" w:right="280" w:hanging="540"/>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Agreement, by and among the Corporation and other joint insureds, pursuant to paragraph (f) of Rule 17g-1 (attached as Exhibit C).</w:t>
      </w:r>
    </w:p>
    <w:p>
      <w:pPr>
        <w:spacing w:after="0" w:line="54" w:lineRule="exact"/>
        <w:rPr>
          <w:sz w:val="24"/>
          <w:szCs w:val="24"/>
          <w:color w:val="auto"/>
        </w:rPr>
      </w:pPr>
    </w:p>
    <w:p>
      <w:pPr>
        <w:jc w:val="both"/>
        <w:ind w:left="440" w:right="20"/>
        <w:spacing w:after="0" w:line="266" w:lineRule="auto"/>
        <w:rPr>
          <w:sz w:val="20"/>
          <w:szCs w:val="20"/>
          <w:color w:val="auto"/>
        </w:rPr>
      </w:pPr>
      <w:r>
        <w:rPr>
          <w:rFonts w:ascii="Times New Roman" w:cs="Times New Roman" w:eastAsia="Times New Roman" w:hAnsi="Times New Roman"/>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$5,631.50 was paid for the period May 31, 2025 through May 31, 2026.</w:t>
      </w:r>
    </w:p>
    <w:p>
      <w:pPr>
        <w:spacing w:after="0" w:line="203"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 Richard T. Allorto,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2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Corporation</w:t>
      </w:r>
    </w:p>
    <w:p>
      <w:pPr>
        <w:sectPr>
          <w:pgSz w:w="11900" w:h="16838" w:orient="portrait"/>
          <w:cols w:equalWidth="0" w:num="1">
            <w:col w:w="11020"/>
          </w:cols>
          <w:pgMar w:left="320" w:top="225"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of the Secretary</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undersigned, Thomas J. Friedmann, Secretary of PennantPark Investment Corporation, a Maryland corporation (the “Corporation”), does hereby certify that:</w:t>
      </w:r>
    </w:p>
    <w:p>
      <w:pPr>
        <w:spacing w:after="0" w:line="67" w:lineRule="exact"/>
        <w:rPr>
          <w:sz w:val="20"/>
          <w:szCs w:val="20"/>
          <w:color w:val="auto"/>
        </w:rPr>
      </w:pPr>
    </w:p>
    <w:p>
      <w:pPr>
        <w:ind w:left="980" w:hanging="540"/>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1" w:lineRule="exact"/>
        <w:rPr>
          <w:rFonts w:ascii="Times New Roman" w:cs="Times New Roman" w:eastAsia="Times New Roman" w:hAnsi="Times New Roman"/>
          <w:sz w:val="18"/>
          <w:szCs w:val="18"/>
          <w:color w:val="auto"/>
        </w:rPr>
      </w:pPr>
    </w:p>
    <w:p>
      <w:pPr>
        <w:ind w:left="980" w:right="260" w:hanging="540"/>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980" w:right="480" w:hanging="540"/>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B is a certified copy of an extract of the resolutions approved by a majority of the directors who are not “interested persons” of the Corporation, approving the amount, type, form and coverage of the Bond.</w:t>
      </w:r>
    </w:p>
    <w:p>
      <w:pPr>
        <w:spacing w:after="0" w:line="67"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May 31, 2025 through May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September 2025.</w:t>
      </w:r>
    </w:p>
    <w:p>
      <w:pPr>
        <w:spacing w:after="0" w:line="1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860"/>
          </w:cols>
          <w:pgMar w:left="320" w:top="455" w:right="7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1600"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3003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308610</wp:posOffset>
            </wp:positionV>
            <wp:extent cx="107124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24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 xml:space="preserve">BOND NO. </w:t>
      </w:r>
      <w:r>
        <w:rPr>
          <w:rFonts w:ascii="Times New Roman" w:cs="Times New Roman" w:eastAsia="Times New Roman" w:hAnsi="Times New Roman"/>
          <w:sz w:val="18"/>
          <w:szCs w:val="18"/>
          <w:color w:val="auto"/>
        </w:rPr>
        <w:t>108345639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Hartford, Connecticut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Stock Insurance Company, herein called the Company)</w:t>
      </w:r>
    </w:p>
    <w:p>
      <w:pPr>
        <w:spacing w:after="0" w:line="23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tab/>
        <w:t>INSURED:</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Principal Address:</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1691 MICHIGAN AVE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MIAMI BEACH, FL 33139</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(hereinafter, “Insured”)</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tab/>
        <w:t>POLICY PERIOD:</w:t>
      </w:r>
    </w:p>
    <w:p>
      <w:pPr>
        <w:spacing w:after="0" w:line="229" w:lineRule="exact"/>
        <w:rPr>
          <w:sz w:val="20"/>
          <w:szCs w:val="20"/>
          <w:color w:val="auto"/>
        </w:rPr>
      </w:pPr>
    </w:p>
    <w:p>
      <w:pPr>
        <w:ind w:left="800"/>
        <w:spacing w:after="0"/>
        <w:tabs>
          <w:tab w:leader="none" w:pos="5960" w:val="left"/>
        </w:tabs>
        <w:rPr>
          <w:sz w:val="20"/>
          <w:szCs w:val="20"/>
          <w:color w:val="auto"/>
        </w:rPr>
      </w:pPr>
      <w:r>
        <w:rPr>
          <w:rFonts w:ascii="Times New Roman" w:cs="Times New Roman" w:eastAsia="Times New Roman" w:hAnsi="Times New Roman"/>
          <w:sz w:val="18"/>
          <w:szCs w:val="18"/>
          <w:color w:val="auto"/>
        </w:rPr>
        <w:t>Inception Date: May 31, 2025</w:t>
      </w:r>
      <w:r>
        <w:rPr>
          <w:sz w:val="20"/>
          <w:szCs w:val="20"/>
          <w:color w:val="auto"/>
        </w:rPr>
        <w:tab/>
      </w:r>
      <w:r>
        <w:rPr>
          <w:rFonts w:ascii="Times New Roman" w:cs="Times New Roman" w:eastAsia="Times New Roman" w:hAnsi="Times New Roman"/>
          <w:sz w:val="17"/>
          <w:szCs w:val="17"/>
          <w:color w:val="auto"/>
        </w:rPr>
        <w:t>Expiration Date: May 31, 2026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12:01 A.M. local time as to both dates at the Principal Address stated in ITEM 1.</w:t>
      </w:r>
    </w:p>
    <w:p>
      <w:pPr>
        <w:spacing w:after="0" w:line="203" w:lineRule="exact"/>
        <w:rPr>
          <w:sz w:val="20"/>
          <w:szCs w:val="20"/>
          <w:color w:val="auto"/>
        </w:rPr>
      </w:pPr>
    </w:p>
    <w:p>
      <w:pPr>
        <w:ind w:left="800" w:right="540" w:hanging="799"/>
        <w:spacing w:after="0" w:line="28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tab/>
        <w:t>ALL NOTICES OF CLAIM OR LOSS MUST BE SENT TO THE COMPANY BY EMAIL, FACSIMILE, OR MAIL AS SET FORTH BELOW:</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Email: BSIclaims@travelers.com</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Fax: 1-888-460-6622</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Mail: Travelers Bond &amp; Specialty Insurance Claim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 Box 2989</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Hartford, CT 06104-2989</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Overnight Mail: Travelers Bond &amp; Specialty Insurance Claim</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One Tower Square, MN06</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Hartford, CT 06183</w:t>
      </w:r>
    </w:p>
    <w:p>
      <w:pPr>
        <w:spacing w:after="0" w:line="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For questions related to claim reporting or handling, please call 1-800-842-8496.</w:t>
      </w:r>
    </w:p>
    <w:p>
      <w:pPr>
        <w:spacing w:after="0" w:line="221" w:lineRule="exact"/>
        <w:rPr>
          <w:sz w:val="20"/>
          <w:szCs w:val="20"/>
          <w:color w:val="auto"/>
        </w:rPr>
      </w:pPr>
    </w:p>
    <w:p>
      <w:pPr>
        <w:ind w:left="800" w:right="580" w:hanging="799"/>
        <w:spacing w:after="0" w:line="284"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i w:val="1"/>
          <w:iCs w:val="1"/>
          <w:color w:val="auto"/>
        </w:rPr>
        <w:t>Not Covered</w:t>
      </w:r>
      <w:r>
        <w:rPr>
          <w:rFonts w:ascii="Times New Roman" w:cs="Times New Roman" w:eastAsia="Times New Roman" w:hAnsi="Times New Roman"/>
          <w:sz w:val="18"/>
          <w:szCs w:val="18"/>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SINGLE LOSS</w:t>
            </w:r>
          </w:p>
        </w:tc>
        <w:tc>
          <w:tcPr>
            <w:tcW w:w="1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SINGLE LOSS</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INSURING AGREEMENT</w:t>
            </w:r>
          </w:p>
        </w:tc>
        <w:tc>
          <w:tcPr>
            <w:tcW w:w="6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LIMIT OF</w:t>
            </w:r>
          </w:p>
        </w:tc>
        <w:tc>
          <w:tcPr>
            <w:tcW w:w="1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6280" w:type="dxa"/>
            <w:vAlign w:val="bottom"/>
            <w:vMerge w:val="continue"/>
          </w:tcPr>
          <w:p>
            <w:pPr>
              <w:spacing w:after="0"/>
              <w:rPr>
                <w:sz w:val="15"/>
                <w:szCs w:val="15"/>
                <w:color w:val="auto"/>
              </w:rPr>
            </w:pPr>
          </w:p>
        </w:tc>
        <w:tc>
          <w:tcPr>
            <w:tcW w:w="110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A.   FIDELITY</w:t>
            </w: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Coverage A.1. Larceny or Embezzlement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Coverage A.2. Restoration Expenses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62"/>
        </w:trPr>
        <w:tc>
          <w:tcPr>
            <w:tcW w:w="8780" w:type="dxa"/>
            <w:vAlign w:val="bottom"/>
            <w:tcBorders>
              <w:bottom w:val="single" w:sz="8" w:color="auto"/>
            </w:tcBorders>
            <w:gridSpan w:val="4"/>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 1 of 3</w:t>
            </w:r>
          </w:p>
        </w:tc>
        <w:tc>
          <w:tcPr>
            <w:tcW w:w="0" w:type="dxa"/>
            <w:vAlign w:val="bottom"/>
          </w:tcPr>
          <w:p>
            <w:pPr>
              <w:spacing w:after="0"/>
              <w:rPr>
                <w:sz w:val="1"/>
                <w:szCs w:val="1"/>
                <w:color w:val="auto"/>
              </w:rPr>
            </w:pPr>
          </w:p>
        </w:tc>
      </w:tr>
      <w:tr>
        <w:trPr>
          <w:trHeight w:val="234"/>
        </w:trPr>
        <w:tc>
          <w:tcPr>
            <w:tcW w:w="8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vMerge w:val="restart"/>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1"/>
              </w:rPr>
              <w:t>B. </w:t>
            </w:r>
          </w:p>
        </w:tc>
        <w:tc>
          <w:tcPr>
            <w:tcW w:w="4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ON PREMISES</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5,000,000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74"/>
              </w:rPr>
              <w:t>C. </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TRANSIT</w:t>
            </w:r>
          </w:p>
        </w:tc>
        <w:tc>
          <w:tcPr>
            <w:tcW w:w="2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5,000,000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4"/>
              </w:rPr>
              <w:t>D. </w:t>
            </w: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FORGERY OR ALTERATION</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5,000,000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1"/>
              </w:rPr>
              <w:t>E. </w:t>
            </w:r>
          </w:p>
        </w:tc>
        <w:tc>
          <w:tcPr>
            <w:tcW w:w="4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5,000,000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3"/>
              </w:rPr>
              <w:t>F. </w:t>
            </w: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 COUNTERFEIT MONEY AND COUNTERFEIT MONEY ORDERS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5,000,000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G.    CLAIM EXPENSE</w:t>
            </w:r>
          </w:p>
        </w:tc>
        <w:tc>
          <w:tcPr>
            <w:tcW w:w="2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H.    STOP PAYMENT ORDERS OR WRONGFUL DISHONOR OF CHECKS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4"/>
              </w:rPr>
              <w:t>I. </w:t>
            </w: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 COMPUTER SYSTEMS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Coverage I.1. Computer Fraud</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5,000,000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Coverage I.2. Fraudulent Instructions</w:t>
            </w:r>
          </w:p>
        </w:tc>
        <w:tc>
          <w:tcPr>
            <w:tcW w:w="2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5,000,000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Coverage I.3. Restoration Expense</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5,000,000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0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76"/>
              </w:rPr>
              <w:t>J. </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UNCOLLECTIBLE ITEMS OF DEPOSIT</w:t>
            </w:r>
          </w:p>
        </w:tc>
        <w:tc>
          <w:tcPr>
            <w:tcW w:w="2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PREVIOUS BONDS OR POLICIES:</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Insured, by acceptance of this bond, gives notice to the Company canceling or terminating prior bond or policy numbers:</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106736322</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such cancellation or termination to be effective as of the time this bond becomes effective.</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DISCOVERY PERIOD:</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Premium Percentage:</w:t>
            </w: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100% of the annualized premium</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Months:</w:t>
            </w: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 months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(If exercised in accordance with section VI. CONDITIONS, S. DISCOVERY PERIOD)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FORMS AND ENDORSEMENTS ATTACHED AT ISSUANCE:</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IVBB-16001-0116; IVBB-19004-0116; IVBB-19010-0116; IVBB-19044-0518; IVBB-19045-0319;</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IVBB-19038-0422; IVBB-18008-0116</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PRODUCER INFORMATION:</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WTW NORTHEAST INC.</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200 LIBERTY STREET</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NEW YORK, NY 10281</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360" w:type="dxa"/>
            <w:vAlign w:val="bottom"/>
            <w:tcBorders>
              <w:bottom w:val="single" w:sz="8" w:color="auto"/>
            </w:tcBorders>
            <w:gridSpan w:val="4"/>
          </w:tcPr>
          <w:p>
            <w:pPr>
              <w:spacing w:after="0"/>
              <w:rPr>
                <w:sz w:val="14"/>
                <w:szCs w:val="14"/>
                <w:color w:val="auto"/>
              </w:rPr>
            </w:pPr>
          </w:p>
        </w:tc>
        <w:tc>
          <w:tcPr>
            <w:tcW w:w="45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Page 2 of 3</w:t>
            </w:r>
          </w:p>
        </w:tc>
        <w:tc>
          <w:tcPr>
            <w:tcW w:w="0" w:type="dxa"/>
            <w:vAlign w:val="bottom"/>
          </w:tcPr>
          <w:p>
            <w:pPr>
              <w:spacing w:after="0"/>
              <w:rPr>
                <w:sz w:val="1"/>
                <w:szCs w:val="1"/>
                <w:color w:val="auto"/>
              </w:rPr>
            </w:pPr>
          </w:p>
        </w:tc>
      </w:tr>
      <w:tr>
        <w:trPr>
          <w:trHeight w:val="234"/>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4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2451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Countersigned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171450</wp:posOffset>
            </wp:positionV>
            <wp:extent cx="125158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38608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171450</wp:posOffset>
            </wp:positionV>
            <wp:extent cx="2537460"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74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President</w:t>
            </w:r>
          </w:p>
        </w:tc>
        <w:tc>
          <w:tcPr>
            <w:tcW w:w="5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162"/>
        </w:trPr>
        <w:tc>
          <w:tcPr>
            <w:tcW w:w="564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tcPr>
          <w:p>
            <w:pPr>
              <w:spacing w:after="0"/>
              <w:rPr>
                <w:sz w:val="14"/>
                <w:szCs w:val="14"/>
                <w:color w:val="auto"/>
              </w:rPr>
            </w:pPr>
          </w:p>
        </w:tc>
      </w:tr>
      <w:tr>
        <w:trPr>
          <w:trHeight w:val="2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5380" w:type="dxa"/>
            <w:vAlign w:val="bottom"/>
          </w:tcPr>
          <w:p>
            <w:pPr>
              <w:ind w:left="4560"/>
              <w:spacing w:after="0"/>
              <w:rPr>
                <w:sz w:val="20"/>
                <w:szCs w:val="20"/>
                <w:color w:val="auto"/>
              </w:rPr>
            </w:pPr>
            <w:r>
              <w:rPr>
                <w:rFonts w:ascii="Times New Roman" w:cs="Times New Roman" w:eastAsia="Times New Roman" w:hAnsi="Times New Roman"/>
                <w:sz w:val="18"/>
                <w:szCs w:val="18"/>
                <w:color w:val="auto"/>
                <w:w w:val="98"/>
              </w:rPr>
              <w:t>Page 3 of 3</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5380" w:type="dxa"/>
            <w:vAlign w:val="bottom"/>
          </w:tcPr>
          <w:p>
            <w:pPr>
              <w:spacing w:after="0"/>
              <w:rPr>
                <w:sz w:val="20"/>
                <w:szCs w:val="20"/>
                <w:color w:val="auto"/>
              </w:rPr>
            </w:pPr>
          </w:p>
        </w:tc>
      </w:tr>
    </w:tbl>
    <w:p>
      <w:pPr>
        <w:sectPr>
          <w:pgSz w:w="11900" w:h="16838" w:orient="portrait"/>
          <w:cols w:equalWidth="0" w:num="1">
            <w:col w:w="11020"/>
          </w:cols>
          <w:pgMar w:left="320" w:top="455"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37160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tc>
      </w:tr>
      <w:tr>
        <w:trPr>
          <w:trHeight w:val="238"/>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Table of Contents</w:t>
            </w:r>
          </w:p>
        </w:tc>
      </w:tr>
      <w:tr>
        <w:trPr>
          <w:trHeight w:val="61"/>
        </w:trPr>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8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CONSIDERATION CLAUSE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w:t>
            </w:r>
          </w:p>
        </w:tc>
        <w:tc>
          <w:tcPr>
            <w:tcW w:w="22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INSURING AGREEMENTS</w:t>
            </w:r>
          </w:p>
        </w:tc>
        <w:tc>
          <w:tcPr>
            <w:tcW w:w="6100" w:type="dxa"/>
            <w:vAlign w:val="bottom"/>
            <w:gridSpan w:val="16"/>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3"/>
        </w:trPr>
        <w:tc>
          <w:tcPr>
            <w:tcW w:w="420" w:type="dxa"/>
            <w:vAlign w:val="bottom"/>
          </w:tcPr>
          <w:p>
            <w:pPr>
              <w:spacing w:after="0"/>
              <w:rPr>
                <w:sz w:val="22"/>
                <w:szCs w:val="22"/>
                <w:color w:val="auto"/>
              </w:rPr>
            </w:pPr>
          </w:p>
        </w:tc>
        <w:tc>
          <w:tcPr>
            <w:tcW w:w="15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color w:val="0000EE"/>
              </w:rPr>
              <w:t>FIDELITY</w:t>
            </w: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3"/>
              </w:rPr>
              <w:t>Coverage A.1. </w:t>
            </w:r>
          </w:p>
        </w:tc>
        <w:tc>
          <w:tcPr>
            <w:tcW w:w="40" w:type="dxa"/>
            <w:vAlign w:val="bottom"/>
            <w:tcBorders>
              <w:bottom w:val="single" w:sz="8" w:color="0000EE"/>
            </w:tcBorders>
          </w:tcPr>
          <w:p>
            <w:pPr>
              <w:spacing w:after="0"/>
              <w:rPr>
                <w:sz w:val="22"/>
                <w:szCs w:val="22"/>
                <w:color w:val="auto"/>
              </w:rPr>
            </w:pPr>
          </w:p>
        </w:tc>
        <w:tc>
          <w:tcPr>
            <w:tcW w:w="2060" w:type="dxa"/>
            <w:vAlign w:val="bottom"/>
            <w:tcBorders>
              <w:bottom w:val="single" w:sz="8" w:color="0000EE"/>
            </w:tcBorders>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EE"/>
                <w:w w:val="99"/>
              </w:rPr>
              <w:t>Larceny or Embezzlement</w:t>
            </w:r>
          </w:p>
        </w:tc>
        <w:tc>
          <w:tcPr>
            <w:tcW w:w="4720" w:type="dxa"/>
            <w:vAlign w:val="bottom"/>
            <w:gridSpan w:val="7"/>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w w:val="93"/>
              </w:rPr>
              <w:t>Coverage A.2. </w:t>
            </w:r>
          </w:p>
        </w:tc>
        <w:tc>
          <w:tcPr>
            <w:tcW w:w="40" w:type="dxa"/>
            <w:vAlign w:val="bottom"/>
          </w:tcPr>
          <w:p>
            <w:pPr>
              <w:spacing w:after="0"/>
              <w:rPr>
                <w:sz w:val="22"/>
                <w:szCs w:val="22"/>
                <w:color w:val="auto"/>
              </w:rPr>
            </w:pPr>
          </w:p>
        </w:tc>
        <w:tc>
          <w:tcPr>
            <w:tcW w:w="678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EE"/>
              </w:rPr>
              <w:t>Restoration Expenses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292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0000EE"/>
              </w:rPr>
              <w:t>ON PREMISES</w:t>
            </w:r>
          </w:p>
        </w:tc>
        <w:tc>
          <w:tcPr>
            <w:tcW w:w="5100" w:type="dxa"/>
            <w:vAlign w:val="bottom"/>
            <w:gridSpan w:val="11"/>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12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rPr>
              <w:t>IN TRANSIT</w:t>
            </w:r>
          </w:p>
        </w:tc>
        <w:tc>
          <w:tcPr>
            <w:tcW w:w="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8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FORGERY OR ALTERATION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11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SECURITIES</w:t>
            </w:r>
          </w:p>
        </w:tc>
        <w:tc>
          <w:tcPr>
            <w:tcW w:w="100" w:type="dxa"/>
            <w:vAlign w:val="bottom"/>
            <w:tcBorders>
              <w:top w:val="single" w:sz="8" w:color="0000EE"/>
            </w:tcBorders>
            <w:gridSpan w:val="2"/>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8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COUNTERFEIT MONEY AND COUNTERFEIT MONEY ORDERS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p>
        </w:tc>
        <w:tc>
          <w:tcPr>
            <w:tcW w:w="15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8"/>
              </w:rPr>
              <w:t>CLAIM EXPENSE</w:t>
            </w:r>
          </w:p>
        </w:tc>
        <w:tc>
          <w:tcPr>
            <w:tcW w:w="3880" w:type="dxa"/>
            <w:vAlign w:val="bottom"/>
            <w:tcBorders>
              <w:top w:val="single" w:sz="8" w:color="0000EE"/>
            </w:tcBorders>
            <w:gridSpan w:val="16"/>
          </w:tcPr>
          <w:p>
            <w:pPr>
              <w:spacing w:after="0"/>
              <w:rPr>
                <w:sz w:val="22"/>
                <w:szCs w:val="22"/>
                <w:color w:val="auto"/>
              </w:rPr>
            </w:pPr>
          </w:p>
        </w:tc>
        <w:tc>
          <w:tcPr>
            <w:tcW w:w="2640" w:type="dxa"/>
            <w:vAlign w:val="bottom"/>
            <w:gridSpan w:val="4"/>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w:t>
            </w:r>
          </w:p>
        </w:tc>
        <w:tc>
          <w:tcPr>
            <w:tcW w:w="57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b w:val="1"/>
                <w:bCs w:val="1"/>
                <w:color w:val="0000EE"/>
                <w:w w:val="99"/>
              </w:rPr>
              <w:t>STOP PAYMENT ORDERS OR WRONGFUL DISHONOR OF CHECKS</w:t>
            </w:r>
          </w:p>
        </w:tc>
        <w:tc>
          <w:tcPr>
            <w:tcW w:w="2260" w:type="dxa"/>
            <w:vAlign w:val="bottom"/>
            <w:gridSpan w:val="3"/>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19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9"/>
              </w:rPr>
              <w:t>COMPUTER SYSTEMS</w:t>
            </w:r>
          </w:p>
        </w:tc>
        <w:tc>
          <w:tcPr>
            <w:tcW w:w="6080" w:type="dxa"/>
            <w:vAlign w:val="bottom"/>
            <w:gridSpan w:val="15"/>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w w:val="97"/>
              </w:rPr>
              <w:t>Coverage I.1. </w:t>
            </w:r>
          </w:p>
        </w:tc>
        <w:tc>
          <w:tcPr>
            <w:tcW w:w="68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Computer Fraud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7"/>
              </w:rPr>
              <w:t>Coverage I.2. </w:t>
            </w:r>
          </w:p>
        </w:tc>
        <w:tc>
          <w:tcPr>
            <w:tcW w:w="18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9"/>
              </w:rPr>
              <w:t>Fraudulent Instructions</w:t>
            </w:r>
          </w:p>
        </w:tc>
        <w:tc>
          <w:tcPr>
            <w:tcW w:w="4960" w:type="dxa"/>
            <w:vAlign w:val="bottom"/>
            <w:gridSpan w:val="9"/>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w w:val="97"/>
              </w:rPr>
              <w:t>Coverage I.3. </w:t>
            </w:r>
          </w:p>
        </w:tc>
        <w:tc>
          <w:tcPr>
            <w:tcW w:w="68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Restoration Expenses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8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UNCOLLECTIBLE ITEMS OF DEPOSIT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III.</w:t>
            </w:r>
          </w:p>
        </w:tc>
        <w:tc>
          <w:tcPr>
            <w:tcW w:w="2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9"/>
              </w:rPr>
              <w:t>GENERAL AGREEMENTS</w:t>
            </w:r>
          </w:p>
        </w:tc>
        <w:tc>
          <w:tcPr>
            <w:tcW w:w="6180" w:type="dxa"/>
            <w:vAlign w:val="bottom"/>
            <w:gridSpan w:val="18"/>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64"/>
        </w:trPr>
        <w:tc>
          <w:tcPr>
            <w:tcW w:w="420" w:type="dxa"/>
            <w:vAlign w:val="bottom"/>
          </w:tcPr>
          <w:p>
            <w:pPr>
              <w:spacing w:after="0"/>
              <w:rPr>
                <w:sz w:val="22"/>
                <w:szCs w:val="22"/>
                <w:color w:val="auto"/>
              </w:rPr>
            </w:pPr>
          </w:p>
        </w:tc>
        <w:tc>
          <w:tcPr>
            <w:tcW w:w="8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color w:val="0000EE"/>
              </w:rPr>
              <w:t>ORGANIC GROWTH</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62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CONSOLIDATION - MERGER - PURCHASE OR ACQUISITION OF ASSETS</w:t>
            </w:r>
          </w:p>
        </w:tc>
        <w:tc>
          <w:tcPr>
            <w:tcW w:w="1780" w:type="dxa"/>
            <w:vAlign w:val="bottom"/>
            <w:gridSpan w:val="2"/>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28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0000EE"/>
                <w:w w:val="99"/>
              </w:rPr>
              <w:t>REPRESENTATION OF INSURED</w:t>
            </w:r>
          </w:p>
        </w:tc>
        <w:tc>
          <w:tcPr>
            <w:tcW w:w="5160" w:type="dxa"/>
            <w:vAlign w:val="bottom"/>
            <w:gridSpan w:val="12"/>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8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JOINT INSURED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7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b w:val="1"/>
                <w:bCs w:val="1"/>
                <w:color w:val="0000EE"/>
                <w:w w:val="99"/>
              </w:rPr>
              <w:t>COURT COSTS AND ATTORNEY’S FEES - LEGAL PROCEEDINGS - ELECTION TO DEFEND</w:t>
            </w:r>
          </w:p>
        </w:tc>
        <w:tc>
          <w:tcPr>
            <w:tcW w:w="26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IV.</w:t>
            </w:r>
          </w:p>
        </w:tc>
        <w:tc>
          <w:tcPr>
            <w:tcW w:w="1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DEFINITIONS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w:t>
            </w:r>
          </w:p>
        </w:tc>
        <w:tc>
          <w:tcPr>
            <w:tcW w:w="11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EXCLUSIONS</w:t>
            </w:r>
          </w:p>
        </w:tc>
        <w:tc>
          <w:tcPr>
            <w:tcW w:w="32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w:t>
            </w:r>
          </w:p>
        </w:tc>
        <w:tc>
          <w:tcPr>
            <w:tcW w:w="1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CONDITIONS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0"/>
        </w:trPr>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8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color w:val="0000EE"/>
              </w:rPr>
              <w:t>ADDITIONAL COMPANIES INCLUDED AS INSURED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10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DISCOVERY</w:t>
            </w:r>
          </w:p>
        </w:tc>
        <w:tc>
          <w:tcPr>
            <w:tcW w:w="120" w:type="dxa"/>
            <w:vAlign w:val="bottom"/>
            <w:tcBorders>
              <w:top w:val="single" w:sz="8" w:color="0000EE"/>
            </w:tcBorders>
            <w:gridSpan w:val="3"/>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120" w:type="dxa"/>
            <w:vAlign w:val="bottom"/>
            <w:tcBorders>
              <w:top w:val="single" w:sz="8" w:color="0000EE"/>
            </w:tcBorders>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8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BOND PERIOD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2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SINGLE LOSS</w:t>
            </w: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780" w:type="dxa"/>
            <w:vAlign w:val="bottom"/>
            <w:gridSpan w:val="1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8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SINGLE LOSS LIMIT OF INSURANCE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12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DEDUCTIBLE</w:t>
            </w: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63"/>
        </w:trPr>
        <w:tc>
          <w:tcPr>
            <w:tcW w:w="420" w:type="dxa"/>
            <w:vAlign w:val="bottom"/>
          </w:tcPr>
          <w:p>
            <w:pPr>
              <w:spacing w:after="0"/>
              <w:rPr>
                <w:sz w:val="22"/>
                <w:szCs w:val="22"/>
                <w:color w:val="auto"/>
              </w:rPr>
            </w:pPr>
          </w:p>
        </w:tc>
        <w:tc>
          <w:tcPr>
            <w:tcW w:w="8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b w:val="1"/>
                <w:bCs w:val="1"/>
                <w:color w:val="0000EE"/>
              </w:rPr>
              <w:t>NON-ACCUMULATION OF LIMITS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21"/>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8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b w:val="1"/>
                <w:bCs w:val="1"/>
                <w:color w:val="0000EE"/>
              </w:rPr>
              <w:t>NOTICE - PROOF OF LOSS - LEGAL PROCEEDINGS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183"/>
        </w:trPr>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top w:val="single" w:sz="8" w:color="0000EE"/>
              <w:bottom w:val="single" w:sz="8" w:color="auto"/>
            </w:tcBorders>
          </w:tcPr>
          <w:p>
            <w:pPr>
              <w:spacing w:after="0"/>
              <w:rPr>
                <w:sz w:val="15"/>
                <w:szCs w:val="15"/>
                <w:color w:val="auto"/>
              </w:rPr>
            </w:pPr>
          </w:p>
        </w:tc>
        <w:tc>
          <w:tcPr>
            <w:tcW w:w="60" w:type="dxa"/>
            <w:vAlign w:val="bottom"/>
            <w:tcBorders>
              <w:top w:val="single" w:sz="8" w:color="0000EE"/>
              <w:bottom w:val="single" w:sz="8" w:color="auto"/>
            </w:tcBorders>
          </w:tcPr>
          <w:p>
            <w:pPr>
              <w:spacing w:after="0"/>
              <w:rPr>
                <w:sz w:val="15"/>
                <w:szCs w:val="15"/>
                <w:color w:val="auto"/>
              </w:rPr>
            </w:pPr>
          </w:p>
        </w:tc>
        <w:tc>
          <w:tcPr>
            <w:tcW w:w="16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140" w:type="dxa"/>
            <w:vAlign w:val="bottom"/>
            <w:tcBorders>
              <w:top w:val="single" w:sz="8" w:color="0000EE"/>
              <w:bottom w:val="single" w:sz="8" w:color="auto"/>
            </w:tcBorders>
          </w:tcPr>
          <w:p>
            <w:pPr>
              <w:spacing w:after="0"/>
              <w:rPr>
                <w:sz w:val="15"/>
                <w:szCs w:val="15"/>
                <w:color w:val="auto"/>
              </w:rPr>
            </w:pPr>
          </w:p>
        </w:tc>
        <w:tc>
          <w:tcPr>
            <w:tcW w:w="100" w:type="dxa"/>
            <w:vAlign w:val="bottom"/>
            <w:tcBorders>
              <w:top w:val="single" w:sz="8" w:color="0000EE"/>
              <w:bottom w:val="single" w:sz="8" w:color="auto"/>
            </w:tcBorders>
          </w:tcPr>
          <w:p>
            <w:pPr>
              <w:spacing w:after="0"/>
              <w:rPr>
                <w:sz w:val="15"/>
                <w:szCs w:val="15"/>
                <w:color w:val="auto"/>
              </w:rPr>
            </w:pPr>
          </w:p>
        </w:tc>
        <w:tc>
          <w:tcPr>
            <w:tcW w:w="26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6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50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340" w:type="dxa"/>
            <w:vAlign w:val="bottom"/>
            <w:tcBorders>
              <w:top w:val="single" w:sz="8" w:color="0000EE"/>
              <w:bottom w:val="single" w:sz="8" w:color="auto"/>
            </w:tcBorders>
          </w:tcPr>
          <w:p>
            <w:pPr>
              <w:spacing w:after="0"/>
              <w:rPr>
                <w:sz w:val="15"/>
                <w:szCs w:val="15"/>
                <w:color w:val="auto"/>
              </w:rPr>
            </w:pPr>
          </w:p>
        </w:tc>
        <w:tc>
          <w:tcPr>
            <w:tcW w:w="6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100" w:type="dxa"/>
            <w:vAlign w:val="bottom"/>
            <w:tcBorders>
              <w:top w:val="single" w:sz="8" w:color="0000EE"/>
              <w:bottom w:val="single" w:sz="8" w:color="auto"/>
            </w:tcBorders>
          </w:tcPr>
          <w:p>
            <w:pPr>
              <w:spacing w:after="0"/>
              <w:rPr>
                <w:sz w:val="15"/>
                <w:szCs w:val="15"/>
                <w:color w:val="auto"/>
              </w:rPr>
            </w:pPr>
          </w:p>
        </w:tc>
        <w:tc>
          <w:tcPr>
            <w:tcW w:w="140" w:type="dxa"/>
            <w:vAlign w:val="bottom"/>
            <w:tcBorders>
              <w:top w:val="single" w:sz="8" w:color="0000EE"/>
              <w:bottom w:val="single" w:sz="8" w:color="auto"/>
            </w:tcBorders>
          </w:tcPr>
          <w:p>
            <w:pPr>
              <w:spacing w:after="0"/>
              <w:rPr>
                <w:sz w:val="15"/>
                <w:szCs w:val="15"/>
                <w:color w:val="auto"/>
              </w:rPr>
            </w:pPr>
          </w:p>
        </w:tc>
        <w:tc>
          <w:tcPr>
            <w:tcW w:w="10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1120" w:type="dxa"/>
            <w:vAlign w:val="bottom"/>
            <w:tcBorders>
              <w:top w:val="single" w:sz="8" w:color="0000EE"/>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r>
      <w:tr>
        <w:trPr>
          <w:trHeight w:val="232"/>
        </w:trPr>
        <w:tc>
          <w:tcPr>
            <w:tcW w:w="1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 of 25</w:t>
            </w:r>
          </w:p>
        </w:tc>
      </w:tr>
      <w:tr>
        <w:trPr>
          <w:trHeight w:val="234"/>
        </w:trPr>
        <w:tc>
          <w:tcPr>
            <w:tcW w:w="87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280" w:type="dxa"/>
            <w:vAlign w:val="bottom"/>
          </w:tcPr>
          <w:p>
            <w:pPr>
              <w:spacing w:after="0"/>
              <w:rPr>
                <w:sz w:val="20"/>
                <w:szCs w:val="20"/>
                <w:color w:val="auto"/>
              </w:rPr>
            </w:pPr>
          </w:p>
        </w:tc>
      </w:tr>
    </w:tbl>
    <w:p>
      <w:pPr>
        <w:sectPr>
          <w:pgSz w:w="11900" w:h="16838" w:orient="portrait"/>
          <w:cols w:equalWidth="0" w:num="1">
            <w:col w:w="11020"/>
          </w:cols>
          <w:pgMar w:left="320" w:top="455" w:right="5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3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66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574"/>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w:t>
            </w:r>
          </w:p>
        </w:tc>
        <w:tc>
          <w:tcPr>
            <w:tcW w:w="10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4"/>
              </w:rPr>
              <w:t>VALUATION</w:t>
            </w:r>
          </w:p>
        </w:tc>
        <w:tc>
          <w:tcPr>
            <w:tcW w:w="6540" w:type="dxa"/>
            <w:vAlign w:val="bottom"/>
            <w:gridSpan w:val="10"/>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63"/>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J.</w:t>
            </w:r>
          </w:p>
        </w:tc>
        <w:tc>
          <w:tcPr>
            <w:tcW w:w="76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ASSIGNMENT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0"/>
        </w:trPr>
        <w:tc>
          <w:tcPr>
            <w:tcW w:w="7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63"/>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K.</w:t>
            </w:r>
          </w:p>
        </w:tc>
        <w:tc>
          <w:tcPr>
            <w:tcW w:w="76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SUBROGATION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63"/>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rPr>
              <w:t>RECOVERIES</w:t>
            </w:r>
          </w:p>
        </w:tc>
        <w:tc>
          <w:tcPr>
            <w:tcW w:w="6280" w:type="dxa"/>
            <w:vAlign w:val="bottom"/>
            <w:gridSpan w:val="8"/>
          </w:tcPr>
          <w:p>
            <w:pPr>
              <w:spacing w:after="0"/>
              <w:rPr>
                <w:sz w:val="22"/>
                <w:szCs w:val="22"/>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0"/>
        </w:trPr>
        <w:tc>
          <w:tcPr>
            <w:tcW w:w="7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63"/>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7"/>
              </w:rPr>
              <w:t>COOPERATION</w:t>
            </w:r>
          </w:p>
        </w:tc>
        <w:tc>
          <w:tcPr>
            <w:tcW w:w="6260" w:type="dxa"/>
            <w:vAlign w:val="bottom"/>
            <w:gridSpan w:val="7"/>
          </w:tcPr>
          <w:p>
            <w:pPr>
              <w:spacing w:after="0"/>
              <w:rPr>
                <w:sz w:val="22"/>
                <w:szCs w:val="22"/>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64"/>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w:t>
            </w:r>
          </w:p>
        </w:tc>
        <w:tc>
          <w:tcPr>
            <w:tcW w:w="1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ANTI-BUNDLING</w:t>
            </w:r>
          </w:p>
        </w:tc>
        <w:tc>
          <w:tcPr>
            <w:tcW w:w="6120" w:type="dxa"/>
            <w:vAlign w:val="bottom"/>
            <w:gridSpan w:val="6"/>
          </w:tcPr>
          <w:p>
            <w:pPr>
              <w:spacing w:after="0"/>
              <w:rPr>
                <w:sz w:val="22"/>
                <w:szCs w:val="22"/>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63"/>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t>
            </w:r>
          </w:p>
        </w:tc>
        <w:tc>
          <w:tcPr>
            <w:tcW w:w="76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LIMIT OF INSURANCE UNDER THIS BOND AND PRIOR 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63"/>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P.</w:t>
            </w:r>
          </w:p>
        </w:tc>
        <w:tc>
          <w:tcPr>
            <w:tcW w:w="58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rPr>
              <w:t>OTHER INSURANCE OR INDEMNITY</w:t>
            </w:r>
          </w:p>
        </w:tc>
        <w:tc>
          <w:tcPr>
            <w:tcW w:w="1760" w:type="dxa"/>
            <w:vAlign w:val="bottom"/>
          </w:tcPr>
          <w:p>
            <w:pPr>
              <w:spacing w:after="0"/>
              <w:rPr>
                <w:sz w:val="22"/>
                <w:szCs w:val="22"/>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63"/>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Q.</w:t>
            </w:r>
          </w:p>
        </w:tc>
        <w:tc>
          <w:tcPr>
            <w:tcW w:w="19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8"/>
              </w:rPr>
              <w:t>COVERED PROPERTY</w:t>
            </w:r>
          </w:p>
        </w:tc>
        <w:tc>
          <w:tcPr>
            <w:tcW w:w="1260" w:type="dxa"/>
            <w:vAlign w:val="bottom"/>
            <w:tcBorders>
              <w:top w:val="single" w:sz="8" w:color="0000EE"/>
            </w:tcBorders>
          </w:tcPr>
          <w:p>
            <w:pPr>
              <w:spacing w:after="0"/>
              <w:rPr>
                <w:sz w:val="22"/>
                <w:szCs w:val="22"/>
                <w:color w:val="auto"/>
              </w:rPr>
            </w:pPr>
          </w:p>
        </w:tc>
        <w:tc>
          <w:tcPr>
            <w:tcW w:w="4420" w:type="dxa"/>
            <w:vAlign w:val="bottom"/>
            <w:gridSpan w:val="3"/>
          </w:tcPr>
          <w:p>
            <w:pPr>
              <w:spacing w:after="0"/>
              <w:rPr>
                <w:sz w:val="22"/>
                <w:szCs w:val="22"/>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63"/>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w:t>
            </w:r>
          </w:p>
        </w:tc>
        <w:tc>
          <w:tcPr>
            <w:tcW w:w="76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CANCELATION, TERMINATION, CHANGE OR MODIFICATION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64"/>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w:t>
            </w:r>
          </w:p>
        </w:tc>
        <w:tc>
          <w:tcPr>
            <w:tcW w:w="53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DISCOVERY PERIOD</w:t>
            </w:r>
          </w:p>
        </w:tc>
        <w:tc>
          <w:tcPr>
            <w:tcW w:w="2240" w:type="dxa"/>
            <w:vAlign w:val="bottom"/>
            <w:gridSpan w:val="2"/>
          </w:tcPr>
          <w:p>
            <w:pPr>
              <w:spacing w:after="0"/>
              <w:rPr>
                <w:sz w:val="22"/>
                <w:szCs w:val="22"/>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63"/>
        </w:trPr>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w:t>
            </w:r>
          </w:p>
        </w:tc>
        <w:tc>
          <w:tcPr>
            <w:tcW w:w="18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HEADINGS</w:t>
            </w:r>
          </w:p>
        </w:tc>
        <w:tc>
          <w:tcPr>
            <w:tcW w:w="5800" w:type="dxa"/>
            <w:vAlign w:val="bottom"/>
            <w:gridSpan w:val="5"/>
          </w:tcPr>
          <w:p>
            <w:pPr>
              <w:spacing w:after="0"/>
              <w:rPr>
                <w:sz w:val="22"/>
                <w:szCs w:val="22"/>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183"/>
        </w:trPr>
        <w:tc>
          <w:tcPr>
            <w:tcW w:w="760" w:type="dxa"/>
            <w:vAlign w:val="bottom"/>
            <w:tcBorders>
              <w:bottom w:val="single" w:sz="8" w:color="auto"/>
            </w:tcBorders>
          </w:tcPr>
          <w:p>
            <w:pPr>
              <w:spacing w:after="0"/>
              <w:rPr>
                <w:sz w:val="15"/>
                <w:szCs w:val="15"/>
                <w:color w:val="auto"/>
              </w:rPr>
            </w:pPr>
          </w:p>
        </w:tc>
        <w:tc>
          <w:tcPr>
            <w:tcW w:w="600" w:type="dxa"/>
            <w:vAlign w:val="bottom"/>
            <w:tcBorders>
              <w:top w:val="single" w:sz="8" w:color="0000EE"/>
              <w:bottom w:val="single" w:sz="8" w:color="auto"/>
            </w:tcBorders>
          </w:tcPr>
          <w:p>
            <w:pPr>
              <w:spacing w:after="0"/>
              <w:rPr>
                <w:sz w:val="15"/>
                <w:szCs w:val="15"/>
                <w:color w:val="auto"/>
              </w:rPr>
            </w:pPr>
          </w:p>
        </w:tc>
        <w:tc>
          <w:tcPr>
            <w:tcW w:w="360" w:type="dxa"/>
            <w:vAlign w:val="bottom"/>
            <w:tcBorders>
              <w:top w:val="single" w:sz="8" w:color="0000EE"/>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r>
      <w:tr>
        <w:trPr>
          <w:trHeight w:val="232"/>
        </w:trPr>
        <w:tc>
          <w:tcPr>
            <w:tcW w:w="8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2 of 25</w:t>
            </w:r>
          </w:p>
        </w:tc>
      </w:tr>
      <w:tr>
        <w:trPr>
          <w:trHeight w:val="234"/>
        </w:trPr>
        <w:tc>
          <w:tcPr>
            <w:tcW w:w="8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660" w:type="dxa"/>
            <w:vAlign w:val="bottom"/>
          </w:tcPr>
          <w:p>
            <w:pPr>
              <w:spacing w:after="0"/>
              <w:rPr>
                <w:sz w:val="20"/>
                <w:szCs w:val="20"/>
                <w:color w:val="auto"/>
              </w:rPr>
            </w:pPr>
          </w:p>
        </w:tc>
      </w:tr>
    </w:tbl>
    <w:p>
      <w:pPr>
        <w:sectPr>
          <w:pgSz w:w="11900" w:h="16838" w:orient="portrait"/>
          <w:cols w:equalWidth="0" w:num="1">
            <w:col w:w="11020"/>
          </w:cols>
          <w:pgMar w:left="320" w:top="446"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37160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CONSIDERATION CLAUSE</w:t>
      </w:r>
    </w:p>
    <w:p>
      <w:pPr>
        <w:spacing w:after="0" w:line="117" w:lineRule="exact"/>
        <w:rPr>
          <w:rFonts w:ascii="Times New Roman" w:cs="Times New Roman" w:eastAsia="Times New Roman" w:hAnsi="Times New Roman"/>
          <w:sz w:val="18"/>
          <w:szCs w:val="18"/>
          <w:b w:val="1"/>
          <w:bCs w:val="1"/>
          <w:i w:val="1"/>
          <w:iCs w:val="1"/>
          <w:color w:val="auto"/>
        </w:rPr>
      </w:pPr>
    </w:p>
    <w:p>
      <w:pPr>
        <w:ind w:left="440"/>
        <w:spacing w:after="0" w:line="31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color w:val="auto"/>
        </w:rPr>
        <w:t xml:space="preserve">IN CONSIDERATION </w:t>
      </w:r>
      <w:r>
        <w:rPr>
          <w:rFonts w:ascii="Times New Roman" w:cs="Times New Roman" w:eastAsia="Times New Roman" w:hAnsi="Times New Roman"/>
          <w:sz w:val="17"/>
          <w:szCs w:val="17"/>
          <w:color w:val="auto"/>
        </w:rPr>
        <w:t>of the payment of an agreed premium and subject to the Declarations and pursuant to all the terms, conditions, exclusions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limitations of this bond, the Company agrees to indemnify the Insured as set forth in ITEM 1 of the Declarations (herein called Insured) for:</w:t>
      </w:r>
    </w:p>
    <w:p>
      <w:pPr>
        <w:spacing w:after="0" w:line="280"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INSURING AGREEMENTS</w:t>
      </w:r>
    </w:p>
    <w:p>
      <w:pPr>
        <w:spacing w:after="0" w:line="130" w:lineRule="exact"/>
        <w:rPr>
          <w:rFonts w:ascii="Times New Roman" w:cs="Times New Roman" w:eastAsia="Times New Roman" w:hAnsi="Times New Roman"/>
          <w:sz w:val="18"/>
          <w:szCs w:val="18"/>
          <w:b w:val="1"/>
          <w:bCs w:val="1"/>
          <w:i w:val="1"/>
          <w:iCs w:val="1"/>
          <w:color w:val="auto"/>
        </w:rPr>
      </w:pPr>
    </w:p>
    <w:p>
      <w:pPr>
        <w:ind w:left="980" w:hanging="540"/>
        <w:spacing w:after="0"/>
        <w:tabs>
          <w:tab w:leader="none" w:pos="9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FIDELITY</w:t>
      </w:r>
    </w:p>
    <w:p>
      <w:pPr>
        <w:spacing w:after="0" w:line="1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A.1. Larceny or Embezzlement</w:t>
      </w:r>
    </w:p>
    <w:p>
      <w:pPr>
        <w:spacing w:after="0" w:line="113" w:lineRule="exact"/>
        <w:rPr>
          <w:rFonts w:ascii="Times New Roman" w:cs="Times New Roman" w:eastAsia="Times New Roman" w:hAnsi="Times New Roman"/>
          <w:sz w:val="18"/>
          <w:szCs w:val="18"/>
          <w:b w:val="1"/>
          <w:bCs w:val="1"/>
          <w:color w:val="auto"/>
        </w:rPr>
      </w:pPr>
    </w:p>
    <w:p>
      <w:pPr>
        <w:ind w:left="1000" w:right="540" w:firstLine="441"/>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 Coverage A.2. Restoration Expenses</w:t>
      </w:r>
    </w:p>
    <w:p>
      <w:pPr>
        <w:spacing w:after="0" w:line="1" w:lineRule="exact"/>
        <w:rPr>
          <w:rFonts w:ascii="Times New Roman" w:cs="Times New Roman" w:eastAsia="Times New Roman" w:hAnsi="Times New Roman"/>
          <w:sz w:val="18"/>
          <w:szCs w:val="18"/>
          <w:b w:val="1"/>
          <w:bCs w:val="1"/>
          <w:color w:val="auto"/>
        </w:rPr>
      </w:pPr>
    </w:p>
    <w:p>
      <w:pPr>
        <w:ind w:left="1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and resulting directly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an</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w:t>
      </w:r>
    </w:p>
    <w:p>
      <w:pPr>
        <w:spacing w:after="0" w:line="373"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PREMISES</w:t>
      </w:r>
    </w:p>
    <w:p>
      <w:pPr>
        <w:spacing w:after="0" w:line="13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mysterious unexplainable disappearance or misplacement and damage or destruction; or</w:t>
      </w:r>
    </w:p>
    <w:p>
      <w:pPr>
        <w:spacing w:after="0" w:line="130" w:lineRule="exact"/>
        <w:rPr>
          <w:rFonts w:ascii="Times New Roman" w:cs="Times New Roman" w:eastAsia="Times New Roman" w:hAnsi="Times New Roman"/>
          <w:sz w:val="18"/>
          <w:szCs w:val="18"/>
          <w:color w:val="auto"/>
        </w:rPr>
      </w:pPr>
    </w:p>
    <w:p>
      <w:pPr>
        <w:ind w:left="1980" w:right="40" w:hanging="541"/>
        <w:spacing w:after="0" w:line="282" w:lineRule="auto"/>
        <w:tabs>
          <w:tab w:leader="none" w:pos="19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theft, false pretenses, or common law or statutory larceny, committed by a person physically present in an office of, or on the premises of, the Insured at the time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was surrendered,</w:t>
      </w:r>
    </w:p>
    <w:p>
      <w:pPr>
        <w:spacing w:after="0" w:line="50" w:lineRule="exact"/>
        <w:rPr>
          <w:sz w:val="20"/>
          <w:szCs w:val="20"/>
          <w:color w:val="auto"/>
        </w:rPr>
      </w:pPr>
    </w:p>
    <w:p>
      <w:pPr>
        <w:ind w:left="1440" w:right="20"/>
        <w:spacing w:after="0" w:line="256" w:lineRule="auto"/>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within offices or premises located anywhere. The premises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will be deemed premises of the Insured, but solely as respects loss of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Coverage for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held by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is limited to the extent of the Insured’s interest therein as effected by the making of appropriate entries on the books and records of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The Company will not be liable under Insuring Agreement B for loss in connection with the central handling of securities within the systems established and maintained by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unless the amount of such loss exceeds the amount recoverable or recovered under any bond or policy or participants’ fund insuring the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against such loss.</w:t>
      </w:r>
    </w:p>
    <w:p>
      <w:pPr>
        <w:spacing w:after="0" w:line="75" w:lineRule="exact"/>
        <w:rPr>
          <w:sz w:val="20"/>
          <w:szCs w:val="20"/>
          <w:color w:val="auto"/>
        </w:rPr>
      </w:pPr>
    </w:p>
    <w:p>
      <w:pPr>
        <w:ind w:left="1440" w:right="300"/>
        <w:spacing w:after="0" w:line="286" w:lineRule="auto"/>
        <w:rPr>
          <w:sz w:val="20"/>
          <w:szCs w:val="20"/>
          <w:color w:val="auto"/>
        </w:rPr>
      </w:pPr>
      <w:r>
        <w:rPr>
          <w:rFonts w:ascii="Times New Roman" w:cs="Times New Roman" w:eastAsia="Times New Roman" w:hAnsi="Times New Roman"/>
          <w:sz w:val="18"/>
          <w:szCs w:val="18"/>
          <w:color w:val="auto"/>
        </w:rPr>
        <w:t xml:space="preserve">This bond does not afford any coverage in favor of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or exchange or any nominee in whose name is registered any security included within the </w:t>
      </w:r>
      <w:r>
        <w:rPr>
          <w:rFonts w:ascii="Times New Roman" w:cs="Times New Roman" w:eastAsia="Times New Roman" w:hAnsi="Times New Roman"/>
          <w:sz w:val="18"/>
          <w:szCs w:val="18"/>
          <w:b w:val="1"/>
          <w:bCs w:val="1"/>
          <w:color w:val="auto"/>
        </w:rPr>
        <w:t>Depository’s</w:t>
      </w:r>
      <w:r>
        <w:rPr>
          <w:rFonts w:ascii="Times New Roman" w:cs="Times New Roman" w:eastAsia="Times New Roman" w:hAnsi="Times New Roman"/>
          <w:sz w:val="18"/>
          <w:szCs w:val="18"/>
          <w:color w:val="auto"/>
        </w:rPr>
        <w:t xml:space="preserve"> systems.</w:t>
      </w:r>
    </w:p>
    <w:p>
      <w:pPr>
        <w:spacing w:after="0" w:line="60" w:lineRule="exact"/>
        <w:rPr>
          <w:sz w:val="20"/>
          <w:szCs w:val="20"/>
          <w:color w:val="auto"/>
        </w:rPr>
      </w:pPr>
    </w:p>
    <w:p>
      <w:pPr>
        <w:ind w:left="1420" w:right="220" w:hanging="427"/>
        <w:spacing w:after="0" w:line="259"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 loss, through any hazard specified in Insuring Agreement B.1.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within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and in the possession of any customer of the Insured,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 of 25</w:t>
      </w:r>
    </w:p>
    <w:p>
      <w:pPr>
        <w:sectPr>
          <w:pgSz w:w="11900" w:h="16838" w:orient="portrait"/>
          <w:cols w:equalWidth="0" w:num="2">
            <w:col w:w="9400" w:space="720"/>
            <w:col w:w="900"/>
          </w:cols>
          <w:pgMar w:left="320" w:top="455" w:right="5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hanging="540"/>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TRANSIT</w:t>
      </w:r>
    </w:p>
    <w:p>
      <w:pPr>
        <w:spacing w:after="0" w:line="117" w:lineRule="exact"/>
        <w:rPr>
          <w:rFonts w:ascii="Times New Roman" w:cs="Times New Roman" w:eastAsia="Times New Roman" w:hAnsi="Times New Roman"/>
          <w:sz w:val="18"/>
          <w:szCs w:val="18"/>
          <w:b w:val="1"/>
          <w:bCs w:val="1"/>
          <w:color w:val="auto"/>
        </w:rPr>
      </w:pPr>
    </w:p>
    <w:p>
      <w:pPr>
        <w:ind w:left="100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 the custody of any person or persons acting as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except while in the mail or with a carrier for hire other than an armored motor vehicle company, for the purpose of transportation, such transit to begin immediately upon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transporting person or persons, and to end immediately upon delivery thereof at destination, but only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being conveyed.</w:t>
      </w:r>
    </w:p>
    <w:p>
      <w:pPr>
        <w:spacing w:after="0" w:line="331"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FORGERY OR ALTERATION</w:t>
      </w:r>
    </w:p>
    <w:p>
      <w:pPr>
        <w:spacing w:after="0" w:line="117"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Insured having, in good faith, paid or transferred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reliance on any </w:t>
      </w:r>
      <w:r>
        <w:rPr>
          <w:rFonts w:ascii="Times New Roman" w:cs="Times New Roman" w:eastAsia="Times New Roman" w:hAnsi="Times New Roman"/>
          <w:sz w:val="18"/>
          <w:szCs w:val="18"/>
          <w:b w:val="1"/>
          <w:bCs w:val="1"/>
          <w:color w:val="auto"/>
        </w:rPr>
        <w:t>Written, 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(except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for the withdrawal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20" w:right="60" w:hanging="427"/>
        <w:spacing w:after="0" w:line="28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purportedly signed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or by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000" w:right="300"/>
        <w:spacing w:after="0" w:line="286" w:lineRule="auto"/>
        <w:rPr>
          <w:sz w:val="20"/>
          <w:szCs w:val="20"/>
          <w:color w:val="auto"/>
        </w:rPr>
      </w:pPr>
      <w:r>
        <w:rPr>
          <w:rFonts w:ascii="Times New Roman" w:cs="Times New Roman" w:eastAsia="Times New Roman" w:hAnsi="Times New Roman"/>
          <w:sz w:val="18"/>
          <w:szCs w:val="18"/>
          <w:color w:val="auto"/>
        </w:rPr>
        <w:t xml:space="preserve">which (a) bears a handwritten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(b) is altered,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alteration causes the loss.</w:t>
      </w:r>
    </w:p>
    <w:p>
      <w:pPr>
        <w:spacing w:after="0" w:line="51" w:lineRule="exact"/>
        <w:rPr>
          <w:sz w:val="20"/>
          <w:szCs w:val="20"/>
          <w:color w:val="auto"/>
        </w:rPr>
      </w:pPr>
    </w:p>
    <w:p>
      <w:pPr>
        <w:ind w:left="1000" w:right="160"/>
        <w:spacing w:after="0" w:line="282" w:lineRule="auto"/>
        <w:rPr>
          <w:sz w:val="20"/>
          <w:szCs w:val="20"/>
          <w:color w:val="auto"/>
        </w:rPr>
      </w:pPr>
      <w:r>
        <w:rPr>
          <w:rFonts w:ascii="Times New Roman" w:cs="Times New Roman" w:eastAsia="Times New Roman" w:hAnsi="Times New Roman"/>
          <w:sz w:val="18"/>
          <w:szCs w:val="18"/>
          <w:color w:val="auto"/>
        </w:rPr>
        <w:t>Actual physical possession of the items listed in 1. through 7. above by the Insured is a condition precedent to the Insured’s having relied on the items.</w:t>
      </w:r>
    </w:p>
    <w:p>
      <w:pPr>
        <w:spacing w:after="0" w:line="306" w:lineRule="exact"/>
        <w:rPr>
          <w:sz w:val="20"/>
          <w:szCs w:val="20"/>
          <w:color w:val="auto"/>
        </w:rPr>
      </w:pPr>
    </w:p>
    <w:p>
      <w:pPr>
        <w:ind w:left="980" w:hanging="540"/>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w:t>
      </w:r>
    </w:p>
    <w:p>
      <w:pPr>
        <w:spacing w:after="0" w:line="1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resulting directly from the Insured having, in good faith, for its own account or for the account of others:</w:t>
      </w:r>
    </w:p>
    <w:p>
      <w:pPr>
        <w:spacing w:after="0" w:line="126" w:lineRule="exact"/>
        <w:rPr>
          <w:rFonts w:ascii="Times New Roman" w:cs="Times New Roman" w:eastAsia="Times New Roman" w:hAnsi="Times New Roman"/>
          <w:sz w:val="18"/>
          <w:szCs w:val="18"/>
          <w:b w:val="1"/>
          <w:bCs w:val="1"/>
          <w:color w:val="auto"/>
        </w:rPr>
      </w:pPr>
    </w:p>
    <w:p>
      <w:pPr>
        <w:ind w:left="1420" w:right="80" w:hanging="427"/>
        <w:spacing w:after="0" w:line="286"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delivered, or given value, extended credit or assumed liability, on the faith of any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(an):</w:t>
      </w:r>
    </w:p>
    <w:p>
      <w:pPr>
        <w:spacing w:after="0" w:line="6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 of Title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Origin or Title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partnership, or personal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995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4 of 25</w:t>
      </w:r>
    </w:p>
    <w:p>
      <w:pPr>
        <w:sectPr>
          <w:pgSz w:w="11900" w:h="16838" w:orient="portrait"/>
          <w:cols w:equalWidth="0" w:num="2">
            <w:col w:w="9400" w:space="720"/>
            <w:col w:w="900"/>
          </w:cols>
          <w:pgMar w:left="320" w:top="455" w:right="5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980" w:hanging="541"/>
        <w:spacing w:after="0"/>
        <w:tabs>
          <w:tab w:leader="none" w:pos="1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 of Uncertificated Security</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26" w:lineRule="exact"/>
        <w:rPr>
          <w:rFonts w:ascii="Times New Roman" w:cs="Times New Roman" w:eastAsia="Times New Roman" w:hAnsi="Times New Roman"/>
          <w:sz w:val="18"/>
          <w:szCs w:val="18"/>
          <w:color w:val="auto"/>
        </w:rPr>
      </w:pPr>
    </w:p>
    <w:p>
      <w:pPr>
        <w:ind w:left="2420" w:right="420" w:hanging="441"/>
        <w:spacing w:after="0" w:line="286" w:lineRule="auto"/>
        <w:tabs>
          <w:tab w:leader="none" w:pos="2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handwritten signature material to the validity or enforceability of the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but only to the extent the</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causes the loss;</w:t>
      </w:r>
    </w:p>
    <w:p>
      <w:pPr>
        <w:spacing w:after="0" w:line="64" w:lineRule="exact"/>
        <w:rPr>
          <w:rFonts w:ascii="Times New Roman" w:cs="Times New Roman" w:eastAsia="Times New Roman" w:hAnsi="Times New Roman"/>
          <w:sz w:val="18"/>
          <w:szCs w:val="18"/>
          <w:color w:val="auto"/>
        </w:rPr>
      </w:pPr>
    </w:p>
    <w:p>
      <w:pPr>
        <w:ind w:left="2420" w:hanging="441"/>
        <w:spacing w:after="0"/>
        <w:tabs>
          <w:tab w:leader="none" w:pos="2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altered, but only to the extent the alteration causes the loss; or</w:t>
      </w:r>
    </w:p>
    <w:p>
      <w:pPr>
        <w:spacing w:after="0" w:line="130" w:lineRule="exact"/>
        <w:rPr>
          <w:rFonts w:ascii="Times New Roman" w:cs="Times New Roman" w:eastAsia="Times New Roman" w:hAnsi="Times New Roman"/>
          <w:sz w:val="18"/>
          <w:szCs w:val="18"/>
          <w:color w:val="auto"/>
        </w:rPr>
      </w:pPr>
    </w:p>
    <w:p>
      <w:pPr>
        <w:ind w:left="2420" w:hanging="441"/>
        <w:spacing w:after="0"/>
        <w:tabs>
          <w:tab w:leader="none" w:pos="2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1420" w:right="740" w:hanging="427"/>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guaranteed in writing or witnessed any handwritten signature upon any transfer, assignment, bill of sale, power of attorney,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endorsement, or any items listed in items 1.a. through 1.i. above; or</w:t>
      </w:r>
    </w:p>
    <w:p>
      <w:pPr>
        <w:spacing w:after="0" w:line="67" w:lineRule="exact"/>
        <w:rPr>
          <w:rFonts w:ascii="Times New Roman" w:cs="Times New Roman" w:eastAsia="Times New Roman" w:hAnsi="Times New Roman"/>
          <w:sz w:val="18"/>
          <w:szCs w:val="18"/>
          <w:color w:val="auto"/>
        </w:rPr>
      </w:pPr>
    </w:p>
    <w:p>
      <w:pPr>
        <w:ind w:left="1420" w:right="480" w:hanging="427"/>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given value, extended credit or assumed liability, on the faith of any item listed in 1.a. through 1.d. above, that is a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causes the loss.</w:t>
      </w:r>
    </w:p>
    <w:p>
      <w:pPr>
        <w:spacing w:after="0" w:line="54" w:lineRule="exact"/>
        <w:rPr>
          <w:sz w:val="20"/>
          <w:szCs w:val="20"/>
          <w:color w:val="auto"/>
        </w:rPr>
      </w:pPr>
    </w:p>
    <w:p>
      <w:pPr>
        <w:ind w:left="1000"/>
        <w:spacing w:after="0" w:line="261"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1.a. through 1.j. above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24" w:lineRule="exact"/>
        <w:rPr>
          <w:sz w:val="20"/>
          <w:szCs w:val="20"/>
          <w:color w:val="auto"/>
        </w:rPr>
      </w:pPr>
    </w:p>
    <w:p>
      <w:pPr>
        <w:ind w:left="980" w:hanging="540"/>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COUNTERFEIT MONEY AND COUNTERFEIT MONEY ORDERS</w:t>
      </w:r>
    </w:p>
    <w:p>
      <w:pPr>
        <w:spacing w:after="0" w:line="117" w:lineRule="exact"/>
        <w:rPr>
          <w:rFonts w:ascii="Times New Roman" w:cs="Times New Roman" w:eastAsia="Times New Roman" w:hAnsi="Times New Roman"/>
          <w:sz w:val="18"/>
          <w:szCs w:val="18"/>
          <w:b w:val="1"/>
          <w:bCs w:val="1"/>
          <w:color w:val="auto"/>
        </w:rPr>
      </w:pPr>
    </w:p>
    <w:p>
      <w:pPr>
        <w:ind w:left="100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receipt by the Insured, in good faith, of any </w:t>
      </w:r>
      <w:r>
        <w:rPr>
          <w:rFonts w:ascii="Times New Roman" w:cs="Times New Roman" w:eastAsia="Times New Roman" w:hAnsi="Times New Roman"/>
          <w:sz w:val="18"/>
          <w:szCs w:val="18"/>
          <w:b w:val="1"/>
          <w:bCs w:val="1"/>
          <w:color w:val="auto"/>
        </w:rPr>
        <w:t>Counterfeit Money</w:t>
      </w:r>
      <w:r>
        <w:rPr>
          <w:rFonts w:ascii="Times New Roman" w:cs="Times New Roman" w:eastAsia="Times New Roman" w:hAnsi="Times New Roman"/>
          <w:sz w:val="18"/>
          <w:szCs w:val="18"/>
          <w:color w:val="auto"/>
        </w:rPr>
        <w:t xml:space="preserve"> of the United States of America and its territories and possessions, Canada or any other country, or of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money orders denominated in United States or Canadian currency.</w:t>
      </w:r>
    </w:p>
    <w:p>
      <w:pPr>
        <w:spacing w:after="0" w:line="319"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 EXPENSE</w:t>
      </w:r>
    </w:p>
    <w:p>
      <w:pPr>
        <w:spacing w:after="0" w:line="121" w:lineRule="exact"/>
        <w:rPr>
          <w:rFonts w:ascii="Times New Roman" w:cs="Times New Roman" w:eastAsia="Times New Roman" w:hAnsi="Times New Roman"/>
          <w:sz w:val="18"/>
          <w:szCs w:val="18"/>
          <w:b w:val="1"/>
          <w:bCs w:val="1"/>
          <w:color w:val="auto"/>
        </w:rPr>
      </w:pPr>
    </w:p>
    <w:p>
      <w:pPr>
        <w:ind w:left="100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27"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STOP PAYMENT ORDERS OR WRONGFUL DISHONOR OF CHECKS</w:t>
      </w:r>
    </w:p>
    <w:p>
      <w:pPr>
        <w:spacing w:after="0" w:line="117"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Damages that the Insured becomes legally liable to pay its customers resulting directly from the Insured or an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having:</w:t>
      </w:r>
    </w:p>
    <w:p>
      <w:pPr>
        <w:spacing w:after="0" w:line="146" w:lineRule="exact"/>
        <w:rPr>
          <w:rFonts w:ascii="Times New Roman" w:cs="Times New Roman" w:eastAsia="Times New Roman" w:hAnsi="Times New Roman"/>
          <w:sz w:val="18"/>
          <w:szCs w:val="18"/>
          <w:b w:val="1"/>
          <w:bCs w:val="1"/>
          <w:color w:val="auto"/>
        </w:rPr>
      </w:pPr>
    </w:p>
    <w:p>
      <w:pPr>
        <w:ind w:left="1420" w:right="180" w:hanging="427"/>
        <w:spacing w:after="0" w:line="282"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comply with any notice of any customer of the Insured or any authorized representative of such customer to stop payment on any check or draft made or drawn by such customer; or</w:t>
      </w:r>
    </w:p>
    <w:p>
      <w:pPr>
        <w:spacing w:after="0" w:line="67" w:lineRule="exact"/>
        <w:rPr>
          <w:rFonts w:ascii="Times New Roman" w:cs="Times New Roman" w:eastAsia="Times New Roman" w:hAnsi="Times New Roman"/>
          <w:sz w:val="18"/>
          <w:szCs w:val="18"/>
          <w:color w:val="auto"/>
        </w:rPr>
      </w:pPr>
    </w:p>
    <w:p>
      <w:pPr>
        <w:ind w:left="1420" w:right="540" w:hanging="427"/>
        <w:spacing w:after="0" w:line="282"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wrongfully dishonored or wrongfully failed to certify any check or draft made or drawn by the customer of the Insured or any authorized representative of such customer.</w:t>
      </w:r>
    </w:p>
    <w:p>
      <w:pPr>
        <w:spacing w:after="0" w:line="54" w:lineRule="exact"/>
        <w:rPr>
          <w:sz w:val="20"/>
          <w:szCs w:val="20"/>
          <w:color w:val="auto"/>
        </w:rPr>
      </w:pPr>
    </w:p>
    <w:p>
      <w:pPr>
        <w:ind w:left="1000" w:right="22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5 of 25</w:t>
      </w:r>
    </w:p>
    <w:p>
      <w:pPr>
        <w:sectPr>
          <w:pgSz w:w="11900" w:h="16838" w:orient="portrait"/>
          <w:cols w:equalWidth="0" w:num="2">
            <w:col w:w="9400" w:space="720"/>
            <w:col w:w="900"/>
          </w:cols>
          <w:pgMar w:left="320" w:top="455" w:right="5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00" w:right="7820" w:hanging="560"/>
        <w:spacing w:after="0" w:line="397" w:lineRule="auto"/>
        <w:tabs>
          <w:tab w:leader="none" w:pos="98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COMPUTER SYSTEMS </w:t>
      </w:r>
      <w:r>
        <w:rPr>
          <w:rFonts w:ascii="Times New Roman" w:cs="Times New Roman" w:eastAsia="Times New Roman" w:hAnsi="Times New Roman"/>
          <w:sz w:val="17"/>
          <w:szCs w:val="17"/>
          <w:color w:val="auto"/>
        </w:rPr>
        <w:t>Coverage I.1. Computer Fraud</w:t>
      </w:r>
    </w:p>
    <w:p>
      <w:pPr>
        <w:spacing w:after="0" w:line="1" w:lineRule="exact"/>
        <w:rPr>
          <w:rFonts w:ascii="Times New Roman" w:cs="Times New Roman" w:eastAsia="Times New Roman" w:hAnsi="Times New Roman"/>
          <w:sz w:val="17"/>
          <w:szCs w:val="17"/>
          <w:b w:val="1"/>
          <w:bCs w:val="1"/>
          <w:color w:val="auto"/>
        </w:rPr>
      </w:pPr>
    </w:p>
    <w:p>
      <w:pPr>
        <w:ind w:left="1000" w:right="6180" w:firstLine="441"/>
        <w:spacing w:after="0" w:line="3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Coverage I.2. Fraudulent Instructions</w:t>
      </w:r>
    </w:p>
    <w:p>
      <w:pPr>
        <w:spacing w:after="0" w:line="1" w:lineRule="exact"/>
        <w:rPr>
          <w:sz w:val="20"/>
          <w:szCs w:val="20"/>
          <w:color w:val="auto"/>
        </w:rPr>
      </w:pPr>
    </w:p>
    <w:p>
      <w:pPr>
        <w:ind w:left="1440" w:right="100"/>
        <w:spacing w:after="0" w:line="262" w:lineRule="auto"/>
        <w:rPr>
          <w:sz w:val="20"/>
          <w:szCs w:val="20"/>
          <w:color w:val="auto"/>
        </w:rPr>
      </w:pPr>
      <w:r>
        <w:rPr>
          <w:rFonts w:ascii="Times New Roman" w:cs="Times New Roman" w:eastAsia="Times New Roman" w:hAnsi="Times New Roman"/>
          <w:sz w:val="18"/>
          <w:szCs w:val="18"/>
          <w:color w:val="auto"/>
        </w:rPr>
        <w:t xml:space="preserve">Loss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in good faith, caused a transfer of funds as a result of a </w:t>
      </w: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when the Insured or an</w:t>
      </w:r>
      <w:r>
        <w:rPr>
          <w:rFonts w:ascii="Times New Roman" w:cs="Times New Roman" w:eastAsia="Times New Roman" w:hAnsi="Times New Roman"/>
          <w:sz w:val="18"/>
          <w:szCs w:val="18"/>
          <w:b w:val="1"/>
          <w:bCs w:val="1"/>
          <w:color w:val="auto"/>
        </w:rPr>
        <w:t xml:space="preserve"> Investment Adviser</w:t>
      </w:r>
      <w:r>
        <w:rPr>
          <w:rFonts w:ascii="Times New Roman" w:cs="Times New Roman" w:eastAsia="Times New Roman" w:hAnsi="Times New Roman"/>
          <w:sz w:val="18"/>
          <w:szCs w:val="18"/>
          <w:color w:val="auto"/>
        </w:rPr>
        <w:t>, prior to causing the transfer of the funds, used its best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verify the identity of the person transmitting the instruction; provided that if the instruction is purported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2420" w:hanging="441"/>
        <w:spacing w:after="0"/>
        <w:tabs>
          <w:tab w:leader="none" w:pos="2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performed a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with respect to such instruction; or</w:t>
      </w:r>
    </w:p>
    <w:p>
      <w:pPr>
        <w:spacing w:after="0" w:line="130" w:lineRule="exact"/>
        <w:rPr>
          <w:rFonts w:ascii="Times New Roman" w:cs="Times New Roman" w:eastAsia="Times New Roman" w:hAnsi="Times New Roman"/>
          <w:sz w:val="18"/>
          <w:szCs w:val="18"/>
          <w:color w:val="auto"/>
        </w:rPr>
      </w:pPr>
    </w:p>
    <w:p>
      <w:pPr>
        <w:ind w:left="2420" w:hanging="441"/>
        <w:spacing w:after="0"/>
        <w:tabs>
          <w:tab w:leader="none" w:pos="2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followed commercially reasonable </w:t>
      </w: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xml:space="preserve"> applicable to the transaction and instruction.</w:t>
      </w:r>
    </w:p>
    <w:p>
      <w:pPr>
        <w:spacing w:after="0" w:line="117" w:lineRule="exact"/>
        <w:rPr>
          <w:sz w:val="20"/>
          <w:szCs w:val="20"/>
          <w:color w:val="auto"/>
        </w:rPr>
      </w:pPr>
    </w:p>
    <w:p>
      <w:pPr>
        <w:ind w:left="1440" w:right="340"/>
        <w:spacing w:after="0" w:line="286" w:lineRule="auto"/>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received and, if applicable,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performed, must be either recorded, logged, or documented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Coverage I.3. Restoration Expenses</w:t>
      </w:r>
    </w:p>
    <w:p>
      <w:pPr>
        <w:spacing w:after="0" w:line="113" w:lineRule="exact"/>
        <w:rPr>
          <w:sz w:val="20"/>
          <w:szCs w:val="20"/>
          <w:color w:val="auto"/>
        </w:rPr>
      </w:pPr>
    </w:p>
    <w:p>
      <w:pPr>
        <w:ind w:left="1440"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or an</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and resulting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someone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980" w:hanging="540"/>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UNCOLLECTIBLE ITEMS OF DEPOSIT</w:t>
      </w:r>
    </w:p>
    <w:p>
      <w:pPr>
        <w:spacing w:after="0" w:line="117" w:lineRule="exact"/>
        <w:rPr>
          <w:rFonts w:ascii="Times New Roman" w:cs="Times New Roman" w:eastAsia="Times New Roman" w:hAnsi="Times New Roman"/>
          <w:sz w:val="18"/>
          <w:szCs w:val="18"/>
          <w:b w:val="1"/>
          <w:bCs w:val="1"/>
          <w:color w:val="auto"/>
        </w:rPr>
      </w:pPr>
    </w:p>
    <w:p>
      <w:pPr>
        <w:jc w:val="both"/>
        <w:ind w:left="1000" w:right="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including dividends and interest accrued not to exceed 15% of the value of each </w:t>
      </w:r>
      <w:r>
        <w:rPr>
          <w:rFonts w:ascii="Times New Roman" w:cs="Times New Roman" w:eastAsia="Times New Roman" w:hAnsi="Times New Roman"/>
          <w:sz w:val="18"/>
          <w:szCs w:val="18"/>
          <w:b w:val="1"/>
          <w:bCs w:val="1"/>
          <w:color w:val="auto"/>
        </w:rPr>
        <w:t>Item of Deposit</w:t>
      </w:r>
      <w:r>
        <w:rPr>
          <w:rFonts w:ascii="Times New Roman" w:cs="Times New Roman" w:eastAsia="Times New Roman" w:hAnsi="Times New Roman"/>
          <w:sz w:val="18"/>
          <w:szCs w:val="18"/>
          <w:color w:val="auto"/>
        </w:rPr>
        <w:t xml:space="preserve"> that is deposited, resulting directly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that prove to be uncollectible, provided that the crediting of such account causes:</w:t>
      </w:r>
    </w:p>
    <w:p>
      <w:pPr>
        <w:spacing w:after="0" w:line="80" w:lineRule="exact"/>
        <w:rPr>
          <w:rFonts w:ascii="Times New Roman" w:cs="Times New Roman" w:eastAsia="Times New Roman" w:hAnsi="Times New Roman"/>
          <w:sz w:val="18"/>
          <w:szCs w:val="18"/>
          <w:b w:val="1"/>
          <w:bCs w:val="1"/>
          <w:color w:val="auto"/>
        </w:rPr>
      </w:pPr>
    </w:p>
    <w:p>
      <w:pPr>
        <w:ind w:left="1980" w:hanging="541"/>
        <w:spacing w:after="0"/>
        <w:tabs>
          <w:tab w:leader="none" w:pos="1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113" w:lineRule="exact"/>
        <w:rPr>
          <w:sz w:val="20"/>
          <w:szCs w:val="20"/>
          <w:color w:val="auto"/>
        </w:rPr>
      </w:pPr>
    </w:p>
    <w:p>
      <w:pPr>
        <w:ind w:left="1000" w:right="100"/>
        <w:spacing w:after="0" w:line="268" w:lineRule="auto"/>
        <w:rPr>
          <w:sz w:val="20"/>
          <w:szCs w:val="20"/>
          <w:color w:val="auto"/>
        </w:rPr>
      </w:pPr>
      <w:r>
        <w:rPr>
          <w:rFonts w:ascii="Times New Roman" w:cs="Times New Roman" w:eastAsia="Times New Roman" w:hAnsi="Times New Roman"/>
          <w:sz w:val="18"/>
          <w:szCs w:val="18"/>
          <w:color w:val="auto"/>
        </w:rPr>
        <w:t xml:space="preserve">It is a condition precedent to coverage under this Insuring Agreement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hold funds represented in </w:t>
      </w: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for the maximum number of days allowable under Regulation CC before permitting any redemptions or withdrawals,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00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will not be deemed to be uncollectible until the Insured’s or</w:t>
      </w:r>
      <w:r>
        <w:rPr>
          <w:rFonts w:ascii="Times New Roman" w:cs="Times New Roman" w:eastAsia="Times New Roman" w:hAnsi="Times New Roman"/>
          <w:sz w:val="18"/>
          <w:szCs w:val="18"/>
          <w:b w:val="1"/>
          <w:bCs w:val="1"/>
          <w:color w:val="auto"/>
        </w:rPr>
        <w:t xml:space="preserve"> Investment Adviser’s </w:t>
      </w:r>
      <w:r>
        <w:rPr>
          <w:rFonts w:ascii="Times New Roman" w:cs="Times New Roman" w:eastAsia="Times New Roman" w:hAnsi="Times New Roman"/>
          <w:sz w:val="18"/>
          <w:szCs w:val="18"/>
          <w:color w:val="auto"/>
        </w:rPr>
        <w:t>standard collection procedures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failed.</w:t>
      </w:r>
    </w:p>
    <w:p>
      <w:pPr>
        <w:spacing w:after="0" w:line="51" w:lineRule="exact"/>
        <w:rPr>
          <w:sz w:val="20"/>
          <w:szCs w:val="20"/>
          <w:color w:val="auto"/>
        </w:rPr>
      </w:pPr>
    </w:p>
    <w:p>
      <w:pPr>
        <w:ind w:left="1000" w:right="240"/>
        <w:spacing w:after="0" w:line="266" w:lineRule="auto"/>
        <w:rPr>
          <w:sz w:val="20"/>
          <w:szCs w:val="20"/>
          <w:color w:val="auto"/>
        </w:rPr>
      </w:pPr>
      <w:r>
        <w:rPr>
          <w:rFonts w:ascii="Times New Roman" w:cs="Times New Roman" w:eastAsia="Times New Roman" w:hAnsi="Times New Roman"/>
          <w:sz w:val="18"/>
          <w:szCs w:val="18"/>
          <w:color w:val="auto"/>
        </w:rPr>
        <w:t xml:space="preserve">This Insuring Agreement applies to Insureds with exchange privileges if all funds in the exchange program are insured by the Company for </w:t>
      </w:r>
      <w:r>
        <w:rPr>
          <w:rFonts w:ascii="Times New Roman" w:cs="Times New Roman" w:eastAsia="Times New Roman" w:hAnsi="Times New Roman"/>
          <w:sz w:val="18"/>
          <w:szCs w:val="18"/>
          <w:b w:val="1"/>
          <w:bCs w:val="1"/>
          <w:color w:val="auto"/>
        </w:rPr>
        <w:t>Uncollectible Items of Deposit</w:t>
      </w:r>
      <w:r>
        <w:rPr>
          <w:rFonts w:ascii="Times New Roman" w:cs="Times New Roman" w:eastAsia="Times New Roman" w:hAnsi="Times New Roman"/>
          <w:sz w:val="18"/>
          <w:szCs w:val="18"/>
          <w:color w:val="auto"/>
        </w:rPr>
        <w:t>. Regardless of the number of transactions between funds, the maximum number of days allowable under Regulation CC begins from the date a deposit was first credited to any fund in the exchange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6 of 25</w:t>
      </w:r>
    </w:p>
    <w:p>
      <w:pPr>
        <w:sectPr>
          <w:pgSz w:w="11900" w:h="16838" w:orient="portrait"/>
          <w:cols w:equalWidth="0" w:num="2">
            <w:col w:w="9400" w:space="720"/>
            <w:col w:w="900"/>
          </w:cols>
          <w:pgMar w:left="320" w:top="455" w:right="5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AGREEMENTS</w:t>
      </w:r>
    </w:p>
    <w:p>
      <w:pPr>
        <w:spacing w:after="0" w:line="130" w:lineRule="exact"/>
        <w:rPr>
          <w:rFonts w:ascii="Times New Roman" w:cs="Times New Roman" w:eastAsia="Times New Roman" w:hAnsi="Times New Roman"/>
          <w:sz w:val="18"/>
          <w:szCs w:val="18"/>
          <w:b w:val="1"/>
          <w:bCs w:val="1"/>
          <w:i w:val="1"/>
          <w:iCs w:val="1"/>
          <w:color w:val="auto"/>
        </w:rPr>
      </w:pPr>
    </w:p>
    <w:p>
      <w:pPr>
        <w:ind w:left="980" w:hanging="540"/>
        <w:spacing w:after="0"/>
        <w:tabs>
          <w:tab w:leader="none" w:pos="9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ORGANIC GROWTH</w:t>
      </w:r>
    </w:p>
    <w:p>
      <w:pPr>
        <w:spacing w:after="0" w:line="117" w:lineRule="exact"/>
        <w:rPr>
          <w:rFonts w:ascii="Times New Roman" w:cs="Times New Roman" w:eastAsia="Times New Roman" w:hAnsi="Times New Roman"/>
          <w:sz w:val="18"/>
          <w:szCs w:val="18"/>
          <w:b w:val="1"/>
          <w:bCs w:val="1"/>
          <w:color w:val="auto"/>
        </w:rPr>
      </w:pPr>
    </w:p>
    <w:p>
      <w:pPr>
        <w:ind w:left="1000" w:right="1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adds additional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other than by consolidation or merger with, or purchase or acquisition of the assets, assets under management or liabilities of, another institution, such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4"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 MERGER - PURCHASE OR ACQUISITION OF ASSETS</w:t>
      </w:r>
    </w:p>
    <w:p>
      <w:pPr>
        <w:spacing w:after="0" w:line="117" w:lineRule="exact"/>
        <w:rPr>
          <w:rFonts w:ascii="Times New Roman" w:cs="Times New Roman" w:eastAsia="Times New Roman" w:hAnsi="Times New Roman"/>
          <w:sz w:val="18"/>
          <w:szCs w:val="18"/>
          <w:b w:val="1"/>
          <w:bCs w:val="1"/>
          <w:color w:val="auto"/>
        </w:rPr>
      </w:pPr>
    </w:p>
    <w:p>
      <w:pPr>
        <w:ind w:left="1000" w:right="2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the offices or premises of such institution;</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any employee or employees of such institution; or</w:t>
      </w:r>
    </w:p>
    <w:p>
      <w:pPr>
        <w:spacing w:after="0" w:line="130" w:lineRule="exact"/>
        <w:rPr>
          <w:rFonts w:ascii="Times New Roman" w:cs="Times New Roman" w:eastAsia="Times New Roman" w:hAnsi="Times New Roman"/>
          <w:sz w:val="18"/>
          <w:szCs w:val="18"/>
          <w:color w:val="auto"/>
        </w:rPr>
      </w:pPr>
    </w:p>
    <w:p>
      <w:pPr>
        <w:ind w:left="1420" w:right="860" w:hanging="427"/>
        <w:spacing w:after="0" w:line="282" w:lineRule="auto"/>
        <w:tabs>
          <w:tab w:leader="none" w:pos="14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assets under management or liabilities acquired by the Insured as a result of such Transaction,</w:t>
      </w:r>
    </w:p>
    <w:p>
      <w:pPr>
        <w:spacing w:after="0" w:line="5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 provided as follows:</w:t>
      </w:r>
    </w:p>
    <w:p>
      <w:pPr>
        <w:spacing w:after="0" w:line="131" w:lineRule="exact"/>
        <w:rPr>
          <w:sz w:val="20"/>
          <w:szCs w:val="20"/>
          <w:color w:val="auto"/>
        </w:rPr>
      </w:pPr>
    </w:p>
    <w:p>
      <w:pPr>
        <w:ind w:left="1980" w:hanging="541"/>
        <w:spacing w:after="0"/>
        <w:tabs>
          <w:tab w:leader="none" w:pos="1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Loss Sustained Coverage</w:t>
      </w:r>
    </w:p>
    <w:p>
      <w:pPr>
        <w:spacing w:after="0" w:line="117" w:lineRule="exact"/>
        <w:rPr>
          <w:rFonts w:ascii="Times New Roman" w:cs="Times New Roman" w:eastAsia="Times New Roman" w:hAnsi="Times New Roman"/>
          <w:sz w:val="18"/>
          <w:szCs w:val="18"/>
          <w:color w:val="auto"/>
        </w:rPr>
      </w:pPr>
    </w:p>
    <w:p>
      <w:pPr>
        <w:ind w:left="20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94"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Discovery Coverage</w:t>
      </w:r>
    </w:p>
    <w:p>
      <w:pPr>
        <w:spacing w:after="0" w:line="117" w:lineRule="exact"/>
        <w:rPr>
          <w:rFonts w:ascii="Times New Roman" w:cs="Times New Roman" w:eastAsia="Times New Roman" w:hAnsi="Times New Roman"/>
          <w:sz w:val="18"/>
          <w:szCs w:val="18"/>
          <w:color w:val="auto"/>
        </w:rPr>
      </w:pPr>
    </w:p>
    <w:p>
      <w:pPr>
        <w:ind w:left="200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27"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INSURED</w:t>
      </w:r>
    </w:p>
    <w:p>
      <w:pPr>
        <w:spacing w:after="0" w:line="121" w:lineRule="exact"/>
        <w:rPr>
          <w:rFonts w:ascii="Times New Roman" w:cs="Times New Roman" w:eastAsia="Times New Roman" w:hAnsi="Times New Roman"/>
          <w:sz w:val="18"/>
          <w:szCs w:val="18"/>
          <w:b w:val="1"/>
          <w:bCs w:val="1"/>
          <w:color w:val="auto"/>
        </w:rPr>
      </w:pPr>
    </w:p>
    <w:p>
      <w:pPr>
        <w:ind w:left="1000" w:righ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06"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INSURED</w:t>
      </w:r>
    </w:p>
    <w:p>
      <w:pPr>
        <w:spacing w:after="0" w:line="117" w:lineRule="exact"/>
        <w:rPr>
          <w:rFonts w:ascii="Times New Roman" w:cs="Times New Roman" w:eastAsia="Times New Roman" w:hAnsi="Times New Roman"/>
          <w:sz w:val="18"/>
          <w:szCs w:val="18"/>
          <w:b w:val="1"/>
          <w:bCs w:val="1"/>
          <w:color w:val="auto"/>
        </w:rPr>
      </w:pPr>
    </w:p>
    <w:p>
      <w:pPr>
        <w:ind w:left="100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indemnify or hold harmless any Insured for loss sustained by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2" w:lineRule="exact"/>
        <w:rPr>
          <w:rFonts w:ascii="Times New Roman" w:cs="Times New Roman" w:eastAsia="Times New Roman" w:hAnsi="Times New Roman"/>
          <w:sz w:val="18"/>
          <w:szCs w:val="18"/>
          <w:b w:val="1"/>
          <w:bCs w:val="1"/>
          <w:color w:val="auto"/>
        </w:rPr>
      </w:pPr>
    </w:p>
    <w:p>
      <w:pPr>
        <w:jc w:val="both"/>
        <w:ind w:left="100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7 of 25</w:t>
      </w:r>
    </w:p>
    <w:p>
      <w:pPr>
        <w:sectPr>
          <w:pgSz w:w="11900" w:h="16838" w:orient="portrait"/>
          <w:cols w:equalWidth="0" w:num="2">
            <w:col w:w="9400" w:space="720"/>
            <w:col w:w="900"/>
          </w:cols>
          <w:pgMar w:left="320" w:top="455" w:right="5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00" w:right="20"/>
        <w:spacing w:after="0" w:line="261" w:lineRule="auto"/>
        <w:rPr>
          <w:sz w:val="20"/>
          <w:szCs w:val="20"/>
          <w:color w:val="auto"/>
        </w:rPr>
      </w:pPr>
      <w:r>
        <w:rPr>
          <w:rFonts w:ascii="Times New Roman" w:cs="Times New Roman" w:eastAsia="Times New Roman" w:hAnsi="Times New Roman"/>
          <w:sz w:val="18"/>
          <w:szCs w:val="18"/>
          <w:color w:val="auto"/>
        </w:rPr>
        <w:t xml:space="preserve">being specifically next named, the Insured entity having the greatest consolidated assets of all remaining Insureds then becomes the first named Insured. Knowledge possessed or discovery made by any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324" w:lineRule="exact"/>
        <w:rPr>
          <w:sz w:val="20"/>
          <w:szCs w:val="20"/>
          <w:color w:val="auto"/>
        </w:rPr>
      </w:pPr>
    </w:p>
    <w:p>
      <w:pPr>
        <w:ind w:left="980" w:hanging="540"/>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COURT COSTS AND ATTORNEY’S FEES - LEGAL PROCEEDINGS - ELECTION TO DEFEND</w:t>
      </w:r>
    </w:p>
    <w:p>
      <w:pPr>
        <w:spacing w:after="0" w:line="121" w:lineRule="exact"/>
        <w:rPr>
          <w:rFonts w:ascii="Times New Roman" w:cs="Times New Roman" w:eastAsia="Times New Roman" w:hAnsi="Times New Roman"/>
          <w:sz w:val="18"/>
          <w:szCs w:val="18"/>
          <w:b w:val="1"/>
          <w:bCs w:val="1"/>
          <w:color w:val="auto"/>
        </w:rPr>
      </w:pPr>
    </w:p>
    <w:p>
      <w:pPr>
        <w:ind w:left="100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81" w:lineRule="exact"/>
        <w:rPr>
          <w:rFonts w:ascii="Times New Roman" w:cs="Times New Roman" w:eastAsia="Times New Roman" w:hAnsi="Times New Roman"/>
          <w:sz w:val="18"/>
          <w:szCs w:val="18"/>
          <w:b w:val="1"/>
          <w:bCs w:val="1"/>
          <w:color w:val="auto"/>
        </w:rPr>
      </w:pPr>
    </w:p>
    <w:p>
      <w:pPr>
        <w:ind w:left="1980" w:hanging="541"/>
        <w:spacing w:after="0"/>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admits to being guilty of </w:t>
      </w:r>
      <w:r>
        <w:rPr>
          <w:rFonts w:ascii="Times New Roman" w:cs="Times New Roman" w:eastAsia="Times New Roman" w:hAnsi="Times New Roman"/>
          <w:sz w:val="18"/>
          <w:szCs w:val="18"/>
          <w:b w:val="1"/>
          <w:bCs w:val="1"/>
          <w:color w:val="auto"/>
        </w:rPr>
        <w:t>Larceny or Embezzlement;</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adjudicated to be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980" w:right="100" w:hanging="541"/>
        <w:spacing w:after="0" w:line="286" w:lineRule="auto"/>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1. or 2. above, an arbitration panel agrees, after a review of an agreed statement of facts,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would be found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if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were prosecuted.</w:t>
      </w:r>
    </w:p>
    <w:p>
      <w:pPr>
        <w:spacing w:after="0" w:line="5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1000" w:right="20"/>
        <w:spacing w:after="0" w:line="259" w:lineRule="auto"/>
        <w:rPr>
          <w:sz w:val="20"/>
          <w:szCs w:val="20"/>
          <w:color w:val="auto"/>
        </w:rPr>
      </w:pPr>
      <w:r>
        <w:rPr>
          <w:rFonts w:ascii="Times New Roman" w:cs="Times New Roman" w:eastAsia="Times New Roman" w:hAnsi="Times New Roman"/>
          <w:sz w:val="18"/>
          <w:szCs w:val="18"/>
          <w:color w:val="auto"/>
        </w:rPr>
        <w:t xml:space="preserve">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give all reasonable information and assistance, other than pecuniary, that the Company deems necessary to the defense of such suit or legal proceeding.</w:t>
      </w:r>
    </w:p>
    <w:p>
      <w:pPr>
        <w:spacing w:after="0" w:line="75" w:lineRule="exact"/>
        <w:rPr>
          <w:sz w:val="20"/>
          <w:szCs w:val="20"/>
          <w:color w:val="auto"/>
        </w:rPr>
      </w:pPr>
    </w:p>
    <w:p>
      <w:pPr>
        <w:ind w:left="1000" w:right="20"/>
        <w:spacing w:after="0" w:line="256" w:lineRule="auto"/>
        <w:rPr>
          <w:sz w:val="20"/>
          <w:szCs w:val="20"/>
          <w:color w:val="auto"/>
        </w:rPr>
      </w:pPr>
      <w:r>
        <w:rPr>
          <w:rFonts w:ascii="Times New Roman" w:cs="Times New Roman" w:eastAsia="Times New Roman" w:hAnsi="Times New Roman"/>
          <w:sz w:val="18"/>
          <w:szCs w:val="18"/>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9" w:lineRule="exact"/>
        <w:rPr>
          <w:sz w:val="20"/>
          <w:szCs w:val="20"/>
          <w:color w:val="auto"/>
        </w:rPr>
      </w:pPr>
    </w:p>
    <w:p>
      <w:pPr>
        <w:ind w:left="1000" w:right="220"/>
        <w:spacing w:after="0" w:line="282" w:lineRule="auto"/>
        <w:rPr>
          <w:sz w:val="20"/>
          <w:szCs w:val="20"/>
          <w:color w:val="auto"/>
        </w:rPr>
      </w:pPr>
      <w:r>
        <w:rPr>
          <w:rFonts w:ascii="Times New Roman" w:cs="Times New Roman" w:eastAsia="Times New Roman" w:hAnsi="Times New Roman"/>
          <w:sz w:val="18"/>
          <w:szCs w:val="18"/>
          <w:color w:val="auto"/>
        </w:rPr>
        <w:t>If the Company pays court costs and attorney’s fees in excess of its proportionate share of such costs and fees, the Insured will promptly reimburse the Company for such excess.</w:t>
      </w:r>
    </w:p>
    <w:p>
      <w:pPr>
        <w:spacing w:after="0" w:line="3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i w:val="1"/>
          <w:iCs w:val="1"/>
          <w:color w:val="auto"/>
        </w:rPr>
        <w:t>IV.</w:t>
        <w:tab/>
        <w:t>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27" w:lineRule="exact"/>
        <w:rPr>
          <w:sz w:val="20"/>
          <w:szCs w:val="20"/>
          <w:color w:val="auto"/>
        </w:rPr>
      </w:pPr>
    </w:p>
    <w:p>
      <w:pPr>
        <w:ind w:left="980" w:hanging="540"/>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Acceptance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draft that the drawee has, by signature thereon, engaged to honor as presented.</w:t>
      </w:r>
    </w:p>
    <w:p>
      <w:pPr>
        <w:spacing w:after="0" w:line="13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Bond Period </w:t>
      </w:r>
      <w:r>
        <w:rPr>
          <w:rFonts w:ascii="Times New Roman" w:cs="Times New Roman" w:eastAsia="Times New Roman" w:hAnsi="Times New Roman"/>
          <w:sz w:val="18"/>
          <w:szCs w:val="18"/>
          <w:color w:val="auto"/>
        </w:rPr>
        <w:t>has the meaning set forth in section VI. CONDITIONS, C. BOND PERIOD.</w:t>
      </w:r>
    </w:p>
    <w:p>
      <w:pPr>
        <w:spacing w:after="0" w:line="130" w:lineRule="exact"/>
        <w:rPr>
          <w:rFonts w:ascii="Times New Roman" w:cs="Times New Roman" w:eastAsia="Times New Roman" w:hAnsi="Times New Roman"/>
          <w:sz w:val="18"/>
          <w:szCs w:val="18"/>
          <w:b w:val="1"/>
          <w:bCs w:val="1"/>
          <w:color w:val="auto"/>
        </w:rPr>
      </w:pPr>
    </w:p>
    <w:p>
      <w:pPr>
        <w:ind w:left="980" w:right="80" w:hanging="540"/>
        <w:spacing w:after="0" w:line="286" w:lineRule="auto"/>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Callback Verification </w:t>
      </w:r>
      <w:r>
        <w:rPr>
          <w:rFonts w:ascii="Times New Roman" w:cs="Times New Roman" w:eastAsia="Times New Roman" w:hAnsi="Times New Roman"/>
          <w:sz w:val="18"/>
          <w:szCs w:val="18"/>
          <w:color w:val="auto"/>
        </w:rPr>
        <w:t>means a verbal conversation with the purported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Pre- Determined Telephone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verify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identity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and the authenticity of a funds transfer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8 of 25</w:t>
      </w:r>
    </w:p>
    <w:p>
      <w:pPr>
        <w:sectPr>
          <w:pgSz w:w="11900" w:h="16838" w:orient="portrait"/>
          <w:cols w:equalWidth="0" w:num="2">
            <w:col w:w="9400" w:space="720"/>
            <w:col w:w="900"/>
          </w:cols>
          <w:pgMar w:left="320" w:top="455" w:right="5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right="860" w:hanging="540"/>
        <w:spacing w:after="0" w:line="286" w:lineRule="auto"/>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Deposit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acknowledgment by an Insured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to repay it.</w:t>
      </w:r>
    </w:p>
    <w:p>
      <w:pPr>
        <w:spacing w:after="0" w:line="60" w:lineRule="exact"/>
        <w:rPr>
          <w:rFonts w:ascii="Times New Roman" w:cs="Times New Roman" w:eastAsia="Times New Roman" w:hAnsi="Times New Roman"/>
          <w:sz w:val="18"/>
          <w:szCs w:val="18"/>
          <w:b w:val="1"/>
          <w:bCs w:val="1"/>
          <w:color w:val="auto"/>
        </w:rPr>
      </w:pPr>
    </w:p>
    <w:p>
      <w:pPr>
        <w:ind w:left="980" w:right="660" w:hanging="540"/>
        <w:spacing w:after="0" w:line="286" w:lineRule="auto"/>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Origin or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issued by a manufacturer of personal property or a governmental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ownership of the personal property and by which ownership is transferred.</w:t>
      </w:r>
    </w:p>
    <w:p>
      <w:pPr>
        <w:spacing w:after="0" w:line="60" w:lineRule="exact"/>
        <w:rPr>
          <w:rFonts w:ascii="Times New Roman" w:cs="Times New Roman" w:eastAsia="Times New Roman" w:hAnsi="Times New Roman"/>
          <w:sz w:val="18"/>
          <w:szCs w:val="18"/>
          <w:b w:val="1"/>
          <w:bCs w:val="1"/>
          <w:color w:val="auto"/>
        </w:rPr>
      </w:pPr>
    </w:p>
    <w:p>
      <w:pPr>
        <w:ind w:left="980" w:right="420" w:hanging="540"/>
        <w:spacing w:after="0" w:line="286" w:lineRule="auto"/>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w:t>
      </w:r>
    </w:p>
    <w:p>
      <w:pPr>
        <w:spacing w:after="0" w:line="134"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980" w:right="80" w:hanging="540"/>
        <w:spacing w:after="0" w:line="268" w:lineRule="auto"/>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Fraud </w:t>
      </w:r>
      <w:r>
        <w:rPr>
          <w:rFonts w:ascii="Times New Roman" w:cs="Times New Roman" w:eastAsia="Times New Roman" w:hAnsi="Times New Roman"/>
          <w:sz w:val="18"/>
          <w:szCs w:val="18"/>
          <w:color w:val="auto"/>
        </w:rPr>
        <w:t>means an intentional, unauthorized, and fraudulent entry of data or computer instructions directly into, or change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computer instructions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or entity 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including any such entry or change made via the internet or a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provided that such entry or change causes:</w:t>
      </w:r>
    </w:p>
    <w:p>
      <w:pPr>
        <w:spacing w:after="0" w:line="76"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to be transferred, paid, or delivered;</w:t>
      </w:r>
    </w:p>
    <w:p>
      <w:pPr>
        <w:spacing w:after="0" w:line="134"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or fictitious account to be debited or credited.</w:t>
      </w:r>
    </w:p>
    <w:p>
      <w:pPr>
        <w:spacing w:after="0" w:line="126"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System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computer; and</w:t>
      </w:r>
    </w:p>
    <w:p>
      <w:pPr>
        <w:spacing w:after="0" w:line="130" w:lineRule="exact"/>
        <w:rPr>
          <w:rFonts w:ascii="Times New Roman" w:cs="Times New Roman" w:eastAsia="Times New Roman" w:hAnsi="Times New Roman"/>
          <w:sz w:val="18"/>
          <w:szCs w:val="18"/>
          <w:color w:val="auto"/>
        </w:rPr>
      </w:pPr>
    </w:p>
    <w:p>
      <w:pPr>
        <w:ind w:left="1420" w:right="260" w:hanging="427"/>
        <w:spacing w:after="0" w:line="282"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input, output, processing, storage or communication device, or any related network, operating system or application software, that is connected to, or used in connection with, such computer,</w:t>
      </w:r>
    </w:p>
    <w:p>
      <w:pPr>
        <w:spacing w:after="0" w:line="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that is rented by, owned by, leased by, licensed to, or under the direct operational control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80" w:hanging="540"/>
        <w:spacing w:after="0"/>
        <w:tabs>
          <w:tab w:leader="none" w:pos="9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Violation </w:t>
      </w:r>
      <w:r>
        <w:rPr>
          <w:rFonts w:ascii="Times New Roman" w:cs="Times New Roman" w:eastAsia="Times New Roman" w:hAnsi="Times New Roman"/>
          <w:sz w:val="18"/>
          <w:szCs w:val="18"/>
          <w:color w:val="auto"/>
        </w:rPr>
        <w:t>means:</w:t>
      </w:r>
    </w:p>
    <w:p>
      <w:pPr>
        <w:spacing w:after="0" w:line="13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introduction of a </w:t>
      </w:r>
      <w:r>
        <w:rPr>
          <w:rFonts w:ascii="Times New Roman" w:cs="Times New Roman" w:eastAsia="Times New Roman" w:hAnsi="Times New Roman"/>
          <w:sz w:val="18"/>
          <w:szCs w:val="18"/>
          <w:b w:val="1"/>
          <w:bCs w:val="1"/>
          <w:color w:val="auto"/>
        </w:rPr>
        <w:t>Computer Virus</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20" w:right="220" w:hanging="427"/>
        <w:spacing w:after="0" w:line="286"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 to, or destruction of,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who has:</w:t>
      </w:r>
    </w:p>
    <w:p>
      <w:pPr>
        <w:spacing w:after="0" w:line="6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gained unauthorized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but uses such access to cause such damage or destruction.</w:t>
      </w:r>
    </w:p>
    <w:p>
      <w:pPr>
        <w:spacing w:after="0" w:line="130"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Virus </w:t>
      </w:r>
      <w:r>
        <w:rPr>
          <w:rFonts w:ascii="Times New Roman" w:cs="Times New Roman" w:eastAsia="Times New Roman" w:hAnsi="Times New Roman"/>
          <w:sz w:val="18"/>
          <w:szCs w:val="18"/>
          <w:color w:val="auto"/>
        </w:rPr>
        <w:t>means any malicious code that could destroy, alter, contaminate, or degrade the integrity, quality, or performance of:</w:t>
      </w:r>
    </w:p>
    <w:p>
      <w:pPr>
        <w:spacing w:after="0" w:line="131" w:lineRule="exact"/>
        <w:rPr>
          <w:sz w:val="20"/>
          <w:szCs w:val="20"/>
          <w:color w:val="auto"/>
        </w:rPr>
      </w:pPr>
    </w:p>
    <w:p>
      <w:pPr>
        <w:ind w:left="1980" w:hanging="541"/>
        <w:spacing w:after="0"/>
        <w:tabs>
          <w:tab w:leader="none" w:pos="1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data used, or stored, in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network; or</w:t>
      </w:r>
    </w:p>
    <w:p>
      <w:pPr>
        <w:spacing w:after="0" w:line="134"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computer network, any computer application software, or a computer operating system or related network.</w:t>
      </w:r>
    </w:p>
    <w:p>
      <w:pPr>
        <w:spacing w:after="0" w:line="126" w:lineRule="exact"/>
        <w:rPr>
          <w:rFonts w:ascii="Times New Roman" w:cs="Times New Roman" w:eastAsia="Times New Roman" w:hAnsi="Times New Roman"/>
          <w:sz w:val="18"/>
          <w:szCs w:val="18"/>
          <w:color w:val="auto"/>
        </w:rPr>
      </w:pPr>
    </w:p>
    <w:p>
      <w:pPr>
        <w:ind w:left="980" w:right="680" w:hanging="540"/>
        <w:spacing w:after="0" w:line="286" w:lineRule="auto"/>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Counterfeit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imitation of an actual, valid, or verifiable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intended to deceive and to be taken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9 of 25</w:t>
      </w:r>
    </w:p>
    <w:p>
      <w:pPr>
        <w:sectPr>
          <w:pgSz w:w="11900" w:h="16838" w:orient="portrait"/>
          <w:cols w:equalWidth="0" w:num="2">
            <w:col w:w="9400" w:space="720"/>
            <w:col w:w="900"/>
          </w:cols>
          <w:pgMar w:left="320" w:top="455" w:right="5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right="300" w:hanging="540"/>
        <w:spacing w:after="0" w:line="286" w:lineRule="auto"/>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Custodian </w:t>
      </w:r>
      <w:r>
        <w:rPr>
          <w:rFonts w:ascii="Times New Roman" w:cs="Times New Roman" w:eastAsia="Times New Roman" w:hAnsi="Times New Roman"/>
          <w:sz w:val="18"/>
          <w:szCs w:val="18"/>
          <w:color w:val="auto"/>
        </w:rPr>
        <w:t>means an institution designated by an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maintain possession and control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w:t>
      </w:r>
    </w:p>
    <w:p>
      <w:pPr>
        <w:spacing w:after="0" w:line="60" w:lineRule="exact"/>
        <w:rPr>
          <w:rFonts w:ascii="Times New Roman" w:cs="Times New Roman" w:eastAsia="Times New Roman" w:hAnsi="Times New Roman"/>
          <w:sz w:val="18"/>
          <w:szCs w:val="18"/>
          <w:b w:val="1"/>
          <w:bCs w:val="1"/>
          <w:color w:val="auto"/>
        </w:rPr>
      </w:pPr>
    </w:p>
    <w:p>
      <w:pPr>
        <w:ind w:left="980" w:right="60" w:hanging="540"/>
        <w:spacing w:after="0" w:line="286" w:lineRule="auto"/>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Customer </w:t>
      </w:r>
      <w:r>
        <w:rPr>
          <w:rFonts w:ascii="Times New Roman" w:cs="Times New Roman" w:eastAsia="Times New Roman" w:hAnsi="Times New Roman"/>
          <w:sz w:val="18"/>
          <w:szCs w:val="18"/>
          <w:color w:val="auto"/>
        </w:rPr>
        <w:t>means, only with respect to Insuring Agreement I.2., an entity or natural person that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Insured or with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Depository </w:t>
      </w:r>
      <w:r>
        <w:rPr>
          <w:rFonts w:ascii="Times New Roman" w:cs="Times New Roman" w:eastAsia="Times New Roman" w:hAnsi="Times New Roman"/>
          <w:sz w:val="18"/>
          <w:szCs w:val="18"/>
          <w:color w:val="auto"/>
        </w:rPr>
        <w:t>means a clearing corporation that is:</w:t>
      </w:r>
    </w:p>
    <w:p>
      <w:pPr>
        <w:spacing w:after="0" w:line="134" w:lineRule="exact"/>
        <w:rPr>
          <w:rFonts w:ascii="Times New Roman" w:cs="Times New Roman" w:eastAsia="Times New Roman" w:hAnsi="Times New Roman"/>
          <w:sz w:val="18"/>
          <w:szCs w:val="18"/>
          <w:b w:val="1"/>
          <w:bCs w:val="1"/>
          <w:color w:val="auto"/>
        </w:rPr>
      </w:pPr>
    </w:p>
    <w:p>
      <w:pPr>
        <w:ind w:left="1420" w:right="60" w:hanging="427"/>
        <w:spacing w:after="0" w:line="282" w:lineRule="auto"/>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with the Securities Exchange Commission as a clearing agency under section 17A of the Securities Exchange Act of 1934 (15 U.S.C. 78q-1); or</w:t>
      </w:r>
    </w:p>
    <w:p>
      <w:pPr>
        <w:spacing w:after="0" w:line="67" w:lineRule="exact"/>
        <w:rPr>
          <w:rFonts w:ascii="Times New Roman" w:cs="Times New Roman" w:eastAsia="Times New Roman" w:hAnsi="Times New Roman"/>
          <w:sz w:val="18"/>
          <w:szCs w:val="18"/>
          <w:color w:val="auto"/>
        </w:rPr>
      </w:pPr>
    </w:p>
    <w:p>
      <w:pPr>
        <w:jc w:val="both"/>
        <w:ind w:left="1420" w:right="120" w:hanging="427"/>
        <w:spacing w:after="0" w:line="266" w:lineRule="auto"/>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77" w:lineRule="exact"/>
        <w:rPr>
          <w:rFonts w:ascii="Times New Roman" w:cs="Times New Roman" w:eastAsia="Times New Roman" w:hAnsi="Times New Roman"/>
          <w:sz w:val="18"/>
          <w:szCs w:val="18"/>
          <w:color w:val="auto"/>
        </w:rPr>
      </w:pPr>
    </w:p>
    <w:p>
      <w:pPr>
        <w:ind w:left="980" w:right="400" w:hanging="540"/>
        <w:spacing w:after="0" w:line="259" w:lineRule="auto"/>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Document of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 is a bill of lading, dock warrant, dock receipt, warehouse receipt or order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delivery of goods, and also any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4" w:lineRule="exact"/>
        <w:rPr>
          <w:rFonts w:ascii="Times New Roman" w:cs="Times New Roman" w:eastAsia="Times New Roman" w:hAnsi="Times New Roman"/>
          <w:sz w:val="18"/>
          <w:szCs w:val="18"/>
          <w:b w:val="1"/>
          <w:bCs w:val="1"/>
          <w:color w:val="auto"/>
        </w:rPr>
      </w:pPr>
    </w:p>
    <w:p>
      <w:pPr>
        <w:ind w:left="980" w:right="160" w:hanging="540"/>
        <w:spacing w:after="0" w:line="262" w:lineRule="auto"/>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Data Processor </w:t>
      </w:r>
      <w:r>
        <w:rPr>
          <w:rFonts w:ascii="Times New Roman" w:cs="Times New Roman" w:eastAsia="Times New Roman" w:hAnsi="Times New Roman"/>
          <w:sz w:val="18"/>
          <w:szCs w:val="18"/>
          <w:color w:val="auto"/>
        </w:rPr>
        <w:t>means a natural person, partnership or corporation authorized in writing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to perform services as a data processor of checks presented to the Insured by a customer or</w:t>
      </w:r>
      <w:r>
        <w:rPr>
          <w:rFonts w:ascii="Times New Roman" w:cs="Times New Roman" w:eastAsia="Times New Roman" w:hAnsi="Times New Roman"/>
          <w:sz w:val="18"/>
          <w:szCs w:val="18"/>
          <w:b w:val="1"/>
          <w:bCs w:val="1"/>
          <w:color w:val="auto"/>
        </w:rPr>
        <w:t xml:space="preserve"> Financial Institution</w:t>
      </w:r>
      <w:r>
        <w:rPr>
          <w:rFonts w:ascii="Times New Roman" w:cs="Times New Roman" w:eastAsia="Times New Roman" w:hAnsi="Times New Roman"/>
          <w:sz w:val="18"/>
          <w:szCs w:val="18"/>
          <w:color w:val="auto"/>
        </w:rPr>
        <w:t>, but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such processor who acts as a transfer agent or in any other agency capacity in issuing checks, drafts or securities for the Insured, A Federal Reserve Bank or clearinghouse will not be construed to be an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980" w:right="520" w:hanging="540"/>
        <w:spacing w:after="0" w:line="286" w:lineRule="auto"/>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Record </w:t>
      </w:r>
      <w:r>
        <w:rPr>
          <w:rFonts w:ascii="Times New Roman" w:cs="Times New Roman" w:eastAsia="Times New Roman" w:hAnsi="Times New Roman"/>
          <w:sz w:val="18"/>
          <w:szCs w:val="18"/>
          <w:color w:val="auto"/>
        </w:rPr>
        <w:t>means information that is created, generated, sent, communicated, received, or stored by electronic means,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retrievable in perceivable form.</w:t>
      </w:r>
    </w:p>
    <w:p>
      <w:pPr>
        <w:spacing w:after="0" w:line="6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right="140" w:hanging="427"/>
        <w:spacing w:after="0" w:line="266" w:lineRule="auto"/>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77" w:lineRule="exact"/>
        <w:rPr>
          <w:rFonts w:ascii="Times New Roman" w:cs="Times New Roman" w:eastAsia="Times New Roman" w:hAnsi="Times New Roman"/>
          <w:sz w:val="18"/>
          <w:szCs w:val="18"/>
          <w:color w:val="auto"/>
        </w:rPr>
      </w:pPr>
    </w:p>
    <w:p>
      <w:pPr>
        <w:ind w:left="1420" w:right="220" w:hanging="427"/>
        <w:spacing w:after="0" w:line="286" w:lineRule="auto"/>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guest student or intern pursuing studies or duties 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or premises covered hereunder, while such person is performing services for the Insured;</w:t>
      </w:r>
    </w:p>
    <w:p>
      <w:pPr>
        <w:spacing w:after="0" w:line="60" w:lineRule="exact"/>
        <w:rPr>
          <w:rFonts w:ascii="Times New Roman" w:cs="Times New Roman" w:eastAsia="Times New Roman" w:hAnsi="Times New Roman"/>
          <w:sz w:val="18"/>
          <w:szCs w:val="18"/>
          <w:color w:val="auto"/>
        </w:rPr>
      </w:pPr>
    </w:p>
    <w:p>
      <w:pPr>
        <w:ind w:left="1420" w:right="80" w:hanging="427"/>
        <w:spacing w:after="0" w:line="286" w:lineRule="auto"/>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attorney retained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and any employee of such attorney, but only while performing legal services for the Insured;</w:t>
      </w:r>
    </w:p>
    <w:p>
      <w:pPr>
        <w:spacing w:after="0" w:line="60" w:lineRule="exact"/>
        <w:rPr>
          <w:rFonts w:ascii="Times New Roman" w:cs="Times New Roman" w:eastAsia="Times New Roman" w:hAnsi="Times New Roman"/>
          <w:sz w:val="18"/>
          <w:szCs w:val="18"/>
          <w:color w:val="auto"/>
        </w:rPr>
      </w:pPr>
    </w:p>
    <w:p>
      <w:pPr>
        <w:ind w:left="1420" w:right="20" w:hanging="427"/>
        <w:spacing w:after="0" w:line="256" w:lineRule="auto"/>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person assigned to perform the usual duties of an employee within the premises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under the Insured’s supervision, by contract, including such persons provided by any employment agency furnishing temporary personnel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on a contingent or part-time basis, and including a natural person who is leased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2" w:lineRule="exact"/>
        <w:rPr>
          <w:rFonts w:ascii="Times New Roman" w:cs="Times New Roman" w:eastAsia="Times New Roman" w:hAnsi="Times New Roman"/>
          <w:sz w:val="18"/>
          <w:szCs w:val="18"/>
          <w:color w:val="auto"/>
        </w:rPr>
      </w:pPr>
    </w:p>
    <w:p>
      <w:pPr>
        <w:ind w:left="1420" w:hanging="427"/>
        <w:spacing w:after="0" w:line="261" w:lineRule="auto"/>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 of 25</w:t>
      </w:r>
    </w:p>
    <w:p>
      <w:pPr>
        <w:sectPr>
          <w:pgSz w:w="11900" w:h="16838" w:orient="portrait"/>
          <w:cols w:equalWidth="0" w:num="2">
            <w:col w:w="9300" w:space="720"/>
            <w:col w:w="1000"/>
          </w:cols>
          <w:pgMar w:left="320" w:top="455" w:right="5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420" w:right="140" w:hanging="427"/>
        <w:spacing w:after="0" w:line="26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natural person, partnership, or corporation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perform services as an </w:t>
      </w:r>
      <w:r>
        <w:rPr>
          <w:rFonts w:ascii="Times New Roman" w:cs="Times New Roman" w:eastAsia="Times New Roman" w:hAnsi="Times New Roman"/>
          <w:sz w:val="18"/>
          <w:szCs w:val="18"/>
          <w:b w:val="1"/>
          <w:bCs w:val="1"/>
          <w:color w:val="auto"/>
        </w:rPr>
        <w:t xml:space="preserve">Electronic Data Processor </w:t>
      </w:r>
      <w:r>
        <w:rPr>
          <w:rFonts w:ascii="Times New Roman" w:cs="Times New Roman" w:eastAsia="Times New Roman" w:hAnsi="Times New Roman"/>
          <w:sz w:val="18"/>
          <w:szCs w:val="18"/>
          <w:color w:val="auto"/>
        </w:rPr>
        <w:t>(each such</w:t>
      </w:r>
      <w:r>
        <w:rPr>
          <w:rFonts w:ascii="Times New Roman" w:cs="Times New Roman" w:eastAsia="Times New Roman" w:hAnsi="Times New Roman"/>
          <w:sz w:val="18"/>
          <w:szCs w:val="18"/>
          <w:b w:val="1"/>
          <w:bCs w:val="1"/>
          <w:color w:val="auto"/>
        </w:rPr>
        <w:t xml:space="preserve"> Electronic Data Processor</w:t>
      </w:r>
      <w:r>
        <w:rPr>
          <w:rFonts w:ascii="Times New Roman" w:cs="Times New Roman" w:eastAsia="Times New Roman" w:hAnsi="Times New Roman"/>
          <w:sz w:val="18"/>
          <w:szCs w:val="18"/>
          <w:color w:val="auto"/>
        </w:rPr>
        <w:t>, and the partners, officers and employees of such</w:t>
      </w:r>
      <w:r>
        <w:rPr>
          <w:rFonts w:ascii="Times New Roman" w:cs="Times New Roman" w:eastAsia="Times New Roman" w:hAnsi="Times New Roman"/>
          <w:sz w:val="18"/>
          <w:szCs w:val="18"/>
          <w:b w:val="1"/>
          <w:bCs w:val="1"/>
          <w:color w:val="auto"/>
        </w:rPr>
        <w:t xml:space="preserve"> Electronic Data Processor </w:t>
      </w:r>
      <w:r>
        <w:rPr>
          <w:rFonts w:ascii="Times New Roman" w:cs="Times New Roman" w:eastAsia="Times New Roman" w:hAnsi="Times New Roman"/>
          <w:sz w:val="18"/>
          <w:szCs w:val="18"/>
          <w:color w:val="auto"/>
        </w:rPr>
        <w:t>will collectively be deemed to be one</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for all the purposes of this bond, except with respect to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R.2.);</w:t>
      </w:r>
    </w:p>
    <w:p>
      <w:pPr>
        <w:spacing w:after="0" w:line="81" w:lineRule="exact"/>
        <w:rPr>
          <w:rFonts w:ascii="Times New Roman" w:cs="Times New Roman" w:eastAsia="Times New Roman" w:hAnsi="Times New Roman"/>
          <w:sz w:val="18"/>
          <w:szCs w:val="18"/>
          <w:color w:val="auto"/>
        </w:rPr>
      </w:pPr>
    </w:p>
    <w:p>
      <w:pPr>
        <w:ind w:left="1420" w:right="240" w:hanging="427"/>
        <w:spacing w:after="0" w:line="26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 or trustee of an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underwriter (distributor), transfer agent, shareholder accounting record keeper, or administrator authorized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w:t>
      </w:r>
    </w:p>
    <w:p>
      <w:pPr>
        <w:spacing w:after="0" w:line="85" w:lineRule="exact"/>
        <w:rPr>
          <w:rFonts w:ascii="Times New Roman" w:cs="Times New Roman" w:eastAsia="Times New Roman" w:hAnsi="Times New Roman"/>
          <w:sz w:val="18"/>
          <w:szCs w:val="18"/>
          <w:color w:val="auto"/>
        </w:rPr>
      </w:pPr>
    </w:p>
    <w:p>
      <w:pPr>
        <w:ind w:left="1420" w:right="140" w:hanging="427"/>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volunteer, while such person is subject to the Insured’s direction and control and is performing services for the Insured;</w:t>
      </w:r>
    </w:p>
    <w:p>
      <w:pPr>
        <w:spacing w:after="0" w:line="67"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67"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partner, or employee of:</w:t>
      </w:r>
    </w:p>
    <w:p>
      <w:pPr>
        <w:spacing w:after="0" w:line="126"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(distributor);</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agent or shareholder accounting record-keeper; or</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authorized by written agreement to keep financial or other required records,</w:t>
      </w:r>
    </w:p>
    <w:p>
      <w:pPr>
        <w:spacing w:after="0" w:line="117" w:lineRule="exact"/>
        <w:rPr>
          <w:sz w:val="20"/>
          <w:szCs w:val="20"/>
          <w:color w:val="auto"/>
        </w:rPr>
      </w:pPr>
    </w:p>
    <w:p>
      <w:pPr>
        <w:ind w:left="1440"/>
        <w:spacing w:after="0" w:line="256" w:lineRule="auto"/>
        <w:rPr>
          <w:sz w:val="20"/>
          <w:szCs w:val="20"/>
          <w:color w:val="auto"/>
        </w:rPr>
      </w:pPr>
      <w:r>
        <w:rPr>
          <w:rFonts w:ascii="Times New Roman" w:cs="Times New Roman" w:eastAsia="Times New Roman" w:hAnsi="Times New Roman"/>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of any such Insured, provided that only employees or partners of a transfer agent, shareholder accounting record- keeper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administrator that is an affiliated person, as defined in the Investment Company Act of 1940, of an Insured or is an affiliated person of the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underwriter or administrator of such Insured, and that is not a bank, will be included within the definition of Employee.</w:t>
      </w:r>
    </w:p>
    <w:p>
      <w:pPr>
        <w:spacing w:after="0" w:line="75" w:lineRule="exact"/>
        <w:rPr>
          <w:sz w:val="20"/>
          <w:szCs w:val="20"/>
          <w:color w:val="auto"/>
        </w:rPr>
      </w:pPr>
    </w:p>
    <w:p>
      <w:pPr>
        <w:ind w:left="100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also means any natural person described above while such person is on medical, military, or other leave of absence.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applies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while on leave, regardless of whether such person remains subject to the Insured’s direction and control during the time of leave.</w:t>
      </w:r>
    </w:p>
    <w:p>
      <w:pPr>
        <w:spacing w:after="0" w:line="63" w:lineRule="exact"/>
        <w:rPr>
          <w:sz w:val="20"/>
          <w:szCs w:val="20"/>
          <w:color w:val="auto"/>
        </w:rPr>
      </w:pPr>
    </w:p>
    <w:p>
      <w:pPr>
        <w:ind w:left="100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mean any agent, broker, factor, commission merchant, consignee, independent contractor or representative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of the same general character not specified above.</w:t>
      </w:r>
    </w:p>
    <w:p>
      <w:pPr>
        <w:spacing w:after="0" w:line="60" w:lineRule="exact"/>
        <w:rPr>
          <w:sz w:val="20"/>
          <w:szCs w:val="20"/>
          <w:color w:val="auto"/>
        </w:rPr>
      </w:pPr>
    </w:p>
    <w:p>
      <w:pPr>
        <w:ind w:left="980" w:right="40" w:hanging="540"/>
        <w:spacing w:after="0" w:line="268" w:lineRule="auto"/>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Evidence of Debt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including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executed, or purportedly executed, by a customer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Insured and held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that in the regular course of business is treated as evidencing the customer’s debt to the Insured.</w:t>
      </w:r>
    </w:p>
    <w:p>
      <w:pPr>
        <w:spacing w:after="0" w:line="76"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Financial Institution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trust company, savings bank, credit union, savings and loan association, or similar thrift institution; or</w:t>
      </w:r>
    </w:p>
    <w:p>
      <w:pPr>
        <w:spacing w:after="0" w:line="126" w:lineRule="exact"/>
        <w:rPr>
          <w:rFonts w:ascii="Times New Roman" w:cs="Times New Roman" w:eastAsia="Times New Roman" w:hAnsi="Times New Roman"/>
          <w:sz w:val="18"/>
          <w:szCs w:val="18"/>
          <w:color w:val="auto"/>
        </w:rPr>
      </w:pPr>
    </w:p>
    <w:p>
      <w:pPr>
        <w:ind w:left="1420" w:right="260" w:hanging="427"/>
        <w:spacing w:after="0" w:line="286"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 brokerage firm, mutual fund, liquid assets fund or similar investment institution; provided that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does not include any such entity, institution or organization that is an Insured or an </w:t>
      </w:r>
      <w:r>
        <w:rPr>
          <w:rFonts w:ascii="Times New Roman" w:cs="Times New Roman" w:eastAsia="Times New Roman" w:hAnsi="Times New Roman"/>
          <w:sz w:val="18"/>
          <w:szCs w:val="18"/>
          <w:b w:val="1"/>
          <w:bCs w:val="1"/>
          <w:color w:val="auto"/>
        </w:rPr>
        <w:t>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11 of 25</w:t>
      </w:r>
    </w:p>
    <w:p>
      <w:pPr>
        <w:sectPr>
          <w:pgSz w:w="11900" w:h="16838" w:orient="portrait"/>
          <w:cols w:equalWidth="0" w:num="2">
            <w:col w:w="9320" w:space="720"/>
            <w:col w:w="980"/>
          </w:cols>
          <w:pgMar w:left="320" w:top="455" w:right="5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right="240" w:hanging="540"/>
        <w:spacing w:after="0" w:line="286" w:lineRule="auto"/>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Forgery </w:t>
      </w:r>
      <w:r>
        <w:rPr>
          <w:rFonts w:ascii="Times New Roman" w:cs="Times New Roman" w:eastAsia="Times New Roman" w:hAnsi="Times New Roman"/>
          <w:sz w:val="18"/>
          <w:szCs w:val="18"/>
          <w:color w:val="auto"/>
        </w:rPr>
        <w:t>means signing the name of another person or organization with a handwritten signature directly applied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authority, and with the intent to deceive.</w:t>
      </w:r>
    </w:p>
    <w:p>
      <w:pPr>
        <w:spacing w:after="0" w:line="50" w:lineRule="exact"/>
        <w:rPr>
          <w:rFonts w:ascii="Times New Roman" w:cs="Times New Roman" w:eastAsia="Times New Roman" w:hAnsi="Times New Roman"/>
          <w:sz w:val="18"/>
          <w:szCs w:val="18"/>
          <w:b w:val="1"/>
          <w:bCs w:val="1"/>
          <w:color w:val="auto"/>
        </w:rPr>
      </w:pPr>
    </w:p>
    <w:p>
      <w:pPr>
        <w:ind w:left="100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3" w:lineRule="exact"/>
        <w:rPr>
          <w:rFonts w:ascii="Times New Roman" w:cs="Times New Roman" w:eastAsia="Times New Roman" w:hAnsi="Times New Roman"/>
          <w:sz w:val="18"/>
          <w:szCs w:val="18"/>
          <w:b w:val="1"/>
          <w:bCs w:val="1"/>
          <w:color w:val="auto"/>
        </w:rPr>
      </w:pPr>
    </w:p>
    <w:p>
      <w:pPr>
        <w:ind w:left="1000" w:right="2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does not mean a signature that consists in whole or in part of one’s own name signed with or without authority, in any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purpose.</w:t>
      </w:r>
    </w:p>
    <w:p>
      <w:pPr>
        <w:spacing w:after="0" w:line="60" w:lineRule="exact"/>
        <w:rPr>
          <w:rFonts w:ascii="Times New Roman" w:cs="Times New Roman" w:eastAsia="Times New Roman" w:hAnsi="Times New Roman"/>
          <w:sz w:val="18"/>
          <w:szCs w:val="18"/>
          <w:b w:val="1"/>
          <w:bCs w:val="1"/>
          <w:color w:val="auto"/>
        </w:rPr>
      </w:pPr>
    </w:p>
    <w:p>
      <w:pPr>
        <w:ind w:left="980" w:right="200" w:hanging="540"/>
        <w:spacing w:after="0" w:line="286" w:lineRule="auto"/>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Fraudulent Instruction </w:t>
      </w:r>
      <w:r>
        <w:rPr>
          <w:rFonts w:ascii="Times New Roman" w:cs="Times New Roman" w:eastAsia="Times New Roman" w:hAnsi="Times New Roman"/>
          <w:sz w:val="18"/>
          <w:szCs w:val="18"/>
          <w:color w:val="auto"/>
        </w:rPr>
        <w:t>means an intentional, fraudulent and unauthorized instruction directed to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w:t>
      </w:r>
    </w:p>
    <w:p>
      <w:pPr>
        <w:spacing w:after="0" w:line="6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via telefacsimile, and:</w:t>
      </w:r>
    </w:p>
    <w:p>
      <w:pPr>
        <w:spacing w:after="0" w:line="126"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or another office of the Insured;</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in fact transmitted by someone other than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or another office of the Insured; and</w:t>
      </w:r>
    </w:p>
    <w:p>
      <w:pPr>
        <w:spacing w:after="0" w:line="134" w:lineRule="exact"/>
        <w:rPr>
          <w:rFonts w:ascii="Times New Roman" w:cs="Times New Roman" w:eastAsia="Times New Roman" w:hAnsi="Times New Roman"/>
          <w:sz w:val="18"/>
          <w:szCs w:val="18"/>
          <w:color w:val="auto"/>
        </w:rPr>
      </w:pPr>
    </w:p>
    <w:p>
      <w:pPr>
        <w:ind w:left="1980" w:right="420" w:hanging="541"/>
        <w:spacing w:after="0" w:line="282" w:lineRule="auto"/>
        <w:tabs>
          <w:tab w:leader="none" w:pos="1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contain the handwritten signature of a person authorized to initiate such transfer that proves to have been used by an unauthorized person; or</w:t>
      </w:r>
    </w:p>
    <w:p>
      <w:pPr>
        <w:spacing w:after="0" w:line="67"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verbally, via telephone, and purports to be from:</w:t>
      </w:r>
    </w:p>
    <w:p>
      <w:pPr>
        <w:spacing w:after="0" w:line="126" w:lineRule="exact"/>
        <w:rPr>
          <w:rFonts w:ascii="Times New Roman" w:cs="Times New Roman" w:eastAsia="Times New Roman" w:hAnsi="Times New Roman"/>
          <w:sz w:val="18"/>
          <w:szCs w:val="18"/>
          <w:color w:val="auto"/>
        </w:rPr>
      </w:pPr>
    </w:p>
    <w:p>
      <w:pPr>
        <w:ind w:left="1980" w:right="380" w:hanging="541"/>
        <w:spacing w:after="0" w:line="286" w:lineRule="auto"/>
        <w:tabs>
          <w:tab w:leader="none" w:pos="1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 director, partner or employee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instruct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to make such a transfer;</w:t>
      </w:r>
    </w:p>
    <w:p>
      <w:pPr>
        <w:spacing w:after="0" w:line="6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 natural person; or</w:t>
      </w:r>
    </w:p>
    <w:p>
      <w:pPr>
        <w:spacing w:after="0" w:line="130" w:lineRule="exact"/>
        <w:rPr>
          <w:rFonts w:ascii="Times New Roman" w:cs="Times New Roman" w:eastAsia="Times New Roman" w:hAnsi="Times New Roman"/>
          <w:sz w:val="18"/>
          <w:szCs w:val="18"/>
          <w:color w:val="auto"/>
        </w:rPr>
      </w:pPr>
    </w:p>
    <w:p>
      <w:pPr>
        <w:ind w:left="1980" w:right="20" w:hanging="541"/>
        <w:spacing w:after="0" w:line="268" w:lineRule="auto"/>
        <w:tabs>
          <w:tab w:leader="none" w:pos="1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 another office of the Insured who was authorized by the Insured to instruct other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to transfer funds on deposit 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specifically designated to receive and act upon such instructions,</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820" w:hanging="427"/>
        <w:spacing w:after="0" w:line="286"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transmitted via electronic mail and 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but was in fact transmitted by someone other than such </w:t>
      </w:r>
      <w:r>
        <w:rPr>
          <w:rFonts w:ascii="Times New Roman" w:cs="Times New Roman" w:eastAsia="Times New Roman" w:hAnsi="Times New Roman"/>
          <w:sz w:val="18"/>
          <w:szCs w:val="18"/>
          <w:b w:val="1"/>
          <w:bCs w:val="1"/>
          <w:color w:val="auto"/>
        </w:rPr>
        <w:t>Customer.</w:t>
      </w:r>
    </w:p>
    <w:p>
      <w:pPr>
        <w:spacing w:after="0" w:line="47" w:lineRule="exact"/>
        <w:rPr>
          <w:sz w:val="20"/>
          <w:szCs w:val="20"/>
          <w:color w:val="auto"/>
        </w:rPr>
      </w:pPr>
    </w:p>
    <w:p>
      <w:pPr>
        <w:ind w:left="100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does not include any instruction that purports to be from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unless the instruction is transmitted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that is authorized in the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 xml:space="preserve"> between the Insured and the </w:t>
      </w:r>
      <w:r>
        <w:rPr>
          <w:rFonts w:ascii="Times New Roman" w:cs="Times New Roman" w:eastAsia="Times New Roman" w:hAnsi="Times New Roman"/>
          <w:sz w:val="18"/>
          <w:szCs w:val="18"/>
          <w:b w:val="1"/>
          <w:bCs w:val="1"/>
          <w:color w:val="auto"/>
        </w:rPr>
        <w:t>Customer.</w:t>
      </w:r>
    </w:p>
    <w:p>
      <w:pPr>
        <w:spacing w:after="0" w:line="60" w:lineRule="exact"/>
        <w:rPr>
          <w:sz w:val="20"/>
          <w:szCs w:val="20"/>
          <w:color w:val="auto"/>
        </w:rPr>
      </w:pPr>
    </w:p>
    <w:p>
      <w:pPr>
        <w:ind w:left="980" w:hanging="540"/>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Funds Transfer Agreement </w:t>
      </w:r>
      <w:r>
        <w:rPr>
          <w:rFonts w:ascii="Times New Roman" w:cs="Times New Roman" w:eastAsia="Times New Roman" w:hAnsi="Times New Roman"/>
          <w:sz w:val="18"/>
          <w:szCs w:val="18"/>
          <w:color w:val="auto"/>
        </w:rPr>
        <w:t>means an agreement, signed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w:t>
      </w:r>
    </w:p>
    <w:p>
      <w:pPr>
        <w:spacing w:after="0" w:line="130" w:lineRule="exact"/>
        <w:rPr>
          <w:rFonts w:ascii="Times New Roman" w:cs="Times New Roman" w:eastAsia="Times New Roman" w:hAnsi="Times New Roman"/>
          <w:sz w:val="18"/>
          <w:szCs w:val="18"/>
          <w:b w:val="1"/>
          <w:bCs w:val="1"/>
          <w:color w:val="auto"/>
        </w:rPr>
      </w:pPr>
    </w:p>
    <w:p>
      <w:pPr>
        <w:ind w:left="1420" w:right="140" w:hanging="427"/>
        <w:spacing w:after="0" w:line="286" w:lineRule="auto"/>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rely on instructions transmitted by either voice, telefacsimile or electronic mail to make funds transfers; and</w:t>
      </w:r>
    </w:p>
    <w:p>
      <w:pPr>
        <w:spacing w:after="0" w:line="6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with the names of persons authorized to initiate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995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 of 25</w:t>
      </w:r>
    </w:p>
    <w:p>
      <w:pPr>
        <w:sectPr>
          <w:pgSz w:w="11900" w:h="16838" w:orient="portrait"/>
          <w:cols w:equalWidth="0" w:num="2">
            <w:col w:w="9300" w:space="720"/>
            <w:col w:w="1000"/>
          </w:cols>
          <w:pgMar w:left="320" w:top="455" w:right="5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right="280" w:hanging="540"/>
        <w:spacing w:after="0" w:line="317" w:lineRule="auto"/>
        <w:tabs>
          <w:tab w:leader="none" w:pos="98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Guarantee </w:t>
      </w:r>
      <w:r>
        <w:rPr>
          <w:rFonts w:ascii="Times New Roman" w:cs="Times New Roman" w:eastAsia="Times New Roman" w:hAnsi="Times New Roman"/>
          <w:sz w:val="17"/>
          <w:szCs w:val="17"/>
          <w:color w:val="auto"/>
        </w:rPr>
        <w:t>means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undertaking obligating the signer to pay the debt of another to the Insured or its assignee or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Institution </w:t>
      </w:r>
      <w:r>
        <w:rPr>
          <w:rFonts w:ascii="Times New Roman" w:cs="Times New Roman" w:eastAsia="Times New Roman" w:hAnsi="Times New Roman"/>
          <w:sz w:val="17"/>
          <w:szCs w:val="17"/>
          <w:color w:val="auto"/>
        </w:rPr>
        <w:t>from which the Insured has purchased participation in the debt, if the debt is not paid in accordance with its terms.</w:t>
      </w:r>
    </w:p>
    <w:p>
      <w:pPr>
        <w:spacing w:after="0" w:line="37" w:lineRule="exact"/>
        <w:rPr>
          <w:rFonts w:ascii="Times New Roman" w:cs="Times New Roman" w:eastAsia="Times New Roman" w:hAnsi="Times New Roman"/>
          <w:sz w:val="17"/>
          <w:szCs w:val="17"/>
          <w:b w:val="1"/>
          <w:bCs w:val="1"/>
          <w:color w:val="auto"/>
        </w:rPr>
      </w:pPr>
    </w:p>
    <w:p>
      <w:pPr>
        <w:ind w:left="980" w:right="120" w:hanging="540"/>
        <w:spacing w:after="0" w:line="286" w:lineRule="auto"/>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Instruction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requesting that the transfer, pledge, or release from pledge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specified be registered.</w:t>
      </w:r>
    </w:p>
    <w:p>
      <w:pPr>
        <w:spacing w:after="0" w:line="60" w:lineRule="exact"/>
        <w:rPr>
          <w:rFonts w:ascii="Times New Roman" w:cs="Times New Roman" w:eastAsia="Times New Roman" w:hAnsi="Times New Roman"/>
          <w:sz w:val="18"/>
          <w:szCs w:val="18"/>
          <w:b w:val="1"/>
          <w:bCs w:val="1"/>
          <w:color w:val="auto"/>
        </w:rPr>
      </w:pPr>
    </w:p>
    <w:p>
      <w:pPr>
        <w:ind w:left="980" w:right="220" w:hanging="540"/>
        <w:spacing w:after="0" w:line="286" w:lineRule="auto"/>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Investment Adviser </w:t>
      </w:r>
      <w:r>
        <w:rPr>
          <w:rFonts w:ascii="Times New Roman" w:cs="Times New Roman" w:eastAsia="Times New Roman" w:hAnsi="Times New Roman"/>
          <w:sz w:val="18"/>
          <w:szCs w:val="18"/>
          <w:color w:val="auto"/>
        </w:rPr>
        <w:t>means any entity defined in §202(a)(11) of, and registered under, the Investment Advisers Act of 1940,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only while acting on behalf of the Insured.</w:t>
      </w:r>
    </w:p>
    <w:p>
      <w:pPr>
        <w:spacing w:after="0" w:line="60" w:lineRule="exact"/>
        <w:rPr>
          <w:sz w:val="20"/>
          <w:szCs w:val="20"/>
          <w:color w:val="auto"/>
        </w:rPr>
      </w:pPr>
    </w:p>
    <w:p>
      <w:pPr>
        <w:ind w:left="980" w:hanging="540"/>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Item of Deposit </w:t>
      </w:r>
      <w:r>
        <w:rPr>
          <w:rFonts w:ascii="Times New Roman" w:cs="Times New Roman" w:eastAsia="Times New Roman" w:hAnsi="Times New Roman"/>
          <w:sz w:val="18"/>
          <w:szCs w:val="18"/>
          <w:color w:val="auto"/>
        </w:rPr>
        <w:t>means any checks or drafts deposited into the account of a customer, shareholder or subscriber.</w:t>
      </w:r>
    </w:p>
    <w:p>
      <w:pPr>
        <w:spacing w:after="0" w:line="13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Larceny or Embezzlement </w:t>
      </w:r>
      <w:r>
        <w:rPr>
          <w:rFonts w:ascii="Times New Roman" w:cs="Times New Roman" w:eastAsia="Times New Roman" w:hAnsi="Times New Roman"/>
          <w:sz w:val="18"/>
          <w:szCs w:val="18"/>
          <w:color w:val="auto"/>
        </w:rPr>
        <w:t>means larceny or embezzlement as defined in the Investment Company Act of 1940, §37 as amended.</w:t>
      </w:r>
    </w:p>
    <w:p>
      <w:pPr>
        <w:spacing w:after="0" w:line="130" w:lineRule="exact"/>
        <w:rPr>
          <w:rFonts w:ascii="Times New Roman" w:cs="Times New Roman" w:eastAsia="Times New Roman" w:hAnsi="Times New Roman"/>
          <w:sz w:val="18"/>
          <w:szCs w:val="18"/>
          <w:b w:val="1"/>
          <w:bCs w:val="1"/>
          <w:color w:val="auto"/>
        </w:rPr>
      </w:pPr>
    </w:p>
    <w:p>
      <w:pPr>
        <w:ind w:left="980" w:right="20" w:hanging="540"/>
        <w:spacing w:after="0" w:line="268" w:lineRule="auto"/>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Letter of Credit </w:t>
      </w:r>
      <w:r>
        <w:rPr>
          <w:rFonts w:ascii="Times New Roman" w:cs="Times New Roman" w:eastAsia="Times New Roman" w:hAnsi="Times New Roman"/>
          <w:sz w:val="18"/>
          <w:szCs w:val="18"/>
          <w:color w:val="auto"/>
        </w:rPr>
        <w:t>means an engagement in writing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person made at the request of a customer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Financial Institution </w:t>
      </w:r>
      <w:r>
        <w:rPr>
          <w:rFonts w:ascii="Times New Roman" w:cs="Times New Roman" w:eastAsia="Times New Roman" w:hAnsi="Times New Roman"/>
          <w:sz w:val="18"/>
          <w:szCs w:val="18"/>
          <w:color w:val="auto"/>
        </w:rPr>
        <w:t>or other person will honor drafts or other demands for payment upon compliance with the conditions specified in the</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980" w:right="520" w:hanging="540"/>
        <w:spacing w:after="0" w:line="286" w:lineRule="auto"/>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Loan </w:t>
      </w:r>
      <w:r>
        <w:rPr>
          <w:rFonts w:ascii="Times New Roman" w:cs="Times New Roman" w:eastAsia="Times New Roman" w:hAnsi="Times New Roman"/>
          <w:sz w:val="18"/>
          <w:szCs w:val="18"/>
          <w:color w:val="auto"/>
        </w:rPr>
        <w:t>means all extensions of credit by the Insured and all transactions creating a creditor relationship in favor of the Insured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by which the Insured assumes an existing creditor relationship.</w:t>
      </w:r>
    </w:p>
    <w:p>
      <w:pPr>
        <w:spacing w:after="0" w:line="60" w:lineRule="exact"/>
        <w:rPr>
          <w:rFonts w:ascii="Times New Roman" w:cs="Times New Roman" w:eastAsia="Times New Roman" w:hAnsi="Times New Roman"/>
          <w:sz w:val="18"/>
          <w:szCs w:val="18"/>
          <w:b w:val="1"/>
          <w:bCs w:val="1"/>
          <w:color w:val="auto"/>
        </w:rPr>
      </w:pPr>
    </w:p>
    <w:p>
      <w:pPr>
        <w:ind w:left="980" w:right="40" w:hanging="540"/>
        <w:spacing w:after="0" w:line="268" w:lineRule="auto"/>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Messenger </w:t>
      </w:r>
      <w:r>
        <w:rPr>
          <w:rFonts w:ascii="Times New Roman" w:cs="Times New Roman" w:eastAsia="Times New Roman" w:hAnsi="Times New Roman"/>
          <w:sz w:val="18"/>
          <w:szCs w:val="18"/>
          <w:color w:val="auto"/>
        </w:rPr>
        <w:t>means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in possession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away from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any other natural person acting as custodian of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during an emergency arising from the incapacity of the original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a part of its currency.</w:t>
      </w:r>
    </w:p>
    <w:p>
      <w:pPr>
        <w:spacing w:after="0" w:line="13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Negotiable Instrument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w:t>
      </w:r>
    </w:p>
    <w:p>
      <w:pPr>
        <w:spacing w:after="0" w:line="13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the maker or drawer;</w:t>
      </w:r>
    </w:p>
    <w:p>
      <w:pPr>
        <w:spacing w:after="0" w:line="126" w:lineRule="exact"/>
        <w:rPr>
          <w:rFonts w:ascii="Times New Roman" w:cs="Times New Roman" w:eastAsia="Times New Roman" w:hAnsi="Times New Roman"/>
          <w:sz w:val="18"/>
          <w:szCs w:val="18"/>
          <w:color w:val="auto"/>
        </w:rPr>
      </w:pPr>
    </w:p>
    <w:p>
      <w:pPr>
        <w:ind w:left="1420" w:right="40" w:hanging="427"/>
        <w:spacing w:after="0" w:line="286"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contains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1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also means a counterfeit check or</w:t>
      </w:r>
      <w:r>
        <w:rPr>
          <w:rFonts w:ascii="Times New Roman" w:cs="Times New Roman" w:eastAsia="Times New Roman" w:hAnsi="Times New Roman"/>
          <w:sz w:val="18"/>
          <w:szCs w:val="18"/>
          <w:b w:val="1"/>
          <w:bCs w:val="1"/>
          <w:color w:val="auto"/>
        </w:rPr>
        <w:t xml:space="preserve"> Substitute Check</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80" w:right="80" w:hanging="540"/>
        <w:spacing w:after="0" w:line="259" w:lineRule="auto"/>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Network </w:t>
      </w:r>
      <w:r>
        <w:rPr>
          <w:rFonts w:ascii="Times New Roman" w:cs="Times New Roman" w:eastAsia="Times New Roman" w:hAnsi="Times New Roman"/>
          <w:sz w:val="18"/>
          <w:szCs w:val="18"/>
          <w:color w:val="auto"/>
        </w:rPr>
        <w:t>means any and all services provided by or through the facilities of any electronic or computer communication system,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3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Pre-Determined Telephone Number </w:t>
      </w:r>
      <w:r>
        <w:rPr>
          <w:rFonts w:ascii="Times New Roman" w:cs="Times New Roman" w:eastAsia="Times New Roman" w:hAnsi="Times New Roman"/>
          <w:sz w:val="18"/>
          <w:szCs w:val="18"/>
          <w:color w:val="auto"/>
        </w:rPr>
        <w:t>means a telephone number that:</w:t>
      </w:r>
    </w:p>
    <w:p>
      <w:pPr>
        <w:spacing w:after="0" w:line="13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when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 of 25</w:t>
      </w:r>
    </w:p>
    <w:p>
      <w:pPr>
        <w:sectPr>
          <w:pgSz w:w="11900" w:h="16838" w:orient="portrait"/>
          <w:cols w:equalWidth="0" w:num="2">
            <w:col w:w="9300" w:space="720"/>
            <w:col w:w="1000"/>
          </w:cols>
          <w:pgMar w:left="320" w:top="455" w:right="5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420" w:right="80" w:hanging="427"/>
        <w:spacing w:after="0" w:line="268" w:lineRule="auto"/>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person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physically present on the Insured’s or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premises and while presenting a government-issued photo identification;</w:t>
      </w:r>
    </w:p>
    <w:p>
      <w:pPr>
        <w:spacing w:after="0" w:line="76"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a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240" w:hanging="427"/>
        <w:spacing w:after="0" w:line="268" w:lineRule="auto"/>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provided that confirmation of the legitimacy of the change was achieved through direct contact with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at a telephone number described in paragraph JJ.1., JJ.2. or JJ.3. above; or</w:t>
      </w:r>
    </w:p>
    <w:p>
      <w:pPr>
        <w:spacing w:after="0" w:line="76" w:lineRule="exact"/>
        <w:rPr>
          <w:rFonts w:ascii="Times New Roman" w:cs="Times New Roman" w:eastAsia="Times New Roman" w:hAnsi="Times New Roman"/>
          <w:sz w:val="18"/>
          <w:szCs w:val="18"/>
          <w:color w:val="auto"/>
        </w:rPr>
      </w:pPr>
    </w:p>
    <w:p>
      <w:pPr>
        <w:ind w:left="1420" w:right="260" w:hanging="427"/>
        <w:spacing w:after="0" w:line="286" w:lineRule="auto"/>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the Insured or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at least 30 days prior to the receipt of the</w:t>
      </w:r>
      <w:r>
        <w:rPr>
          <w:rFonts w:ascii="Times New Roman" w:cs="Times New Roman" w:eastAsia="Times New Roman" w:hAnsi="Times New Roman"/>
          <w:sz w:val="18"/>
          <w:szCs w:val="18"/>
          <w:b w:val="1"/>
          <w:bCs w:val="1"/>
          <w:color w:val="auto"/>
        </w:rPr>
        <w:t xml:space="preserve"> Fraudulent Instruction</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980" w:right="120" w:hanging="540"/>
        <w:spacing w:after="0" w:line="259" w:lineRule="auto"/>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 Certificated Securities, Uncertificated Securities, Negotiable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Certificates of Deposit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Documents of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Acceptances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Evidences of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Security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Withdrawal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Certificates of Origin or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Letters of Credit</w:t>
      </w:r>
      <w:r>
        <w:rPr>
          <w:rFonts w:ascii="Times New Roman" w:cs="Times New Roman" w:eastAsia="Times New Roman" w:hAnsi="Times New Roman"/>
          <w:sz w:val="18"/>
          <w:szCs w:val="18"/>
          <w:color w:val="auto"/>
        </w:rPr>
        <w:t>, insurance policies, abstracts of title, deeds and mortgages on real estate, revenue and other stamps, tokens, unsold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lottery tickets, books of account and other records whether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or recorded electronically, gems, jewelry, precious metals of all kinds and in any form, and tangible items of personal property that are not hereinbefore enumerated.</w:t>
      </w:r>
    </w:p>
    <w:p>
      <w:pPr>
        <w:spacing w:after="0" w:line="84" w:lineRule="exact"/>
        <w:rPr>
          <w:rFonts w:ascii="Times New Roman" w:cs="Times New Roman" w:eastAsia="Times New Roman" w:hAnsi="Times New Roman"/>
          <w:sz w:val="18"/>
          <w:szCs w:val="18"/>
          <w:b w:val="1"/>
          <w:bCs w:val="1"/>
          <w:color w:val="auto"/>
        </w:rPr>
      </w:pPr>
    </w:p>
    <w:p>
      <w:pPr>
        <w:ind w:left="980" w:right="120" w:hanging="540"/>
        <w:spacing w:after="0" w:line="257" w:lineRule="auto"/>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Restoration Expenses </w:t>
      </w:r>
      <w:r>
        <w:rPr>
          <w:rFonts w:ascii="Times New Roman" w:cs="Times New Roman" w:eastAsia="Times New Roman" w:hAnsi="Times New Roman"/>
          <w:sz w:val="18"/>
          <w:szCs w:val="18"/>
          <w:color w:val="auto"/>
        </w:rPr>
        <w:t>means reasonable costs incurred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consent, to restore, replace or reproduce damaged or destroyed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 that the Insured owns, holds or is responsible for, to the condition that existed immediately preceding a</w:t>
      </w:r>
      <w:r>
        <w:rPr>
          <w:rFonts w:ascii="Times New Roman" w:cs="Times New Roman" w:eastAsia="Times New Roman" w:hAnsi="Times New Roman"/>
          <w:sz w:val="18"/>
          <w:szCs w:val="18"/>
          <w:b w:val="1"/>
          <w:bCs w:val="1"/>
          <w:color w:val="auto"/>
        </w:rPr>
        <w:t xml:space="preserve"> Computer Violation</w:t>
      </w:r>
      <w:r>
        <w:rPr>
          <w:rFonts w:ascii="Times New Roman" w:cs="Times New Roman" w:eastAsia="Times New Roman" w:hAnsi="Times New Roman"/>
          <w:sz w:val="18"/>
          <w:szCs w:val="18"/>
          <w:color w:val="auto"/>
        </w:rPr>
        <w:t>; provided that if it is determined by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that such computer programs, software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 data cannot reasonably be restored, replaced or reproduced, then </w:t>
      </w:r>
      <w:r>
        <w:rPr>
          <w:rFonts w:ascii="Times New Roman" w:cs="Times New Roman" w:eastAsia="Times New Roman" w:hAnsi="Times New Roman"/>
          <w:sz w:val="18"/>
          <w:szCs w:val="18"/>
          <w:b w:val="1"/>
          <w:bCs w:val="1"/>
          <w:color w:val="auto"/>
        </w:rPr>
        <w:t>Restoration Expenses</w:t>
      </w:r>
      <w:r>
        <w:rPr>
          <w:rFonts w:ascii="Times New Roman" w:cs="Times New Roman" w:eastAsia="Times New Roman" w:hAnsi="Times New Roman"/>
          <w:sz w:val="18"/>
          <w:szCs w:val="18"/>
          <w:color w:val="auto"/>
        </w:rPr>
        <w:t xml:space="preserve"> means only the reasonable costs incurred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 consent, to reach such determination.</w:t>
      </w:r>
    </w:p>
    <w:p>
      <w:pPr>
        <w:spacing w:after="0" w:line="74"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do not include:</w:t>
      </w:r>
    </w:p>
    <w:p>
      <w:pPr>
        <w:spacing w:after="0" w:line="134" w:lineRule="exact"/>
        <w:rPr>
          <w:rFonts w:ascii="Times New Roman" w:cs="Times New Roman" w:eastAsia="Times New Roman" w:hAnsi="Times New Roman"/>
          <w:sz w:val="18"/>
          <w:szCs w:val="18"/>
          <w:b w:val="1"/>
          <w:bCs w:val="1"/>
          <w:color w:val="auto"/>
        </w:rPr>
      </w:pPr>
    </w:p>
    <w:p>
      <w:pPr>
        <w:ind w:left="1420" w:right="180" w:hanging="427"/>
        <w:spacing w:after="0" w:line="282" w:lineRule="auto"/>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as a result of the reconstruction of computer programs, software, or other electronic data that the Insured did not have a license to use;</w:t>
      </w:r>
    </w:p>
    <w:p>
      <w:pPr>
        <w:spacing w:after="0" w:line="67" w:lineRule="exact"/>
        <w:rPr>
          <w:rFonts w:ascii="Times New Roman" w:cs="Times New Roman" w:eastAsia="Times New Roman" w:hAnsi="Times New Roman"/>
          <w:sz w:val="18"/>
          <w:szCs w:val="18"/>
          <w:color w:val="auto"/>
        </w:rPr>
      </w:pPr>
    </w:p>
    <w:p>
      <w:pPr>
        <w:ind w:left="1420" w:right="320" w:hanging="427"/>
        <w:spacing w:after="0" w:line="266" w:lineRule="auto"/>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1" w:lineRule="exact"/>
        <w:rPr>
          <w:rFonts w:ascii="Times New Roman" w:cs="Times New Roman" w:eastAsia="Times New Roman" w:hAnsi="Times New Roman"/>
          <w:sz w:val="18"/>
          <w:szCs w:val="18"/>
          <w:color w:val="auto"/>
        </w:rPr>
      </w:pPr>
    </w:p>
    <w:p>
      <w:pPr>
        <w:ind w:left="1420" w:right="420" w:hanging="427"/>
        <w:spacing w:after="0" w:line="282" w:lineRule="auto"/>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design, update, improve, or perfect the operation or performance of computer programs, software, or other electronic data; or</w:t>
      </w:r>
    </w:p>
    <w:p>
      <w:pPr>
        <w:spacing w:after="0" w:line="67" w:lineRule="exact"/>
        <w:rPr>
          <w:rFonts w:ascii="Times New Roman" w:cs="Times New Roman" w:eastAsia="Times New Roman" w:hAnsi="Times New Roman"/>
          <w:sz w:val="18"/>
          <w:szCs w:val="18"/>
          <w:color w:val="auto"/>
        </w:rPr>
      </w:pPr>
    </w:p>
    <w:p>
      <w:pPr>
        <w:ind w:left="1420" w:right="540" w:hanging="427"/>
        <w:spacing w:after="0" w:line="282" w:lineRule="auto"/>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redo the work product, research, or analysis that was the basis of, or resulted in, any computer programs, software, or other electronic data stored.</w:t>
      </w:r>
    </w:p>
    <w:p>
      <w:pPr>
        <w:spacing w:after="0" w:line="63" w:lineRule="exact"/>
        <w:rPr>
          <w:rFonts w:ascii="Times New Roman" w:cs="Times New Roman" w:eastAsia="Times New Roman" w:hAnsi="Times New Roman"/>
          <w:sz w:val="18"/>
          <w:szCs w:val="18"/>
          <w:color w:val="auto"/>
        </w:rPr>
      </w:pPr>
    </w:p>
    <w:p>
      <w:pPr>
        <w:ind w:left="980" w:right="520" w:hanging="540"/>
        <w:spacing w:after="0" w:line="286" w:lineRule="auto"/>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Agreement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that creates an interest in personal property or fixtures and that secures payment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an obligation.</w:t>
      </w:r>
    </w:p>
    <w:p>
      <w:pPr>
        <w:spacing w:after="0" w:line="60" w:lineRule="exact"/>
        <w:rPr>
          <w:rFonts w:ascii="Times New Roman" w:cs="Times New Roman" w:eastAsia="Times New Roman" w:hAnsi="Times New Roman"/>
          <w:sz w:val="18"/>
          <w:szCs w:val="18"/>
          <w:b w:val="1"/>
          <w:bCs w:val="1"/>
          <w:color w:val="auto"/>
        </w:rPr>
      </w:pPr>
    </w:p>
    <w:p>
      <w:pPr>
        <w:ind w:left="980" w:right="300" w:hanging="540"/>
        <w:spacing w:after="0" w:line="268" w:lineRule="auto"/>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Procedure </w:t>
      </w:r>
      <w:r>
        <w:rPr>
          <w:rFonts w:ascii="Times New Roman" w:cs="Times New Roman" w:eastAsia="Times New Roman" w:hAnsi="Times New Roman"/>
          <w:sz w:val="18"/>
          <w:szCs w:val="18"/>
          <w:color w:val="auto"/>
        </w:rPr>
        <w:t>means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authentication process, other than voice recognition,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requires the use of algorithms or other codes, identifying words or numbers, encryption, or similar security devices or procedures. The following are not considered a </w:t>
      </w:r>
      <w:r>
        <w:rPr>
          <w:rFonts w:ascii="Times New Roman" w:cs="Times New Roman" w:eastAsia="Times New Roman" w:hAnsi="Times New Roman"/>
          <w:sz w:val="18"/>
          <w:szCs w:val="18"/>
          <w:b w:val="1"/>
          <w:bCs w:val="1"/>
          <w:color w:val="auto"/>
        </w:rPr>
        <w:t>Security Procedure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general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establish security procedures;</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perform a callback or other security procedure; or</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only accept requests from persons named on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14 of 25</w:t>
      </w:r>
    </w:p>
    <w:p>
      <w:pPr>
        <w:sectPr>
          <w:pgSz w:w="11900" w:h="16838" w:orient="portrait"/>
          <w:cols w:equalWidth="0" w:num="2">
            <w:col w:w="9300" w:space="720"/>
            <w:col w:w="1000"/>
          </w:cols>
          <w:pgMar w:left="320" w:top="455" w:right="5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hanging="540"/>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Single Loss </w:t>
      </w:r>
      <w:r>
        <w:rPr>
          <w:rFonts w:ascii="Times New Roman" w:cs="Times New Roman" w:eastAsia="Times New Roman" w:hAnsi="Times New Roman"/>
          <w:sz w:val="18"/>
          <w:szCs w:val="18"/>
          <w:color w:val="auto"/>
        </w:rPr>
        <w:t>has the meaning set forth in section VI. CONDITIONS, D. SINGLE LOSS.</w:t>
      </w:r>
    </w:p>
    <w:p>
      <w:pPr>
        <w:spacing w:after="0" w:line="13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Statement of Uncertificated Security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of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containing:</w:t>
      </w:r>
    </w:p>
    <w:p>
      <w:pPr>
        <w:spacing w:after="0" w:line="13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registered owner;</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by the registered owner to the registered pledgee;</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pledge by the registered pledgee;</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registered owner on the date of the statement; or</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pledge on the date of the statement;</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registered owner and registered pledgee;</w:t>
      </w:r>
    </w:p>
    <w:p>
      <w:pPr>
        <w:spacing w:after="0" w:line="126" w:lineRule="exact"/>
        <w:rPr>
          <w:rFonts w:ascii="Times New Roman" w:cs="Times New Roman" w:eastAsia="Times New Roman" w:hAnsi="Times New Roman"/>
          <w:sz w:val="18"/>
          <w:szCs w:val="18"/>
          <w:color w:val="auto"/>
        </w:rPr>
      </w:pPr>
    </w:p>
    <w:p>
      <w:pPr>
        <w:ind w:left="1420" w:right="520" w:hanging="427"/>
        <w:spacing w:after="0" w:line="286" w:lineRule="auto"/>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notation of any liens and restrictions of the issuer and any adverse claims to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or may be subject to, or a statement that there are none of those liens, restrictions or adverse claims; and</w:t>
      </w:r>
    </w:p>
    <w:p>
      <w:pPr>
        <w:spacing w:after="0" w:line="64"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or units to the new registered owner of the shares or units was registered;</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registered pledgee was registered; or</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statement, if it is a periodic or annual statement.</w:t>
      </w:r>
    </w:p>
    <w:p>
      <w:pPr>
        <w:spacing w:after="0" w:line="126" w:lineRule="exact"/>
        <w:rPr>
          <w:rFonts w:ascii="Times New Roman" w:cs="Times New Roman" w:eastAsia="Times New Roman" w:hAnsi="Times New Roman"/>
          <w:sz w:val="18"/>
          <w:szCs w:val="18"/>
          <w:color w:val="auto"/>
        </w:rPr>
      </w:pPr>
    </w:p>
    <w:p>
      <w:pPr>
        <w:ind w:left="980" w:right="180" w:hanging="540"/>
        <w:spacing w:after="0" w:line="215" w:lineRule="auto"/>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Substitute Check </w:t>
      </w:r>
      <w:r>
        <w:rPr>
          <w:rFonts w:ascii="Times New Roman" w:cs="Times New Roman" w:eastAsia="Times New Roman" w:hAnsi="Times New Roman"/>
          <w:sz w:val="18"/>
          <w:szCs w:val="18"/>
          <w:color w:val="auto"/>
        </w:rPr>
        <w:t>means a paper reproduction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 as defined in the Check Clearing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Century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as amended.</w:t>
      </w:r>
    </w:p>
    <w:p>
      <w:pPr>
        <w:spacing w:after="0" w:line="100" w:lineRule="exact"/>
        <w:rPr>
          <w:rFonts w:ascii="Times New Roman" w:cs="Times New Roman" w:eastAsia="Times New Roman" w:hAnsi="Times New Roman"/>
          <w:sz w:val="18"/>
          <w:szCs w:val="18"/>
          <w:b w:val="1"/>
          <w:bCs w:val="1"/>
          <w:color w:val="auto"/>
        </w:rPr>
      </w:pPr>
    </w:p>
    <w:p>
      <w:pPr>
        <w:ind w:left="980" w:right="560" w:hanging="540"/>
        <w:spacing w:after="0" w:line="286" w:lineRule="auto"/>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Transportation Company </w:t>
      </w:r>
      <w:r>
        <w:rPr>
          <w:rFonts w:ascii="Times New Roman" w:cs="Times New Roman" w:eastAsia="Times New Roman" w:hAnsi="Times New Roman"/>
          <w:sz w:val="18"/>
          <w:szCs w:val="18"/>
          <w:color w:val="auto"/>
        </w:rPr>
        <w:t>means any organization that provides its own or leased vehicles for transportation or that provides freight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60" w:lineRule="exact"/>
        <w:rPr>
          <w:rFonts w:ascii="Times New Roman" w:cs="Times New Roman" w:eastAsia="Times New Roman" w:hAnsi="Times New Roman"/>
          <w:sz w:val="18"/>
          <w:szCs w:val="18"/>
          <w:b w:val="1"/>
          <w:bCs w:val="1"/>
          <w:color w:val="auto"/>
        </w:rPr>
      </w:pPr>
    </w:p>
    <w:p>
      <w:pPr>
        <w:ind w:left="980" w:right="240" w:hanging="540"/>
        <w:spacing w:after="0" w:line="286" w:lineRule="auto"/>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420" w:right="520" w:hanging="427"/>
        <w:spacing w:after="0" w:line="286" w:lineRule="auto"/>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 and the transfer of which is registered upon books maintained for that purpose by or on behalf of the issuer;</w:t>
      </w:r>
    </w:p>
    <w:p>
      <w:pPr>
        <w:spacing w:after="0" w:line="64" w:lineRule="exact"/>
        <w:rPr>
          <w:rFonts w:ascii="Times New Roman" w:cs="Times New Roman" w:eastAsia="Times New Roman" w:hAnsi="Times New Roman"/>
          <w:sz w:val="18"/>
          <w:szCs w:val="18"/>
          <w:color w:val="auto"/>
        </w:rPr>
      </w:pPr>
    </w:p>
    <w:p>
      <w:pPr>
        <w:ind w:left="1420" w:right="40" w:hanging="427"/>
        <w:spacing w:after="0" w:line="282" w:lineRule="auto"/>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980" w:right="20" w:hanging="540"/>
        <w:spacing w:after="0" w:line="286" w:lineRule="auto"/>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Withdrawal Order </w:t>
      </w:r>
      <w:r>
        <w:rPr>
          <w:rFonts w:ascii="Times New Roman" w:cs="Times New Roman" w:eastAsia="Times New Roman" w:hAnsi="Times New Roman"/>
          <w:sz w:val="18"/>
          <w:szCs w:val="18"/>
          <w:color w:val="auto"/>
        </w:rPr>
        <w:t>means a non-negotiable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other than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signed by a customer of the Insured authorizing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Insured to debit the customer’s account in the amount of funds stated therein.</w:t>
      </w:r>
    </w:p>
    <w:p>
      <w:pPr>
        <w:spacing w:after="0" w:line="60" w:lineRule="exact"/>
        <w:rPr>
          <w:rFonts w:ascii="Times New Roman" w:cs="Times New Roman" w:eastAsia="Times New Roman" w:hAnsi="Times New Roman"/>
          <w:sz w:val="18"/>
          <w:szCs w:val="18"/>
          <w:b w:val="1"/>
          <w:bCs w:val="1"/>
          <w:color w:val="auto"/>
        </w:rPr>
      </w:pPr>
    </w:p>
    <w:p>
      <w:pPr>
        <w:ind w:left="980" w:right="60" w:hanging="540"/>
        <w:spacing w:after="0" w:line="286" w:lineRule="auto"/>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 It does not include information contained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or only with respect to Insuring Agreement D, information communicated via telefacsimile.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6995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15 of 25</w:t>
      </w:r>
    </w:p>
    <w:p>
      <w:pPr>
        <w:sectPr>
          <w:pgSz w:w="11900" w:h="16838" w:orient="portrait"/>
          <w:cols w:equalWidth="0" w:num="2">
            <w:col w:w="9300" w:space="720"/>
            <w:col w:w="1000"/>
          </w:cols>
          <w:pgMar w:left="320" w:top="455" w:right="5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EXCLUSIONS</w:t>
      </w:r>
    </w:p>
    <w:p>
      <w:pPr>
        <w:spacing w:after="0" w:line="134" w:lineRule="exact"/>
        <w:rPr>
          <w:rFonts w:ascii="Times New Roman" w:cs="Times New Roman" w:eastAsia="Times New Roman" w:hAnsi="Times New Roman"/>
          <w:sz w:val="18"/>
          <w:szCs w:val="18"/>
          <w:b w:val="1"/>
          <w:bCs w:val="1"/>
          <w:i w:val="1"/>
          <w:iCs w:val="1"/>
          <w:color w:val="auto"/>
        </w:rPr>
      </w:pPr>
    </w:p>
    <w:p>
      <w:pPr>
        <w:ind w:left="980" w:right="40" w:hanging="540"/>
        <w:spacing w:after="0" w:line="282" w:lineRule="auto"/>
        <w:tabs>
          <w:tab w:leader="none" w:pos="98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forgery or alteration, except when covered under Insuring Agreement A, D, E, F or G.</w:t>
      </w:r>
    </w:p>
    <w:p>
      <w:pPr>
        <w:spacing w:after="0" w:line="67" w:lineRule="exact"/>
        <w:rPr>
          <w:rFonts w:ascii="Times New Roman" w:cs="Times New Roman" w:eastAsia="Times New Roman" w:hAnsi="Times New Roman"/>
          <w:sz w:val="18"/>
          <w:szCs w:val="18"/>
          <w:b w:val="1"/>
          <w:bCs w:val="1"/>
          <w:color w:val="auto"/>
        </w:rPr>
      </w:pPr>
    </w:p>
    <w:p>
      <w:pPr>
        <w:ind w:left="980" w:hanging="540"/>
        <w:spacing w:after="0" w:line="258" w:lineRule="auto"/>
        <w:tabs>
          <w:tab w:leader="none" w:pos="98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88" w:lineRule="exact"/>
        <w:rPr>
          <w:rFonts w:ascii="Times New Roman" w:cs="Times New Roman" w:eastAsia="Times New Roman" w:hAnsi="Times New Roman"/>
          <w:sz w:val="18"/>
          <w:szCs w:val="18"/>
          <w:b w:val="1"/>
          <w:bCs w:val="1"/>
          <w:color w:val="auto"/>
        </w:rPr>
      </w:pPr>
    </w:p>
    <w:p>
      <w:pPr>
        <w:ind w:left="980" w:right="800" w:hanging="540"/>
        <w:spacing w:after="0" w:line="282" w:lineRule="auto"/>
        <w:tabs>
          <w:tab w:leader="none" w:pos="98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67" w:lineRule="exact"/>
        <w:rPr>
          <w:rFonts w:ascii="Times New Roman" w:cs="Times New Roman" w:eastAsia="Times New Roman" w:hAnsi="Times New Roman"/>
          <w:sz w:val="18"/>
          <w:szCs w:val="18"/>
          <w:b w:val="1"/>
          <w:bCs w:val="1"/>
          <w:color w:val="auto"/>
        </w:rPr>
      </w:pPr>
    </w:p>
    <w:p>
      <w:pPr>
        <w:ind w:left="980" w:right="320" w:hanging="540"/>
        <w:spacing w:after="0" w:line="281" w:lineRule="auto"/>
        <w:tabs>
          <w:tab w:leader="none" w:pos="980" w:val="left"/>
        </w:tabs>
        <w:numPr>
          <w:ilvl w:val="1"/>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This bond does not cover loss resulting directly or indirectly from any acts of any director or trustee of the Insured other than one employed as a salaried, pensioned, or elected official or an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of the Insured, except when performing acts coming within the scope of the usual duties of an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65" w:lineRule="exact"/>
        <w:rPr>
          <w:rFonts w:ascii="Times New Roman" w:cs="Times New Roman" w:eastAsia="Times New Roman" w:hAnsi="Times New Roman"/>
          <w:sz w:val="17"/>
          <w:szCs w:val="17"/>
          <w:b w:val="1"/>
          <w:bCs w:val="1"/>
          <w:color w:val="auto"/>
        </w:rPr>
      </w:pPr>
    </w:p>
    <w:p>
      <w:pPr>
        <w:ind w:left="980" w:right="40" w:hanging="540"/>
        <w:spacing w:after="0" w:line="262" w:lineRule="auto"/>
        <w:tabs>
          <w:tab w:leader="none" w:pos="98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complete or partial non-payment of, or default upon,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or transaction involving the Insured as a lender or borrower, or extension of credit, including the purchase, discounting or other acquisition of false or genuine accounts, invoices, notes, agreements or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transaction or extension was procured in good faith or through trick, artifice, fraud, or false pretenses, except when covered under Insuring Agreement A or E.</w:t>
      </w:r>
    </w:p>
    <w:p>
      <w:pPr>
        <w:spacing w:after="0" w:line="81"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w:t>
      </w:r>
    </w:p>
    <w:p>
      <w:pPr>
        <w:spacing w:after="0" w:line="13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covered under Insuring Agreement A.; or</w:t>
      </w:r>
    </w:p>
    <w:p>
      <w:pPr>
        <w:spacing w:after="0" w:line="130" w:lineRule="exact"/>
        <w:rPr>
          <w:rFonts w:ascii="Times New Roman" w:cs="Times New Roman" w:eastAsia="Times New Roman" w:hAnsi="Times New Roman"/>
          <w:sz w:val="18"/>
          <w:szCs w:val="18"/>
          <w:color w:val="auto"/>
        </w:rPr>
      </w:pPr>
    </w:p>
    <w:p>
      <w:pPr>
        <w:ind w:left="1420" w:right="920" w:hanging="427"/>
        <w:spacing w:after="0" w:line="282" w:lineRule="auto"/>
        <w:tabs>
          <w:tab w:leader="none" w:pos="14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covered under Insuring Agreement B. or C. and resulting directly from mysterious unexplainable disappearance or misplacement, or unintentional destruction of or damage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right="280" w:hanging="540"/>
        <w:spacing w:after="0" w:line="282" w:lineRule="auto"/>
        <w:tabs>
          <w:tab w:leader="none" w:pos="98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the use or purported use of credit, debit, charge, access, convenience, identification cash management or other cards:</w:t>
      </w:r>
    </w:p>
    <w:p>
      <w:pPr>
        <w:spacing w:after="0" w:line="67"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credit or funds;</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automated teller machine; or</w:t>
      </w:r>
    </w:p>
    <w:p>
      <w:pPr>
        <w:spacing w:after="0" w:line="130" w:lineRule="exact"/>
        <w:rPr>
          <w:rFonts w:ascii="Times New Roman" w:cs="Times New Roman" w:eastAsia="Times New Roman" w:hAnsi="Times New Roman"/>
          <w:sz w:val="18"/>
          <w:szCs w:val="18"/>
          <w:color w:val="auto"/>
        </w:rPr>
      </w:pPr>
    </w:p>
    <w:p>
      <w:pPr>
        <w:ind w:left="1420" w:right="640" w:hanging="427"/>
        <w:spacing w:after="0" w:line="282" w:lineRule="auto"/>
        <w:tabs>
          <w:tab w:leader="none" w:pos="14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point of sale terminal, customer-bank communication terminal, or similar electronic terminal of any electronic funds transfer system,</w:t>
      </w:r>
    </w:p>
    <w:p>
      <w:pPr>
        <w:spacing w:after="0" w:line="54" w:lineRule="exact"/>
        <w:rPr>
          <w:sz w:val="20"/>
          <w:szCs w:val="20"/>
          <w:color w:val="auto"/>
        </w:rPr>
      </w:pPr>
    </w:p>
    <w:p>
      <w:pPr>
        <w:ind w:left="1000" w:right="160"/>
        <w:spacing w:after="0" w:line="282" w:lineRule="auto"/>
        <w:rPr>
          <w:sz w:val="20"/>
          <w:szCs w:val="20"/>
          <w:color w:val="auto"/>
        </w:rPr>
      </w:pPr>
      <w:r>
        <w:rPr>
          <w:rFonts w:ascii="Times New Roman" w:cs="Times New Roman" w:eastAsia="Times New Roman" w:hAnsi="Times New Roman"/>
          <w:sz w:val="18"/>
          <w:szCs w:val="18"/>
          <w:color w:val="auto"/>
        </w:rPr>
        <w:t>whether such cards were issued, or purport to have been issued, by the Insured or by anyone other than the Insured, except when covered under Insuring Agreement A.</w:t>
      </w:r>
    </w:p>
    <w:p>
      <w:pPr>
        <w:spacing w:after="0" w:line="63" w:lineRule="exact"/>
        <w:rPr>
          <w:sz w:val="20"/>
          <w:szCs w:val="20"/>
          <w:color w:val="auto"/>
        </w:rPr>
      </w:pPr>
    </w:p>
    <w:p>
      <w:pPr>
        <w:ind w:left="980" w:right="120" w:hanging="540"/>
        <w:spacing w:after="0" w:line="286" w:lineRule="auto"/>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through the surrender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away from an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as a result of a threat:</w:t>
      </w:r>
    </w:p>
    <w:p>
      <w:pPr>
        <w:spacing w:after="0" w:line="60" w:lineRule="exact"/>
        <w:rPr>
          <w:rFonts w:ascii="Times New Roman" w:cs="Times New Roman" w:eastAsia="Times New Roman" w:hAnsi="Times New Roman"/>
          <w:sz w:val="18"/>
          <w:szCs w:val="18"/>
          <w:b w:val="1"/>
          <w:bCs w:val="1"/>
          <w:color w:val="auto"/>
        </w:rPr>
      </w:pPr>
    </w:p>
    <w:p>
      <w:pPr>
        <w:ind w:left="1420" w:right="260" w:hanging="427"/>
        <w:spacing w:after="0" w:line="286" w:lineRule="auto"/>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do bodily harm to any person, except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transit in the custody of a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provided that when such transit was initiated there was no knowledge by the Insured of any such threat; or</w:t>
      </w:r>
    </w:p>
    <w:p>
      <w:pPr>
        <w:spacing w:after="0" w:line="64"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or property of the Insured, except when covered under Insuring Agreement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16 of 25</w:t>
      </w:r>
    </w:p>
    <w:p>
      <w:pPr>
        <w:sectPr>
          <w:pgSz w:w="11900" w:h="16838" w:orient="portrait"/>
          <w:cols w:equalWidth="0" w:num="2">
            <w:col w:w="9300" w:space="720"/>
            <w:col w:w="1000"/>
          </w:cols>
          <w:pgMar w:left="320" w:top="455" w:right="5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right="40" w:hanging="540"/>
        <w:spacing w:after="0" w:line="261" w:lineRule="auto"/>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at the time of such payment or withdrawal, or except when covered under Insuring Agreement A.</w:t>
      </w:r>
    </w:p>
    <w:p>
      <w:pPr>
        <w:spacing w:after="0" w:line="85" w:lineRule="exact"/>
        <w:rPr>
          <w:rFonts w:ascii="Times New Roman" w:cs="Times New Roman" w:eastAsia="Times New Roman" w:hAnsi="Times New Roman"/>
          <w:sz w:val="18"/>
          <w:szCs w:val="18"/>
          <w:b w:val="1"/>
          <w:bCs w:val="1"/>
          <w:color w:val="auto"/>
        </w:rPr>
      </w:pPr>
    </w:p>
    <w:p>
      <w:pPr>
        <w:ind w:left="980" w:right="60" w:hanging="540"/>
        <w:spacing w:after="0" w:line="258" w:lineRule="auto"/>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88" w:lineRule="exact"/>
        <w:rPr>
          <w:rFonts w:ascii="Times New Roman" w:cs="Times New Roman" w:eastAsia="Times New Roman" w:hAnsi="Times New Roman"/>
          <w:sz w:val="18"/>
          <w:szCs w:val="18"/>
          <w:b w:val="1"/>
          <w:bCs w:val="1"/>
          <w:color w:val="auto"/>
        </w:rPr>
      </w:pPr>
    </w:p>
    <w:p>
      <w:pPr>
        <w:ind w:left="980" w:right="260" w:hanging="540"/>
        <w:spacing w:after="0" w:line="282" w:lineRule="auto"/>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counterfeiting, except when covered under Insuring Agreement A, D, but only as respects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(except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Substitute Checks</w:t>
      </w:r>
      <w:r>
        <w:rPr>
          <w:rFonts w:ascii="Times New Roman" w:cs="Times New Roman" w:eastAsia="Times New Roman" w:hAnsi="Times New Roman"/>
          <w:sz w:val="18"/>
          <w:szCs w:val="18"/>
          <w:color w:val="auto"/>
        </w:rPr>
        <w:t>), E or F.</w:t>
      </w:r>
    </w:p>
    <w:p>
      <w:pPr>
        <w:spacing w:after="0" w:line="63"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1420" w:right="20" w:hanging="427"/>
        <w:spacing w:after="0" w:line="268"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unless covered under Insuring Agreement C provided however that non-negotiable instruments while in the possession and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will be deemed to be covered under Insuring Agreement C; or</w:t>
      </w:r>
    </w:p>
    <w:p>
      <w:pPr>
        <w:spacing w:after="0" w:line="76"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located on the premises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980" w:hanging="540"/>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potential income, including interest and dividends not realized by the Insured.</w:t>
      </w:r>
    </w:p>
    <w:p>
      <w:pPr>
        <w:spacing w:after="0" w:line="130" w:lineRule="exact"/>
        <w:rPr>
          <w:rFonts w:ascii="Times New Roman" w:cs="Times New Roman" w:eastAsia="Times New Roman" w:hAnsi="Times New Roman"/>
          <w:sz w:val="18"/>
          <w:szCs w:val="18"/>
          <w:b w:val="1"/>
          <w:bCs w:val="1"/>
          <w:color w:val="auto"/>
        </w:rPr>
      </w:pPr>
    </w:p>
    <w:p>
      <w:pPr>
        <w:ind w:left="980" w:right="620" w:hanging="540"/>
        <w:spacing w:after="0" w:line="282" w:lineRule="auto"/>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67" w:lineRule="exact"/>
        <w:rPr>
          <w:rFonts w:ascii="Times New Roman" w:cs="Times New Roman" w:eastAsia="Times New Roman" w:hAnsi="Times New Roman"/>
          <w:sz w:val="18"/>
          <w:szCs w:val="18"/>
          <w:b w:val="1"/>
          <w:bCs w:val="1"/>
          <w:color w:val="auto"/>
        </w:rPr>
      </w:pPr>
    </w:p>
    <w:p>
      <w:pPr>
        <w:ind w:left="980" w:right="500" w:hanging="540"/>
        <w:spacing w:after="0" w:line="282" w:lineRule="auto"/>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67"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indirect or consequential loss of any nature.</w:t>
      </w:r>
    </w:p>
    <w:p>
      <w:pPr>
        <w:spacing w:after="0" w:line="126"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any violation by the Insured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420" w:right="440" w:hanging="427"/>
        <w:spacing w:after="0" w:line="282" w:lineRule="auto"/>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67"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17" w:lineRule="exact"/>
        <w:rPr>
          <w:sz w:val="20"/>
          <w:szCs w:val="20"/>
          <w:color w:val="auto"/>
        </w:rPr>
      </w:pPr>
    </w:p>
    <w:p>
      <w:pPr>
        <w:ind w:left="1000" w:right="300"/>
        <w:spacing w:after="0" w:line="282" w:lineRule="auto"/>
        <w:rPr>
          <w:sz w:val="20"/>
          <w:szCs w:val="20"/>
          <w:color w:val="auto"/>
        </w:rPr>
      </w:pPr>
      <w:r>
        <w:rPr>
          <w:rFonts w:ascii="Times New Roman" w:cs="Times New Roman" w:eastAsia="Times New Roman" w:hAnsi="Times New Roman"/>
          <w:sz w:val="18"/>
          <w:szCs w:val="18"/>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67" w:lineRule="exact"/>
        <w:rPr>
          <w:sz w:val="20"/>
          <w:szCs w:val="20"/>
          <w:color w:val="auto"/>
        </w:rPr>
      </w:pPr>
    </w:p>
    <w:p>
      <w:pPr>
        <w:jc w:val="both"/>
        <w:ind w:left="980" w:right="480" w:hanging="540"/>
        <w:spacing w:after="0" w:line="266" w:lineRule="auto"/>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 held by it in any capacity, except when covered under Insuring Agreement A or B.1.a.</w:t>
      </w:r>
    </w:p>
    <w:p>
      <w:pPr>
        <w:spacing w:after="0" w:line="77" w:lineRule="exact"/>
        <w:rPr>
          <w:rFonts w:ascii="Times New Roman" w:cs="Times New Roman" w:eastAsia="Times New Roman" w:hAnsi="Times New Roman"/>
          <w:sz w:val="18"/>
          <w:szCs w:val="18"/>
          <w:b w:val="1"/>
          <w:bCs w:val="1"/>
          <w:color w:val="auto"/>
        </w:rPr>
      </w:pPr>
    </w:p>
    <w:p>
      <w:pPr>
        <w:ind w:left="980" w:right="140" w:hanging="540"/>
        <w:spacing w:after="0" w:line="286" w:lineRule="auto"/>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involving 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except an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of any Federal Reserve Bank of the United States or when covered under Insuring Agreement A, E or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17 of 25</w:t>
      </w:r>
    </w:p>
    <w:p>
      <w:pPr>
        <w:sectPr>
          <w:pgSz w:w="11900" w:h="16838" w:orient="portrait"/>
          <w:cols w:equalWidth="0" w:num="2">
            <w:col w:w="9300" w:space="720"/>
            <w:col w:w="1000"/>
          </w:cols>
          <w:pgMar w:left="320" w:top="455" w:right="5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hanging="540"/>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under Insuring Agreement I, in addition to all of the other exclusions, loss:</w:t>
      </w:r>
    </w:p>
    <w:p>
      <w:pPr>
        <w:spacing w:after="0" w:line="126" w:lineRule="exact"/>
        <w:rPr>
          <w:rFonts w:ascii="Times New Roman" w:cs="Times New Roman" w:eastAsia="Times New Roman" w:hAnsi="Times New Roman"/>
          <w:sz w:val="18"/>
          <w:szCs w:val="18"/>
          <w:b w:val="1"/>
          <w:bCs w:val="1"/>
          <w:color w:val="auto"/>
        </w:rPr>
      </w:pPr>
    </w:p>
    <w:p>
      <w:pPr>
        <w:ind w:left="1420" w:right="40" w:hanging="427"/>
        <w:spacing w:after="0" w:line="259"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individual authorized to have access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design, develop, prepare, supply, service, write, or implement programs for the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88" w:lineRule="exact"/>
        <w:rPr>
          <w:rFonts w:ascii="Times New Roman" w:cs="Times New Roman" w:eastAsia="Times New Roman" w:hAnsi="Times New Roman"/>
          <w:sz w:val="18"/>
          <w:szCs w:val="18"/>
          <w:color w:val="auto"/>
        </w:rPr>
      </w:pPr>
    </w:p>
    <w:p>
      <w:pPr>
        <w:jc w:val="both"/>
        <w:ind w:left="1420" w:right="280" w:hanging="427"/>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77" w:lineRule="exact"/>
        <w:rPr>
          <w:rFonts w:ascii="Times New Roman" w:cs="Times New Roman" w:eastAsia="Times New Roman" w:hAnsi="Times New Roman"/>
          <w:sz w:val="18"/>
          <w:szCs w:val="18"/>
          <w:color w:val="auto"/>
        </w:rPr>
      </w:pPr>
    </w:p>
    <w:p>
      <w:pPr>
        <w:ind w:left="1420" w:right="80" w:hanging="427"/>
        <w:spacing w:after="0" w:line="268"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in good faith on any electronic communication, unless such instructions are purportedly sent by a customer,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automated clearing house, except when covered under Insuring Agreement I.2.</w:t>
      </w:r>
    </w:p>
    <w:p>
      <w:pPr>
        <w:spacing w:after="0" w:line="76" w:lineRule="exact"/>
        <w:rPr>
          <w:rFonts w:ascii="Times New Roman" w:cs="Times New Roman" w:eastAsia="Times New Roman" w:hAnsi="Times New Roman"/>
          <w:sz w:val="18"/>
          <w:szCs w:val="18"/>
          <w:color w:val="auto"/>
        </w:rPr>
      </w:pPr>
    </w:p>
    <w:p>
      <w:pPr>
        <w:ind w:left="980" w:right="500" w:hanging="540"/>
        <w:spacing w:after="0" w:line="286" w:lineRule="auto"/>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xml:space="preserve"> or mechanical breakdown or failure to function properly of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A, B, or I.</w:t>
      </w:r>
    </w:p>
    <w:p>
      <w:pPr>
        <w:spacing w:after="0" w:line="64" w:lineRule="exact"/>
        <w:rPr>
          <w:rFonts w:ascii="Times New Roman" w:cs="Times New Roman" w:eastAsia="Times New Roman" w:hAnsi="Times New Roman"/>
          <w:sz w:val="18"/>
          <w:szCs w:val="18"/>
          <w:b w:val="1"/>
          <w:bCs w:val="1"/>
          <w:color w:val="auto"/>
        </w:rPr>
      </w:pPr>
    </w:p>
    <w:p>
      <w:pPr>
        <w:ind w:left="980" w:right="80" w:hanging="540"/>
        <w:spacing w:after="0" w:line="266" w:lineRule="auto"/>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I.2., in addition to all of the other exclusions, loss resulting directly or indirectly from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1" w:lineRule="exact"/>
        <w:rPr>
          <w:rFonts w:ascii="Times New Roman" w:cs="Times New Roman" w:eastAsia="Times New Roman" w:hAnsi="Times New Roman"/>
          <w:sz w:val="18"/>
          <w:szCs w:val="18"/>
          <w:b w:val="1"/>
          <w:bCs w:val="1"/>
          <w:color w:val="auto"/>
        </w:rPr>
      </w:pPr>
    </w:p>
    <w:p>
      <w:pPr>
        <w:ind w:left="980" w:right="60" w:hanging="540"/>
        <w:spacing w:after="0" w:line="258" w:lineRule="auto"/>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held by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in any capacity including concurrently with another person.</w:t>
      </w:r>
    </w:p>
    <w:p>
      <w:pPr>
        <w:spacing w:after="0" w:line="88" w:lineRule="exact"/>
        <w:rPr>
          <w:rFonts w:ascii="Times New Roman" w:cs="Times New Roman" w:eastAsia="Times New Roman" w:hAnsi="Times New Roman"/>
          <w:sz w:val="18"/>
          <w:szCs w:val="18"/>
          <w:b w:val="1"/>
          <w:bCs w:val="1"/>
          <w:color w:val="auto"/>
        </w:rPr>
      </w:pPr>
    </w:p>
    <w:p>
      <w:pPr>
        <w:ind w:left="980" w:right="80" w:hanging="540"/>
        <w:spacing w:after="0" w:line="261" w:lineRule="auto"/>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85" w:lineRule="exact"/>
        <w:rPr>
          <w:rFonts w:ascii="Times New Roman" w:cs="Times New Roman" w:eastAsia="Times New Roman" w:hAnsi="Times New Roman"/>
          <w:sz w:val="18"/>
          <w:szCs w:val="18"/>
          <w:b w:val="1"/>
          <w:bCs w:val="1"/>
          <w:color w:val="auto"/>
        </w:rPr>
      </w:pPr>
    </w:p>
    <w:p>
      <w:pPr>
        <w:ind w:left="980" w:hanging="540"/>
        <w:spacing w:after="0" w:line="282" w:lineRule="auto"/>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A.1., in addition to all of the other exclusions, loss resulting directly or indirectly from the alleged or actual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980" w:right="280" w:hanging="540"/>
        <w:spacing w:after="0" w:line="262" w:lineRule="auto"/>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costs, or expenses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2" w:lineRule="exact"/>
        <w:rPr>
          <w:sz w:val="20"/>
          <w:szCs w:val="20"/>
          <w:color w:val="auto"/>
        </w:rPr>
      </w:pPr>
    </w:p>
    <w:p>
      <w:pPr>
        <w:jc w:val="both"/>
        <w:ind w:left="980" w:right="260" w:hanging="540"/>
        <w:spacing w:after="0" w:line="262" w:lineRule="auto"/>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dishonest or fraudulent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to whom the bond has terminated pursuant to Condition R. Cancelation, Termination, Change or Modification, provided, however, that this exclusion does not apply to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already in transit in the custody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at the time the bond terminated or to loss resulting directly from dishonest or fraudulent acts occurring prior to the time the bond terminated.</w:t>
      </w:r>
    </w:p>
    <w:p>
      <w:pPr>
        <w:spacing w:after="0" w:line="81" w:lineRule="exact"/>
        <w:rPr>
          <w:rFonts w:ascii="Times New Roman" w:cs="Times New Roman" w:eastAsia="Times New Roman" w:hAnsi="Times New Roman"/>
          <w:sz w:val="18"/>
          <w:szCs w:val="18"/>
          <w:b w:val="1"/>
          <w:bCs w:val="1"/>
          <w:color w:val="auto"/>
        </w:rPr>
      </w:pPr>
    </w:p>
    <w:p>
      <w:pPr>
        <w:ind w:left="980" w:hanging="540"/>
        <w:spacing w:after="0" w:line="262" w:lineRule="auto"/>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the unauthorized online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18 of 25</w:t>
      </w:r>
    </w:p>
    <w:p>
      <w:pPr>
        <w:sectPr>
          <w:pgSz w:w="11900" w:h="16838" w:orient="portrait"/>
          <w:cols w:equalWidth="0" w:num="2">
            <w:col w:w="9300" w:space="720"/>
            <w:col w:w="1000"/>
          </w:cols>
          <w:pgMar w:left="320" w:top="455" w:right="5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right="80" w:hanging="540"/>
        <w:spacing w:after="0" w:line="262" w:lineRule="auto"/>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damages resulting from any civil, criminal, or other legal proceeding in which the Insured or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is adjudicated to have engaged in racketeering activity, except when the Insured establishes that the act or acts giving rise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damages were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under circumstances that result directly in a loss to the Insured covered by Insuring Agreement A. For purposes of this exclusion, “racketeering activity” is defined in 18 U.S.C. 1961 et seq., as amended.</w:t>
      </w:r>
    </w:p>
    <w:p>
      <w:pPr>
        <w:spacing w:after="0" w:line="81" w:lineRule="exact"/>
        <w:rPr>
          <w:rFonts w:ascii="Times New Roman" w:cs="Times New Roman" w:eastAsia="Times New Roman" w:hAnsi="Times New Roman"/>
          <w:sz w:val="18"/>
          <w:szCs w:val="18"/>
          <w:b w:val="1"/>
          <w:bCs w:val="1"/>
          <w:color w:val="auto"/>
        </w:rPr>
      </w:pPr>
    </w:p>
    <w:p>
      <w:pPr>
        <w:ind w:left="980" w:right="400" w:hanging="540"/>
        <w:spacing w:after="0" w:line="286" w:lineRule="auto"/>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any loss resulting directly or indirectly from a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except when covered under Insuring Agreement I.2.</w:t>
      </w:r>
    </w:p>
    <w:p>
      <w:pPr>
        <w:spacing w:after="0" w:line="64" w:lineRule="exact"/>
        <w:rPr>
          <w:rFonts w:ascii="Times New Roman" w:cs="Times New Roman" w:eastAsia="Times New Roman" w:hAnsi="Times New Roman"/>
          <w:sz w:val="18"/>
          <w:szCs w:val="18"/>
          <w:b w:val="1"/>
          <w:bCs w:val="1"/>
          <w:color w:val="auto"/>
        </w:rPr>
      </w:pPr>
    </w:p>
    <w:p>
      <w:pPr>
        <w:ind w:left="980" w:right="300" w:hanging="540"/>
        <w:spacing w:after="0" w:line="266" w:lineRule="auto"/>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or expenses due to liability imposed upon the Insured as a result of the unlawful disclosure of non-public information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a result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upon such information, whether or not authorized.</w:t>
      </w:r>
    </w:p>
    <w:p>
      <w:pPr>
        <w:spacing w:after="0" w:line="77" w:lineRule="exact"/>
        <w:rPr>
          <w:rFonts w:ascii="Times New Roman" w:cs="Times New Roman" w:eastAsia="Times New Roman" w:hAnsi="Times New Roman"/>
          <w:sz w:val="18"/>
          <w:szCs w:val="18"/>
          <w:b w:val="1"/>
          <w:bCs w:val="1"/>
          <w:color w:val="auto"/>
        </w:rPr>
      </w:pPr>
    </w:p>
    <w:p>
      <w:pPr>
        <w:ind w:left="980" w:hanging="540"/>
        <w:spacing w:after="0" w:line="268" w:lineRule="auto"/>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input of an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either on the premises of a customer of the Insured or under the control of such a customer, by a customer or other person who had authorized access to the customer’s authentication mechanism.</w:t>
      </w:r>
    </w:p>
    <w:p>
      <w:pPr>
        <w:spacing w:after="0" w:line="31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i w:val="1"/>
          <w:iCs w:val="1"/>
          <w:color w:val="auto"/>
        </w:rPr>
        <w:t>VI.</w:t>
        <w:tab/>
        <w:t>CONDITIONS</w:t>
      </w:r>
    </w:p>
    <w:p>
      <w:pPr>
        <w:spacing w:after="0" w:line="131" w:lineRule="exact"/>
        <w:rPr>
          <w:sz w:val="20"/>
          <w:szCs w:val="20"/>
          <w:color w:val="auto"/>
        </w:rPr>
      </w:pPr>
    </w:p>
    <w:p>
      <w:pPr>
        <w:ind w:left="980" w:hanging="540"/>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COMPANIES INCLUDED AS INSURED</w:t>
      </w:r>
    </w:p>
    <w:p>
      <w:pPr>
        <w:spacing w:after="0" w:line="1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corporation, co-partnership, or person, or any combination of them are included as the Insured herein:</w:t>
      </w:r>
    </w:p>
    <w:p>
      <w:pPr>
        <w:spacing w:after="0" w:line="130" w:lineRule="exact"/>
        <w:rPr>
          <w:rFonts w:ascii="Times New Roman" w:cs="Times New Roman" w:eastAsia="Times New Roman" w:hAnsi="Times New Roman"/>
          <w:sz w:val="18"/>
          <w:szCs w:val="18"/>
          <w:b w:val="1"/>
          <w:bCs w:val="1"/>
          <w:color w:val="auto"/>
        </w:rPr>
      </w:pPr>
    </w:p>
    <w:p>
      <w:pPr>
        <w:ind w:left="1420" w:right="240" w:hanging="427"/>
        <w:spacing w:after="0" w:line="282" w:lineRule="auto"/>
        <w:tabs>
          <w:tab w:leader="none" w:pos="14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67" w:lineRule="exact"/>
        <w:rPr>
          <w:rFonts w:ascii="Times New Roman" w:cs="Times New Roman" w:eastAsia="Times New Roman" w:hAnsi="Times New Roman"/>
          <w:sz w:val="18"/>
          <w:szCs w:val="18"/>
          <w:color w:val="auto"/>
        </w:rPr>
      </w:pPr>
    </w:p>
    <w:p>
      <w:pPr>
        <w:ind w:left="1420" w:hanging="427"/>
        <w:spacing w:after="0" w:line="258" w:lineRule="auto"/>
        <w:tabs>
          <w:tab w:leader="none" w:pos="14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responsible for the proper application of any payment made hereunder to the first named Insured; and</w:t>
      </w:r>
    </w:p>
    <w:p>
      <w:pPr>
        <w:spacing w:after="0" w:line="126" w:lineRule="exact"/>
        <w:rPr>
          <w:rFonts w:ascii="Times New Roman" w:cs="Times New Roman" w:eastAsia="Times New Roman" w:hAnsi="Times New Roman"/>
          <w:sz w:val="18"/>
          <w:szCs w:val="18"/>
          <w:color w:val="auto"/>
        </w:rPr>
      </w:pPr>
    </w:p>
    <w:p>
      <w:pPr>
        <w:ind w:left="1420" w:right="340" w:hanging="427"/>
        <w:spacing w:after="0" w:line="286" w:lineRule="auto"/>
        <w:tabs>
          <w:tab w:leader="none" w:pos="14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will for the purposes of Condition B., Condition H. or Condition R. of this bond constitute knowledge or discovery by all the Insureds.</w:t>
      </w:r>
    </w:p>
    <w:p>
      <w:pPr>
        <w:spacing w:after="0" w:line="303"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w:t>
      </w:r>
    </w:p>
    <w:p>
      <w:pPr>
        <w:spacing w:after="0" w:line="117" w:lineRule="exact"/>
        <w:rPr>
          <w:rFonts w:ascii="Times New Roman" w:cs="Times New Roman" w:eastAsia="Times New Roman" w:hAnsi="Times New Roman"/>
          <w:sz w:val="18"/>
          <w:szCs w:val="18"/>
          <w:b w:val="1"/>
          <w:bCs w:val="1"/>
          <w:color w:val="auto"/>
        </w:rPr>
      </w:pPr>
    </w:p>
    <w:p>
      <w:pPr>
        <w:ind w:left="100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discovered by the Insured during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Discovery occurs when an officer or director of the Insured or of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68" w:lineRule="exact"/>
        <w:rPr>
          <w:rFonts w:ascii="Times New Roman" w:cs="Times New Roman" w:eastAsia="Times New Roman" w:hAnsi="Times New Roman"/>
          <w:sz w:val="18"/>
          <w:szCs w:val="18"/>
          <w:b w:val="1"/>
          <w:bCs w:val="1"/>
          <w:color w:val="auto"/>
        </w:rPr>
      </w:pPr>
    </w:p>
    <w:p>
      <w:pPr>
        <w:ind w:left="1000" w:right="14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Discovery also occurs when an officer or director of the Insured or an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receives notice of an actual or potential claim in which it is alleged that the Insured is liable to a third party under circumstances that, if true, would constitute a loss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19 of 25</w:t>
      </w:r>
    </w:p>
    <w:p>
      <w:pPr>
        <w:sectPr>
          <w:pgSz w:w="11900" w:h="16838" w:orient="portrait"/>
          <w:cols w:equalWidth="0" w:num="2">
            <w:col w:w="9300" w:space="720"/>
            <w:col w:w="1000"/>
          </w:cols>
          <w:pgMar w:left="320" w:top="455" w:right="5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hanging="540"/>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BOND PERIOD</w:t>
      </w:r>
    </w:p>
    <w:p>
      <w:pPr>
        <w:spacing w:after="0" w:line="117" w:lineRule="exact"/>
        <w:rPr>
          <w:rFonts w:ascii="Times New Roman" w:cs="Times New Roman" w:eastAsia="Times New Roman" w:hAnsi="Times New Roman"/>
          <w:sz w:val="18"/>
          <w:szCs w:val="18"/>
          <w:b w:val="1"/>
          <w:bCs w:val="1"/>
          <w:color w:val="auto"/>
        </w:rPr>
      </w:pPr>
    </w:p>
    <w:p>
      <w:pPr>
        <w:ind w:left="1000" w:right="4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Bond Period </w:t>
      </w:r>
      <w:r>
        <w:rPr>
          <w:rFonts w:ascii="Times New Roman" w:cs="Times New Roman" w:eastAsia="Times New Roman" w:hAnsi="Times New Roman"/>
          <w:sz w:val="18"/>
          <w:szCs w:val="18"/>
          <w:color w:val="auto"/>
        </w:rPr>
        <w:t>means the period of one year following the inception date of this bond or any annual anniversary thereof, or if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inception or annual anniversary date and the expiration date of this bond is less than one year, then such lesser period.</w:t>
      </w:r>
    </w:p>
    <w:p>
      <w:pPr>
        <w:spacing w:after="0" w:line="303"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w:t>
      </w:r>
    </w:p>
    <w:p>
      <w:pPr>
        <w:spacing w:after="0" w:line="117" w:lineRule="exact"/>
        <w:rPr>
          <w:rFonts w:ascii="Times New Roman" w:cs="Times New Roman" w:eastAsia="Times New Roman" w:hAnsi="Times New Roman"/>
          <w:sz w:val="18"/>
          <w:szCs w:val="18"/>
          <w:b w:val="1"/>
          <w:bCs w:val="1"/>
          <w:color w:val="auto"/>
        </w:rPr>
      </w:pPr>
    </w:p>
    <w:p>
      <w:pPr>
        <w:ind w:left="1000" w:right="4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including court costs and attorney’s fees incurred by the Company under General Agreement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w:t>
      </w:r>
    </w:p>
    <w:p>
      <w:pPr>
        <w:spacing w:after="0" w:line="6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of burglary, robbery, or attempt thereat,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420" w:right="140" w:hanging="427"/>
        <w:spacing w:after="0" w:line="286"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unintentional or negligent acts or omissions on the part of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resulting in damage to or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420" w:right="180" w:hanging="427"/>
        <w:spacing w:after="0" w:line="286"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acts or omissions other than those specified in 1. and 2. above, caused by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or in which such person is implicated; or</w:t>
      </w:r>
    </w:p>
    <w:p>
      <w:pPr>
        <w:spacing w:after="0" w:line="64"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not specified in 1., 2., or 3. above.</w:t>
      </w:r>
    </w:p>
    <w:p>
      <w:pPr>
        <w:spacing w:after="0" w:line="369"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 LIMIT OF INSURANCE</w:t>
      </w:r>
    </w:p>
    <w:p>
      <w:pPr>
        <w:spacing w:after="0" w:line="117" w:lineRule="exact"/>
        <w:rPr>
          <w:rFonts w:ascii="Times New Roman" w:cs="Times New Roman" w:eastAsia="Times New Roman" w:hAnsi="Times New Roman"/>
          <w:sz w:val="18"/>
          <w:szCs w:val="18"/>
          <w:b w:val="1"/>
          <w:bCs w:val="1"/>
          <w:color w:val="auto"/>
        </w:rPr>
      </w:pPr>
    </w:p>
    <w:p>
      <w:pPr>
        <w:ind w:left="100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The Company’s liability for each </w:t>
      </w:r>
      <w:r>
        <w:rPr>
          <w:rFonts w:ascii="Times New Roman" w:cs="Times New Roman" w:eastAsia="Times New Roman" w:hAnsi="Times New Roman"/>
          <w:sz w:val="17"/>
          <w:szCs w:val="17"/>
          <w:b w:val="1"/>
          <w:bCs w:val="1"/>
          <w:color w:val="auto"/>
        </w:rPr>
        <w:t>Single Loss</w:t>
      </w:r>
      <w:r>
        <w:rPr>
          <w:rFonts w:ascii="Times New Roman" w:cs="Times New Roman" w:eastAsia="Times New Roman" w:hAnsi="Times New Roman"/>
          <w:sz w:val="17"/>
          <w:szCs w:val="17"/>
          <w:color w:val="auto"/>
        </w:rPr>
        <w:t xml:space="preserve"> will not exceed the applicable Single Loss Limit of Insurance set forth in ITEM 4 of the Declarations. If a </w:t>
      </w:r>
      <w:r>
        <w:rPr>
          <w:rFonts w:ascii="Times New Roman" w:cs="Times New Roman" w:eastAsia="Times New Roman" w:hAnsi="Times New Roman"/>
          <w:sz w:val="17"/>
          <w:szCs w:val="17"/>
          <w:b w:val="1"/>
          <w:bCs w:val="1"/>
          <w:color w:val="auto"/>
        </w:rPr>
        <w:t>Single Loss</w:t>
      </w:r>
      <w:r>
        <w:rPr>
          <w:rFonts w:ascii="Times New Roman" w:cs="Times New Roman" w:eastAsia="Times New Roman" w:hAnsi="Times New Roman"/>
          <w:sz w:val="17"/>
          <w:szCs w:val="17"/>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Times New Roman" w:cs="Times New Roman" w:eastAsia="Times New Roman" w:hAnsi="Times New Roman"/>
          <w:sz w:val="17"/>
          <w:szCs w:val="17"/>
          <w:b w:val="1"/>
          <w:bCs w:val="1"/>
          <w:color w:val="auto"/>
        </w:rPr>
        <w:t>Single Loss</w:t>
      </w:r>
      <w:r>
        <w:rPr>
          <w:rFonts w:ascii="Times New Roman" w:cs="Times New Roman" w:eastAsia="Times New Roman" w:hAnsi="Times New Roman"/>
          <w:sz w:val="17"/>
          <w:szCs w:val="17"/>
          <w:color w:val="auto"/>
        </w:rPr>
        <w:t xml:space="preserve"> will not exceed the largest applicable Single Loss Limit of Insurance.</w:t>
      </w:r>
    </w:p>
    <w:p>
      <w:pPr>
        <w:spacing w:after="0" w:line="309"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DEDUCTIBLE</w:t>
      </w:r>
    </w:p>
    <w:p>
      <w:pPr>
        <w:spacing w:after="0" w:line="117" w:lineRule="exact"/>
        <w:rPr>
          <w:rFonts w:ascii="Times New Roman" w:cs="Times New Roman" w:eastAsia="Times New Roman" w:hAnsi="Times New Roman"/>
          <w:sz w:val="18"/>
          <w:szCs w:val="18"/>
          <w:b w:val="1"/>
          <w:bCs w:val="1"/>
          <w:color w:val="auto"/>
        </w:rPr>
      </w:pPr>
    </w:p>
    <w:p>
      <w:pPr>
        <w:ind w:left="10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is liable hereunder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exceeds the Single Loss Deductible Amount for the Insuring Agreement or Coverage applicable to such loss, subject to the applicable Single Loss Limit of Insurance.</w:t>
      </w:r>
    </w:p>
    <w:p>
      <w:pPr>
        <w:spacing w:after="0" w:line="46" w:lineRule="exact"/>
        <w:rPr>
          <w:rFonts w:ascii="Times New Roman" w:cs="Times New Roman" w:eastAsia="Times New Roman" w:hAnsi="Times New Roman"/>
          <w:sz w:val="18"/>
          <w:szCs w:val="18"/>
          <w:b w:val="1"/>
          <w:bCs w:val="1"/>
          <w:color w:val="auto"/>
        </w:rPr>
      </w:pPr>
    </w:p>
    <w:p>
      <w:pPr>
        <w:ind w:left="1000" w:right="1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covered under such Coverage, however the sum of such Single Loss Deductible Amounts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highest applicable Single Loss Deductible Amount for any such Coverage.</w:t>
      </w:r>
    </w:p>
    <w:p>
      <w:pPr>
        <w:spacing w:after="0" w:line="72" w:lineRule="exact"/>
        <w:rPr>
          <w:rFonts w:ascii="Times New Roman" w:cs="Times New Roman" w:eastAsia="Times New Roman" w:hAnsi="Times New Roman"/>
          <w:sz w:val="18"/>
          <w:szCs w:val="18"/>
          <w:b w:val="1"/>
          <w:bCs w:val="1"/>
          <w:color w:val="auto"/>
        </w:rPr>
      </w:pPr>
    </w:p>
    <w:p>
      <w:pPr>
        <w:ind w:left="100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32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NON-ACCUMULATION OF LIMITS</w:t>
      </w:r>
    </w:p>
    <w:p>
      <w:pPr>
        <w:spacing w:after="0" w:line="117" w:lineRule="exact"/>
        <w:rPr>
          <w:rFonts w:ascii="Times New Roman" w:cs="Times New Roman" w:eastAsia="Times New Roman" w:hAnsi="Times New Roman"/>
          <w:sz w:val="18"/>
          <w:szCs w:val="18"/>
          <w:b w:val="1"/>
          <w:bCs w:val="1"/>
          <w:color w:val="auto"/>
        </w:rPr>
      </w:pPr>
    </w:p>
    <w:p>
      <w:pPr>
        <w:ind w:left="1000" w:righ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Single Loss Limit of Insurance of the Company is not cumulative in amount from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regardless of the number of years this bond is in force, the number of times this bond may be renewed or replaced, or the number of premiums that are payable or paid.</w:t>
      </w:r>
    </w:p>
    <w:p>
      <w:pPr>
        <w:spacing w:after="0" w:line="319"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 PROOF OF LOSS - LEGAL PROCEEDINGS</w:t>
      </w:r>
    </w:p>
    <w:p>
      <w:pPr>
        <w:spacing w:after="0" w:line="130" w:lineRule="exact"/>
        <w:rPr>
          <w:rFonts w:ascii="Times New Roman" w:cs="Times New Roman" w:eastAsia="Times New Roman" w:hAnsi="Times New Roman"/>
          <w:sz w:val="18"/>
          <w:szCs w:val="18"/>
          <w:b w:val="1"/>
          <w:bCs w:val="1"/>
          <w:color w:val="auto"/>
        </w:rPr>
      </w:pPr>
    </w:p>
    <w:p>
      <w:pPr>
        <w:ind w:left="1420" w:right="240" w:hanging="427"/>
        <w:spacing w:after="0" w:line="286"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earliest practicable moment not to exceed 90 days after discovery of loss,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give the Company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20 of 25</w:t>
      </w:r>
    </w:p>
    <w:p>
      <w:pPr>
        <w:sectPr>
          <w:pgSz w:w="11900" w:h="16838" w:orient="portrait"/>
          <w:cols w:equalWidth="0" w:num="2">
            <w:col w:w="9300" w:space="720"/>
            <w:col w:w="1000"/>
          </w:cols>
          <w:pgMar w:left="320" w:top="455" w:right="5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420" w:right="160" w:hanging="427"/>
        <w:spacing w:after="0" w:line="286"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six months after such discovery,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furnish to the Company proof of loss, duly sworn to, with full particulars.</w:t>
      </w:r>
    </w:p>
    <w:p>
      <w:pPr>
        <w:spacing w:after="0" w:line="60" w:lineRule="exact"/>
        <w:rPr>
          <w:rFonts w:ascii="Times New Roman" w:cs="Times New Roman" w:eastAsia="Times New Roman" w:hAnsi="Times New Roman"/>
          <w:sz w:val="18"/>
          <w:szCs w:val="18"/>
          <w:color w:val="auto"/>
        </w:rPr>
      </w:pPr>
    </w:p>
    <w:p>
      <w:pPr>
        <w:ind w:left="1420" w:right="140" w:hanging="427"/>
        <w:spacing w:after="0" w:line="286"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Lost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listed in a proof of loss will be identified by certificate or bond numbers if such securities were issued therewith.</w:t>
      </w:r>
    </w:p>
    <w:p>
      <w:pPr>
        <w:spacing w:after="0" w:line="64" w:lineRule="exact"/>
        <w:rPr>
          <w:rFonts w:ascii="Times New Roman" w:cs="Times New Roman" w:eastAsia="Times New Roman" w:hAnsi="Times New Roman"/>
          <w:sz w:val="18"/>
          <w:szCs w:val="18"/>
          <w:color w:val="auto"/>
        </w:rPr>
      </w:pPr>
    </w:p>
    <w:p>
      <w:pPr>
        <w:ind w:left="1420" w:right="20" w:hanging="427"/>
        <w:spacing w:after="0" w:line="258"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88" w:lineRule="exact"/>
        <w:rPr>
          <w:rFonts w:ascii="Times New Roman" w:cs="Times New Roman" w:eastAsia="Times New Roman" w:hAnsi="Times New Roman"/>
          <w:sz w:val="18"/>
          <w:szCs w:val="18"/>
          <w:color w:val="auto"/>
        </w:rPr>
      </w:pPr>
    </w:p>
    <w:p>
      <w:pPr>
        <w:ind w:left="1420" w:right="140" w:hanging="427"/>
        <w:spacing w:after="0" w:line="282"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306"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w:t>
      </w:r>
    </w:p>
    <w:p>
      <w:pPr>
        <w:spacing w:after="0" w:line="13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440" w:right="22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Any loss of </w:t>
      </w:r>
      <w:r>
        <w:rPr>
          <w:rFonts w:ascii="Times New Roman" w:cs="Times New Roman" w:eastAsia="Times New Roman" w:hAnsi="Times New Roman"/>
          <w:sz w:val="17"/>
          <w:szCs w:val="17"/>
          <w:b w:val="1"/>
          <w:bCs w:val="1"/>
          <w:color w:val="auto"/>
        </w:rPr>
        <w:t>Money</w:t>
      </w:r>
      <w:r>
        <w:rPr>
          <w:rFonts w:ascii="Times New Roman" w:cs="Times New Roman" w:eastAsia="Times New Roman" w:hAnsi="Times New Roman"/>
          <w:sz w:val="17"/>
          <w:szCs w:val="17"/>
          <w:color w:val="auto"/>
        </w:rPr>
        <w:t xml:space="preserve">, or loss payable in </w:t>
      </w:r>
      <w:r>
        <w:rPr>
          <w:rFonts w:ascii="Times New Roman" w:cs="Times New Roman" w:eastAsia="Times New Roman" w:hAnsi="Times New Roman"/>
          <w:sz w:val="17"/>
          <w:szCs w:val="17"/>
          <w:b w:val="1"/>
          <w:bCs w:val="1"/>
          <w:color w:val="auto"/>
        </w:rPr>
        <w:t>Money</w:t>
      </w:r>
      <w:r>
        <w:rPr>
          <w:rFonts w:ascii="Times New Roman" w:cs="Times New Roman" w:eastAsia="Times New Roman" w:hAnsi="Times New Roman"/>
          <w:sz w:val="17"/>
          <w:szCs w:val="17"/>
          <w:color w:val="auto"/>
        </w:rPr>
        <w:t xml:space="preserve">, will be paid, at the option of the Insured, in the </w:t>
      </w:r>
      <w:r>
        <w:rPr>
          <w:rFonts w:ascii="Times New Roman" w:cs="Times New Roman" w:eastAsia="Times New Roman" w:hAnsi="Times New Roman"/>
          <w:sz w:val="17"/>
          <w:szCs w:val="17"/>
          <w:b w:val="1"/>
          <w:bCs w:val="1"/>
          <w:color w:val="auto"/>
        </w:rPr>
        <w:t>Money</w:t>
      </w:r>
      <w:r>
        <w:rPr>
          <w:rFonts w:ascii="Times New Roman" w:cs="Times New Roman" w:eastAsia="Times New Roman" w:hAnsi="Times New Roman"/>
          <w:sz w:val="17"/>
          <w:szCs w:val="17"/>
          <w:color w:val="auto"/>
        </w:rPr>
        <w:t xml:space="preserve"> of the country in which the loss was sustained or in the U.S. dollar equivalent thereof determined at the rate of exchange at the time of payment of such loss.</w:t>
      </w:r>
    </w:p>
    <w:p>
      <w:pPr>
        <w:spacing w:after="0" w:line="41"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7" w:lineRule="exact"/>
        <w:rPr>
          <w:rFonts w:ascii="Times New Roman" w:cs="Times New Roman" w:eastAsia="Times New Roman" w:hAnsi="Times New Roman"/>
          <w:sz w:val="18"/>
          <w:szCs w:val="18"/>
          <w:color w:val="auto"/>
        </w:rPr>
      </w:pPr>
    </w:p>
    <w:p>
      <w:pPr>
        <w:ind w:left="1440" w:right="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64" w:lineRule="exact"/>
        <w:rPr>
          <w:rFonts w:ascii="Times New Roman" w:cs="Times New Roman" w:eastAsia="Times New Roman" w:hAnsi="Times New Roman"/>
          <w:sz w:val="18"/>
          <w:szCs w:val="18"/>
          <w:color w:val="auto"/>
        </w:rPr>
      </w:pPr>
    </w:p>
    <w:p>
      <w:pPr>
        <w:jc w:val="both"/>
        <w:ind w:left="1440" w:right="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9" w:lineRule="exact"/>
        <w:rPr>
          <w:rFonts w:ascii="Times New Roman" w:cs="Times New Roman" w:eastAsia="Times New Roman" w:hAnsi="Times New Roman"/>
          <w:sz w:val="18"/>
          <w:szCs w:val="18"/>
          <w:color w:val="auto"/>
        </w:rPr>
      </w:pPr>
    </w:p>
    <w:p>
      <w:pPr>
        <w:ind w:left="144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and Other Records</w:t>
      </w:r>
    </w:p>
    <w:p>
      <w:pPr>
        <w:spacing w:after="0" w:line="117" w:lineRule="exact"/>
        <w:rPr>
          <w:rFonts w:ascii="Times New Roman" w:cs="Times New Roman" w:eastAsia="Times New Roman" w:hAnsi="Times New Roman"/>
          <w:sz w:val="18"/>
          <w:szCs w:val="18"/>
          <w:color w:val="auto"/>
        </w:rPr>
      </w:pPr>
    </w:p>
    <w:p>
      <w:pPr>
        <w:ind w:left="144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21 of 25</w:t>
      </w:r>
    </w:p>
    <w:p>
      <w:pPr>
        <w:sectPr>
          <w:pgSz w:w="11900" w:h="16838" w:orient="portrait"/>
          <w:cols w:equalWidth="0" w:num="2">
            <w:col w:w="9300" w:space="720"/>
            <w:col w:w="1000"/>
          </w:cols>
          <w:pgMar w:left="320" w:top="455" w:right="5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420" w:hanging="427"/>
        <w:spacing w:after="0"/>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other than Money, Securities, Books of Account or Other Records</w:t>
      </w:r>
    </w:p>
    <w:p>
      <w:pPr>
        <w:spacing w:after="0" w:line="113" w:lineRule="exact"/>
        <w:rPr>
          <w:rFonts w:ascii="Times New Roman" w:cs="Times New Roman" w:eastAsia="Times New Roman" w:hAnsi="Times New Roman"/>
          <w:sz w:val="18"/>
          <w:szCs w:val="18"/>
          <w:color w:val="auto"/>
        </w:rPr>
      </w:pPr>
    </w:p>
    <w:p>
      <w:pPr>
        <w:ind w:left="1440" w:right="4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loss of, or damage to,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securities, books of account or other records, except damage covered under Insuring Agreement B.2. or B.3., the Company will not be liable for more than the actual cash value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 Company may, at its election, pay the actual cash value of, repair or replace such</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44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damage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covered under Insuring Agreement B.2., the Company will be liable for the full cost of repair or replacement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without deduction for depreciation.</w:t>
      </w:r>
    </w:p>
    <w:p>
      <w:pPr>
        <w:spacing w:after="0" w:line="50" w:lineRule="exact"/>
        <w:rPr>
          <w:rFonts w:ascii="Times New Roman" w:cs="Times New Roman" w:eastAsia="Times New Roman" w:hAnsi="Times New Roman"/>
          <w:sz w:val="18"/>
          <w:szCs w:val="18"/>
          <w:color w:val="auto"/>
        </w:rPr>
      </w:pPr>
    </w:p>
    <w:p>
      <w:pPr>
        <w:ind w:left="144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06"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17" w:lineRule="exact"/>
        <w:rPr>
          <w:rFonts w:ascii="Times New Roman" w:cs="Times New Roman" w:eastAsia="Times New Roman" w:hAnsi="Times New Roman"/>
          <w:sz w:val="18"/>
          <w:szCs w:val="18"/>
          <w:b w:val="1"/>
          <w:bCs w:val="1"/>
          <w:color w:val="auto"/>
        </w:rPr>
      </w:pPr>
    </w:p>
    <w:p>
      <w:pPr>
        <w:ind w:left="1000" w:right="4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In the event of payment under this bond, the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280"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p>
    <w:p>
      <w:pPr>
        <w:spacing w:after="0" w:line="121" w:lineRule="exact"/>
        <w:rPr>
          <w:rFonts w:ascii="Times New Roman" w:cs="Times New Roman" w:eastAsia="Times New Roman" w:hAnsi="Times New Roman"/>
          <w:sz w:val="18"/>
          <w:szCs w:val="18"/>
          <w:b w:val="1"/>
          <w:bCs w:val="1"/>
          <w:color w:val="auto"/>
        </w:rPr>
      </w:pPr>
    </w:p>
    <w:p>
      <w:pPr>
        <w:ind w:left="100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27"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RECOVERIES</w:t>
      </w:r>
    </w:p>
    <w:p>
      <w:pPr>
        <w:spacing w:after="0" w:line="134" w:lineRule="exact"/>
        <w:rPr>
          <w:rFonts w:ascii="Times New Roman" w:cs="Times New Roman" w:eastAsia="Times New Roman" w:hAnsi="Times New Roman"/>
          <w:sz w:val="18"/>
          <w:szCs w:val="18"/>
          <w:b w:val="1"/>
          <w:bCs w:val="1"/>
          <w:color w:val="auto"/>
        </w:rPr>
      </w:pPr>
    </w:p>
    <w:p>
      <w:pPr>
        <w:ind w:left="1420" w:right="500" w:hanging="427"/>
        <w:spacing w:after="0" w:line="282"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67" w:lineRule="exact"/>
        <w:rPr>
          <w:rFonts w:ascii="Times New Roman" w:cs="Times New Roman" w:eastAsia="Times New Roman" w:hAnsi="Times New Roman"/>
          <w:sz w:val="18"/>
          <w:szCs w:val="18"/>
          <w:color w:val="auto"/>
        </w:rPr>
      </w:pPr>
    </w:p>
    <w:p>
      <w:pPr>
        <w:ind w:left="1980" w:right="60" w:hanging="541"/>
        <w:spacing w:after="0" w:line="261" w:lineRule="auto"/>
        <w:tabs>
          <w:tab w:leader="none" w:pos="198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85"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Company in satisfaction of amounts paid or to be paid to the Insured in settlement of the Insured’s claim;</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Insured in satisfaction of any Single Loss Deductible Amount; and</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Insured in satisfaction of any loss not covered under this bond.</w:t>
      </w:r>
    </w:p>
    <w:p>
      <w:pPr>
        <w:spacing w:after="0" w:line="130"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on account of loss of securities as set forth in Condition I.2., or recovery from reinsurance or indemnity of the Company, will not be deemed a recovery as used herein.</w:t>
      </w:r>
    </w:p>
    <w:p>
      <w:pPr>
        <w:spacing w:after="0" w:line="50" w:lineRule="exact"/>
        <w:rPr>
          <w:sz w:val="20"/>
          <w:szCs w:val="20"/>
          <w:color w:val="auto"/>
        </w:rPr>
      </w:pPr>
    </w:p>
    <w:p>
      <w:pPr>
        <w:ind w:left="1000" w:right="60"/>
        <w:spacing w:after="0" w:line="257" w:lineRule="auto"/>
        <w:rPr>
          <w:sz w:val="20"/>
          <w:szCs w:val="20"/>
          <w:color w:val="auto"/>
        </w:rPr>
      </w:pPr>
      <w:r>
        <w:rPr>
          <w:rFonts w:ascii="Times New Roman" w:cs="Times New Roman" w:eastAsia="Times New Roman" w:hAnsi="Times New Roman"/>
          <w:sz w:val="18"/>
          <w:szCs w:val="18"/>
          <w:color w:val="auto"/>
        </w:rPr>
        <w:t xml:space="preserve">In determining the amount of any loss covered under this bond, all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22 of 25</w:t>
      </w:r>
    </w:p>
    <w:p>
      <w:pPr>
        <w:sectPr>
          <w:pgSz w:w="11900" w:h="16838" w:orient="portrait"/>
          <w:cols w:equalWidth="0" w:num="2">
            <w:col w:w="9300" w:space="720"/>
            <w:col w:w="1000"/>
          </w:cols>
          <w:pgMar w:left="320" w:top="455" w:right="5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hanging="540"/>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w:t>
      </w:r>
    </w:p>
    <w:p>
      <w:pPr>
        <w:spacing w:after="0" w:line="1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Company’s request, and at reasonable times and places designated by the Company, the Insured will:</w:t>
      </w:r>
    </w:p>
    <w:p>
      <w:pPr>
        <w:spacing w:after="0" w:line="13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Insured will execute all papers and render assistance to secure to the Company the rights and causes of action provided for herein.</w:t>
      </w:r>
    </w:p>
    <w:p>
      <w:pPr>
        <w:spacing w:after="0" w:line="117" w:lineRule="exact"/>
        <w:rPr>
          <w:sz w:val="20"/>
          <w:szCs w:val="20"/>
          <w:color w:val="auto"/>
        </w:rPr>
      </w:pPr>
    </w:p>
    <w:p>
      <w:pPr>
        <w:ind w:left="1000" w:right="700"/>
        <w:spacing w:after="0" w:line="282" w:lineRule="auto"/>
        <w:rPr>
          <w:sz w:val="20"/>
          <w:szCs w:val="20"/>
          <w:color w:val="auto"/>
        </w:rPr>
      </w:pPr>
      <w:r>
        <w:rPr>
          <w:rFonts w:ascii="Times New Roman" w:cs="Times New Roman" w:eastAsia="Times New Roman" w:hAnsi="Times New Roman"/>
          <w:sz w:val="18"/>
          <w:szCs w:val="18"/>
          <w:color w:val="auto"/>
        </w:rPr>
        <w:t>The Insured will do nothing after discovery of loss to prejudice such rights or causes of action and must do everything reasonably necessary to secure those rights and causes of action.</w:t>
      </w:r>
    </w:p>
    <w:p>
      <w:pPr>
        <w:spacing w:after="0" w:line="306" w:lineRule="exact"/>
        <w:rPr>
          <w:sz w:val="20"/>
          <w:szCs w:val="20"/>
          <w:color w:val="auto"/>
        </w:rPr>
      </w:pPr>
    </w:p>
    <w:p>
      <w:pPr>
        <w:ind w:left="980" w:hanging="540"/>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ANTI-BUNDLING</w:t>
      </w:r>
    </w:p>
    <w:p>
      <w:pPr>
        <w:spacing w:after="0" w:line="117" w:lineRule="exact"/>
        <w:rPr>
          <w:rFonts w:ascii="Times New Roman" w:cs="Times New Roman" w:eastAsia="Times New Roman" w:hAnsi="Times New Roman"/>
          <w:sz w:val="18"/>
          <w:szCs w:val="18"/>
          <w:b w:val="1"/>
          <w:bCs w:val="1"/>
          <w:color w:val="auto"/>
        </w:rPr>
      </w:pPr>
    </w:p>
    <w:p>
      <w:pPr>
        <w:ind w:left="100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 that it be obtained through trick, artifice, fraud or false pretenses, the alteration,</w:t>
      </w:r>
      <w:r>
        <w:rPr>
          <w:rFonts w:ascii="Times New Roman" w:cs="Times New Roman" w:eastAsia="Times New Roman" w:hAnsi="Times New Roman"/>
          <w:sz w:val="18"/>
          <w:szCs w:val="18"/>
          <w:b w:val="1"/>
          <w:bCs w:val="1"/>
          <w:color w:val="auto"/>
        </w:rPr>
        <w:t xml:space="preserve"> Counterfeit</w:t>
      </w:r>
      <w:r>
        <w:rPr>
          <w:rFonts w:ascii="Times New Roman" w:cs="Times New Roman" w:eastAsia="Times New Roman" w:hAnsi="Times New Roman"/>
          <w:sz w:val="18"/>
          <w:szCs w:val="18"/>
          <w:color w:val="auto"/>
        </w:rPr>
        <w:t>, or signature must be on 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enumerated document itself, not on or of some other document submitted with, accompanying, or incorporated by reference into, the enumerated document.</w:t>
      </w:r>
    </w:p>
    <w:p>
      <w:pPr>
        <w:spacing w:after="0" w:line="324"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 OF INSURANCE UNDER THIS BOND AND PRIOR INSURANCE</w:t>
      </w:r>
    </w:p>
    <w:p>
      <w:pPr>
        <w:spacing w:after="0" w:line="117" w:lineRule="exact"/>
        <w:rPr>
          <w:rFonts w:ascii="Times New Roman" w:cs="Times New Roman" w:eastAsia="Times New Roman" w:hAnsi="Times New Roman"/>
          <w:sz w:val="18"/>
          <w:szCs w:val="18"/>
          <w:b w:val="1"/>
          <w:bCs w:val="1"/>
          <w:color w:val="auto"/>
        </w:rPr>
      </w:pPr>
    </w:p>
    <w:p>
      <w:pPr>
        <w:ind w:left="1000" w:right="1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8" w:lineRule="exact"/>
        <w:rPr>
          <w:rFonts w:ascii="Times New Roman" w:cs="Times New Roman" w:eastAsia="Times New Roman" w:hAnsi="Times New Roman"/>
          <w:sz w:val="18"/>
          <w:szCs w:val="18"/>
          <w:b w:val="1"/>
          <w:bCs w:val="1"/>
          <w:color w:val="auto"/>
        </w:rPr>
      </w:pPr>
    </w:p>
    <w:p>
      <w:pPr>
        <w:ind w:left="100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27"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INSURANCE OR INDEMNITY</w:t>
      </w:r>
    </w:p>
    <w:p>
      <w:pPr>
        <w:spacing w:after="0" w:line="1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afforded hereunder applies only as excess over any valid and collectible insurance or indemnity obtained by:</w:t>
      </w:r>
    </w:p>
    <w:p>
      <w:pPr>
        <w:spacing w:after="0" w:line="130"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other than the Insured;</w:t>
      </w:r>
    </w:p>
    <w:p>
      <w:pPr>
        <w:spacing w:after="0" w:line="126"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entity on whose premises the loss occurred or that employed the person causing the loss; or</w:t>
      </w:r>
    </w:p>
    <w:p>
      <w:pPr>
        <w:spacing w:after="0" w:line="126"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23 of 25</w:t>
      </w:r>
    </w:p>
    <w:p>
      <w:pPr>
        <w:sectPr>
          <w:pgSz w:w="11900" w:h="16838" w:orient="portrait"/>
          <w:cols w:equalWidth="0" w:num="2">
            <w:col w:w="9300" w:space="720"/>
            <w:col w:w="1000"/>
          </w:cols>
          <w:pgMar w:left="320" w:top="455" w:right="5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hanging="540"/>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COVERED PROPERTY</w:t>
      </w:r>
    </w:p>
    <w:p>
      <w:pPr>
        <w:spacing w:after="0" w:line="117"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by the Insured;</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the Insured in any capacity; or</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Insured is responsible,</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980" w:hanging="540"/>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CANCELATION, TERMINATION, CHANGE, OR MODIFICATION</w:t>
      </w:r>
    </w:p>
    <w:p>
      <w:pPr>
        <w:spacing w:after="0" w:line="134" w:lineRule="exact"/>
        <w:rPr>
          <w:rFonts w:ascii="Times New Roman" w:cs="Times New Roman" w:eastAsia="Times New Roman" w:hAnsi="Times New Roman"/>
          <w:sz w:val="18"/>
          <w:szCs w:val="18"/>
          <w:b w:val="1"/>
          <w:bCs w:val="1"/>
          <w:color w:val="auto"/>
        </w:rPr>
      </w:pPr>
    </w:p>
    <w:p>
      <w:pPr>
        <w:ind w:left="1420" w:hanging="427"/>
        <w:spacing w:after="0"/>
        <w:tabs>
          <w:tab w:leader="none" w:pos="1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w:t>
      </w:r>
    </w:p>
    <w:p>
      <w:pPr>
        <w:spacing w:after="0" w:line="126" w:lineRule="exact"/>
        <w:rPr>
          <w:rFonts w:ascii="Times New Roman" w:cs="Times New Roman" w:eastAsia="Times New Roman" w:hAnsi="Times New Roman"/>
          <w:sz w:val="18"/>
          <w:szCs w:val="18"/>
          <w:color w:val="auto"/>
        </w:rPr>
      </w:pPr>
    </w:p>
    <w:p>
      <w:pPr>
        <w:ind w:left="1980" w:right="160" w:hanging="541"/>
        <w:spacing w:after="0" w:line="259" w:lineRule="auto"/>
        <w:tabs>
          <w:tab w:leader="none" w:pos="19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immediately upon receipt by the Company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of its desire to cancel this bond, provided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has provided at least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advance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U.S. Securities and Exchange Commission (SEC). The Company will notify all other Insureds of the receipt of such a cancelation request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however the cancelation will not be effective until 60 days after receipt of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by all other Insureds.</w:t>
      </w:r>
    </w:p>
    <w:p>
      <w:pPr>
        <w:spacing w:after="0" w:line="84" w:lineRule="exact"/>
        <w:rPr>
          <w:rFonts w:ascii="Times New Roman" w:cs="Times New Roman" w:eastAsia="Times New Roman" w:hAnsi="Times New Roman"/>
          <w:sz w:val="18"/>
          <w:szCs w:val="18"/>
          <w:color w:val="auto"/>
        </w:rPr>
      </w:pPr>
    </w:p>
    <w:p>
      <w:pPr>
        <w:ind w:left="1980" w:right="420" w:hanging="541"/>
        <w:spacing w:after="0" w:line="286" w:lineRule="auto"/>
        <w:tabs>
          <w:tab w:leader="none" w:pos="19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60 days after the receipt by each Insured and the SEC,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Company of its desire to cancel this bond.</w:t>
      </w:r>
    </w:p>
    <w:p>
      <w:pPr>
        <w:spacing w:after="0" w:line="60" w:lineRule="exact"/>
        <w:rPr>
          <w:rFonts w:ascii="Times New Roman" w:cs="Times New Roman" w:eastAsia="Times New Roman" w:hAnsi="Times New Roman"/>
          <w:sz w:val="18"/>
          <w:szCs w:val="18"/>
          <w:color w:val="auto"/>
        </w:rPr>
      </w:pPr>
    </w:p>
    <w:p>
      <w:pPr>
        <w:ind w:left="1980" w:right="240" w:hanging="541"/>
        <w:spacing w:after="0" w:line="268" w:lineRule="auto"/>
        <w:tabs>
          <w:tab w:leader="none" w:pos="19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is canceled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 xml:space="preserve"> 60 days after the receipt by the Insured and the SEC, of a written notice from the Company of its desire to cancel coverage under this bond as to such person.</w:t>
      </w:r>
    </w:p>
    <w:p>
      <w:pPr>
        <w:spacing w:after="0" w:line="8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in its entirety immediately upon the Expiration Date set forth in ITEM 2 of the Declarations.</w:t>
      </w:r>
    </w:p>
    <w:p>
      <w:pPr>
        <w:spacing w:after="0" w:line="252"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as to any Insured:</w:t>
      </w:r>
    </w:p>
    <w:p>
      <w:pPr>
        <w:spacing w:after="0" w:line="130" w:lineRule="exact"/>
        <w:rPr>
          <w:rFonts w:ascii="Times New Roman" w:cs="Times New Roman" w:eastAsia="Times New Roman" w:hAnsi="Times New Roman"/>
          <w:sz w:val="18"/>
          <w:szCs w:val="18"/>
          <w:color w:val="auto"/>
        </w:rPr>
      </w:pPr>
    </w:p>
    <w:p>
      <w:pPr>
        <w:ind w:left="2420" w:hanging="441"/>
        <w:spacing w:after="0"/>
        <w:tabs>
          <w:tab w:leader="none" w:pos="2420"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surrender of such Insured’s charter to any governmental authority; or</w:t>
      </w:r>
    </w:p>
    <w:p>
      <w:pPr>
        <w:spacing w:after="0" w:line="130" w:lineRule="exact"/>
        <w:rPr>
          <w:rFonts w:ascii="Times New Roman" w:cs="Times New Roman" w:eastAsia="Times New Roman" w:hAnsi="Times New Roman"/>
          <w:sz w:val="18"/>
          <w:szCs w:val="18"/>
          <w:color w:val="auto"/>
        </w:rPr>
      </w:pPr>
    </w:p>
    <w:p>
      <w:pPr>
        <w:ind w:left="2000" w:right="180" w:hanging="21"/>
        <w:spacing w:after="0" w:line="375" w:lineRule="auto"/>
        <w:tabs>
          <w:tab w:leader="none" w:pos="2420"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taking over of such Insured by a receiver or other liquidator or by any State or Federal official, whichever occurs first.</w:t>
      </w:r>
    </w:p>
    <w:p>
      <w:pPr>
        <w:spacing w:after="0" w:line="1" w:lineRule="exact"/>
        <w:rPr>
          <w:sz w:val="20"/>
          <w:szCs w:val="20"/>
          <w:color w:val="auto"/>
        </w:rPr>
      </w:pPr>
    </w:p>
    <w:p>
      <w:pPr>
        <w:ind w:left="2000" w:right="160"/>
        <w:spacing w:after="0" w:line="282" w:lineRule="auto"/>
        <w:rPr>
          <w:sz w:val="20"/>
          <w:szCs w:val="20"/>
          <w:color w:val="auto"/>
        </w:rPr>
      </w:pPr>
      <w:r>
        <w:rPr>
          <w:rFonts w:ascii="Times New Roman" w:cs="Times New Roman" w:eastAsia="Times New Roman" w:hAnsi="Times New Roman"/>
          <w:sz w:val="18"/>
          <w:szCs w:val="18"/>
          <w:color w:val="auto"/>
        </w:rPr>
        <w:t>Termination of the bond as to any Insured terminates liability for any loss sustained by such Insured that is discovered after the effective date of such termination.</w:t>
      </w:r>
    </w:p>
    <w:p>
      <w:pPr>
        <w:spacing w:after="0" w:line="63" w:lineRule="exact"/>
        <w:rPr>
          <w:sz w:val="20"/>
          <w:szCs w:val="20"/>
          <w:color w:val="auto"/>
        </w:rPr>
      </w:pPr>
    </w:p>
    <w:p>
      <w:pPr>
        <w:ind w:left="1980" w:hanging="541"/>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420" w:right="240" w:hanging="441"/>
        <w:spacing w:after="0" w:line="282" w:lineRule="auto"/>
        <w:tabs>
          <w:tab w:leader="none" w:pos="2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any Director or Officer or Insured not in collusion with such person, learns of any dishonest or fraudulent 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420" w:right="240" w:hanging="441"/>
        <w:spacing w:after="0" w:line="266" w:lineRule="auto"/>
        <w:tabs>
          <w:tab w:leader="none" w:pos="2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60 days after any director or officer of the Insured not in collusion with such person, learns of any dishonest or fraudulent non-employment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that resulted in a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excess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24 of 25</w:t>
      </w:r>
    </w:p>
    <w:p>
      <w:pPr>
        <w:sectPr>
          <w:pgSz w:w="11900" w:h="16838" w:orient="portrait"/>
          <w:cols w:equalWidth="0" w:num="2">
            <w:col w:w="9300" w:space="720"/>
            <w:col w:w="1000"/>
          </w:cols>
          <w:pgMar w:left="320" w:top="455" w:right="5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000" w:right="40"/>
        <w:spacing w:after="0" w:line="266" w:lineRule="auto"/>
        <w:rPr>
          <w:sz w:val="20"/>
          <w:szCs w:val="20"/>
          <w:color w:val="auto"/>
        </w:rPr>
      </w:pPr>
      <w:r>
        <w:rPr>
          <w:rFonts w:ascii="Times New Roman" w:cs="Times New Roman" w:eastAsia="Times New Roman" w:hAnsi="Times New Roman"/>
          <w:sz w:val="18"/>
          <w:szCs w:val="18"/>
          <w:color w:val="auto"/>
        </w:rPr>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then in transit in the custody of such person.</w:t>
      </w:r>
    </w:p>
    <w:p>
      <w:pPr>
        <w:spacing w:after="0" w:line="64" w:lineRule="exact"/>
        <w:rPr>
          <w:sz w:val="20"/>
          <w:szCs w:val="20"/>
          <w:color w:val="auto"/>
        </w:rPr>
      </w:pPr>
    </w:p>
    <w:p>
      <w:pPr>
        <w:ind w:left="2000" w:right="100"/>
        <w:spacing w:after="0" w:line="262" w:lineRule="auto"/>
        <w:rPr>
          <w:sz w:val="20"/>
          <w:szCs w:val="20"/>
          <w:color w:val="auto"/>
        </w:rPr>
      </w:pPr>
      <w:r>
        <w:rPr>
          <w:rFonts w:ascii="Times New Roman" w:cs="Times New Roman" w:eastAsia="Times New Roman" w:hAnsi="Times New Roman"/>
          <w:sz w:val="18"/>
          <w:szCs w:val="18"/>
          <w:color w:val="auto"/>
        </w:rPr>
        <w:t xml:space="preserve">However, 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86" w:lineRule="exact"/>
        <w:rPr>
          <w:sz w:val="20"/>
          <w:szCs w:val="20"/>
          <w:color w:val="auto"/>
        </w:rPr>
      </w:pPr>
    </w:p>
    <w:p>
      <w:pPr>
        <w:ind w:left="1420" w:hanging="427"/>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4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or any instrument amending or affecting this bond may not be changed or modified orally. No changes in or modification of this bond will be effective unless made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notification has been furnished to the SEC by the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If more than one Insured is named under this bond, the Company will give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each Insured and to the SEC not less than 60 days prior to the effective date of any change or modification that would adversely affect the rights of such Insured.</w:t>
      </w:r>
    </w:p>
    <w:p>
      <w:pPr>
        <w:spacing w:after="0" w:line="333"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 PERIOD</w:t>
      </w:r>
    </w:p>
    <w:p>
      <w:pPr>
        <w:spacing w:after="0" w:line="117" w:lineRule="exact"/>
        <w:rPr>
          <w:rFonts w:ascii="Times New Roman" w:cs="Times New Roman" w:eastAsia="Times New Roman" w:hAnsi="Times New Roman"/>
          <w:sz w:val="18"/>
          <w:szCs w:val="18"/>
          <w:b w:val="1"/>
          <w:bCs w:val="1"/>
          <w:color w:val="auto"/>
        </w:rPr>
      </w:pPr>
    </w:p>
    <w:p>
      <w:pPr>
        <w:ind w:left="1000" w:right="2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any time prior to the cancelation or termination of this bond in its entirety, whether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68" w:lineRule="exact"/>
        <w:rPr>
          <w:rFonts w:ascii="Times New Roman" w:cs="Times New Roman" w:eastAsia="Times New Roman" w:hAnsi="Times New Roman"/>
          <w:sz w:val="18"/>
          <w:szCs w:val="18"/>
          <w:b w:val="1"/>
          <w:bCs w:val="1"/>
          <w:color w:val="auto"/>
        </w:rPr>
      </w:pPr>
    </w:p>
    <w:p>
      <w:pPr>
        <w:ind w:left="1000" w:right="10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receipt of such notice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the Company will give its written consent thereto; provided, that such additional period of time terminates immediately:</w:t>
      </w:r>
    </w:p>
    <w:p>
      <w:pPr>
        <w:spacing w:after="0" w:line="64" w:lineRule="exact"/>
        <w:rPr>
          <w:rFonts w:ascii="Times New Roman" w:cs="Times New Roman" w:eastAsia="Times New Roman" w:hAnsi="Times New Roman"/>
          <w:sz w:val="18"/>
          <w:szCs w:val="18"/>
          <w:b w:val="1"/>
          <w:bCs w:val="1"/>
          <w:color w:val="auto"/>
        </w:rPr>
      </w:pPr>
    </w:p>
    <w:p>
      <w:pPr>
        <w:ind w:left="1420" w:right="160" w:hanging="427"/>
        <w:spacing w:after="0" w:line="266" w:lineRule="auto"/>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1" w:lineRule="exact"/>
        <w:rPr>
          <w:rFonts w:ascii="Times New Roman" w:cs="Times New Roman" w:eastAsia="Times New Roman" w:hAnsi="Times New Roman"/>
          <w:sz w:val="18"/>
          <w:szCs w:val="18"/>
          <w:color w:val="auto"/>
        </w:rPr>
      </w:pPr>
    </w:p>
    <w:p>
      <w:pPr>
        <w:ind w:left="1420" w:right="500" w:hanging="427"/>
        <w:spacing w:after="0" w:line="282" w:lineRule="auto"/>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takeover of the Insured’s business by any state or federal official or agency, or by any receiver or liquidator acting or appointed for this purpose,</w:t>
      </w:r>
    </w:p>
    <w:p>
      <w:pPr>
        <w:spacing w:after="0" w:line="54" w:lineRule="exact"/>
        <w:rPr>
          <w:sz w:val="20"/>
          <w:szCs w:val="20"/>
          <w:color w:val="auto"/>
        </w:rPr>
      </w:pPr>
    </w:p>
    <w:p>
      <w:pPr>
        <w:ind w:left="1000" w:right="480"/>
        <w:spacing w:after="0" w:line="282" w:lineRule="auto"/>
        <w:rPr>
          <w:sz w:val="20"/>
          <w:szCs w:val="20"/>
          <w:color w:val="auto"/>
        </w:rPr>
      </w:pPr>
      <w:r>
        <w:rPr>
          <w:rFonts w:ascii="Times New Roman" w:cs="Times New Roman" w:eastAsia="Times New Roman" w:hAnsi="Times New Roman"/>
          <w:sz w:val="18"/>
          <w:szCs w:val="18"/>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54" w:lineRule="exact"/>
        <w:rPr>
          <w:sz w:val="20"/>
          <w:szCs w:val="20"/>
          <w:color w:val="auto"/>
        </w:rPr>
      </w:pPr>
    </w:p>
    <w:p>
      <w:pPr>
        <w:jc w:val="both"/>
        <w:ind w:left="1000" w:right="80"/>
        <w:spacing w:after="0" w:line="266" w:lineRule="auto"/>
        <w:rPr>
          <w:sz w:val="20"/>
          <w:szCs w:val="20"/>
          <w:color w:val="auto"/>
        </w:rPr>
      </w:pPr>
      <w:r>
        <w:rPr>
          <w:rFonts w:ascii="Times New Roman" w:cs="Times New Roman" w:eastAsia="Times New Roman" w:hAnsi="Times New Roman"/>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68" w:lineRule="exact"/>
        <w:rPr>
          <w:sz w:val="20"/>
          <w:szCs w:val="20"/>
          <w:color w:val="auto"/>
        </w:rPr>
      </w:pPr>
    </w:p>
    <w:p>
      <w:pPr>
        <w:ind w:left="1000" w:right="360"/>
        <w:spacing w:after="0" w:line="312" w:lineRule="auto"/>
        <w:rPr>
          <w:sz w:val="20"/>
          <w:szCs w:val="20"/>
          <w:color w:val="auto"/>
        </w:rPr>
      </w:pPr>
      <w:r>
        <w:rPr>
          <w:rFonts w:ascii="Times New Roman" w:cs="Times New Roman" w:eastAsia="Times New Roman" w:hAnsi="Times New Roman"/>
          <w:sz w:val="17"/>
          <w:szCs w:val="17"/>
          <w:color w:val="auto"/>
        </w:rPr>
        <w:t xml:space="preserve">The Company’s total liability for any loss discovered during such additional period of time is part of, and not in addition to, the Single Loss Limit of Insurance of the </w:t>
      </w:r>
      <w:r>
        <w:rPr>
          <w:rFonts w:ascii="Times New Roman" w:cs="Times New Roman" w:eastAsia="Times New Roman" w:hAnsi="Times New Roman"/>
          <w:sz w:val="17"/>
          <w:szCs w:val="17"/>
          <w:b w:val="1"/>
          <w:bCs w:val="1"/>
          <w:color w:val="auto"/>
        </w:rPr>
        <w:t>Bond Period</w:t>
      </w:r>
      <w:r>
        <w:rPr>
          <w:rFonts w:ascii="Times New Roman" w:cs="Times New Roman" w:eastAsia="Times New Roman" w:hAnsi="Times New Roman"/>
          <w:sz w:val="17"/>
          <w:szCs w:val="17"/>
          <w:color w:val="auto"/>
        </w:rPr>
        <w:t xml:space="preserve"> that terminates immediately preceding the effective date of such additional period.</w:t>
      </w:r>
    </w:p>
    <w:p>
      <w:pPr>
        <w:spacing w:after="0" w:line="284" w:lineRule="exact"/>
        <w:rPr>
          <w:sz w:val="20"/>
          <w:szCs w:val="20"/>
          <w:color w:val="auto"/>
        </w:rPr>
      </w:pPr>
    </w:p>
    <w:p>
      <w:pPr>
        <w:ind w:left="980" w:hanging="540"/>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p>
    <w:p>
      <w:pPr>
        <w:spacing w:after="0" w:line="121" w:lineRule="exact"/>
        <w:rPr>
          <w:rFonts w:ascii="Times New Roman" w:cs="Times New Roman" w:eastAsia="Times New Roman" w:hAnsi="Times New Roman"/>
          <w:sz w:val="18"/>
          <w:szCs w:val="18"/>
          <w:b w:val="1"/>
          <w:bCs w:val="1"/>
          <w:color w:val="auto"/>
        </w:rPr>
      </w:pPr>
    </w:p>
    <w:p>
      <w:pPr>
        <w:ind w:left="100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25 of 25</w:t>
      </w:r>
    </w:p>
    <w:p>
      <w:pPr>
        <w:sectPr>
          <w:pgSz w:w="11900" w:h="16838" w:orient="portrait"/>
          <w:cols w:equalWidth="0" w:num="2">
            <w:col w:w="9300" w:space="720"/>
            <w:col w:w="1000"/>
          </w:cols>
          <w:pgMar w:left="320" w:top="455" w:right="5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0341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added to ITEM 1 of the Declarations as Insureds: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5434965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IVBB-19004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480" w:space="720"/>
            <w:col w:w="820"/>
          </w:cols>
          <w:pgMar w:left="320" w:top="455" w:right="5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0341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UNAUTHORIZED SIGNATURE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440" w:hanging="432"/>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II. INSURING AGREEMENTS, D. FORGERY OR ALTERATION:</w:t>
      </w:r>
    </w:p>
    <w:p>
      <w:pPr>
        <w:spacing w:after="0" w:line="113" w:lineRule="exact"/>
        <w:rPr>
          <w:rFonts w:ascii="Times New Roman" w:cs="Times New Roman" w:eastAsia="Times New Roman" w:hAnsi="Times New Roman"/>
          <w:sz w:val="18"/>
          <w:szCs w:val="18"/>
          <w:color w:val="auto"/>
        </w:rPr>
      </w:pPr>
    </w:p>
    <w:p>
      <w:pPr>
        <w:jc w:val="both"/>
        <w:ind w:left="440"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from the Insured accepting, paying, or cashing any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p>
    <w:p>
      <w:pPr>
        <w:spacing w:after="0" w:line="8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N. ANTI-BUNDLING:</w:t>
      </w:r>
    </w:p>
    <w:p>
      <w:pPr>
        <w:spacing w:after="0" w:line="36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7"/>
          <w:szCs w:val="17"/>
          <w:b w:val="1"/>
          <w:bCs w:val="1"/>
          <w:color w:val="auto"/>
        </w:rPr>
        <w:t>ANTI-BUNDLING</w:t>
      </w:r>
    </w:p>
    <w:p>
      <w:pPr>
        <w:spacing w:after="0" w:line="117" w:lineRule="exact"/>
        <w:rPr>
          <w:rFonts w:ascii="Times New Roman" w:cs="Times New Roman" w:eastAsia="Times New Roman" w:hAnsi="Times New Roman"/>
          <w:sz w:val="18"/>
          <w:szCs w:val="18"/>
          <w:color w:val="auto"/>
        </w:rPr>
      </w:pPr>
    </w:p>
    <w:p>
      <w:pPr>
        <w:ind w:left="100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or endorsement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which is unauthorized, or that it be obtained through trick, artifice, fraud, or false pretenses, such alteration, </w:t>
      </w:r>
      <w:r>
        <w:rPr>
          <w:rFonts w:ascii="Times New Roman" w:cs="Times New Roman" w:eastAsia="Times New Roman" w:hAnsi="Times New Roman"/>
          <w:sz w:val="18"/>
          <w:szCs w:val="18"/>
          <w:b w:val="1"/>
          <w:bCs w:val="1"/>
          <w:color w:val="auto"/>
        </w:rPr>
        <w:t xml:space="preserve">Counterfeit, </w:t>
      </w:r>
      <w:r>
        <w:rPr>
          <w:rFonts w:ascii="Times New Roman" w:cs="Times New Roman" w:eastAsia="Times New Roman" w:hAnsi="Times New Roman"/>
          <w:sz w:val="18"/>
          <w:szCs w:val="18"/>
          <w:color w:val="auto"/>
        </w:rPr>
        <w:t>signature, or endorsement must be on or of the enumerated document itself, not on or of some other document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3940810</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IVBB-19010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480" w:space="720"/>
            <w:col w:w="820"/>
          </w:cols>
          <w:pgMar w:left="320" w:top="455" w:right="5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0341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added to section VI. CONDITIONS, E. SINGLE LOSS LIMIT OF INSURANCE:</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67" w:lineRule="exact"/>
        <w:rPr>
          <w:sz w:val="20"/>
          <w:szCs w:val="20"/>
          <w:color w:val="auto"/>
        </w:rPr>
      </w:pPr>
    </w:p>
    <w:p>
      <w:pPr>
        <w:ind w:left="980" w:right="160" w:hanging="540"/>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by current Insureds under the bond, per the terms of section III. GENERAL AGREEMENTS, A. ORGANIC GROWTH; or</w:t>
      </w:r>
    </w:p>
    <w:p>
      <w:pPr>
        <w:spacing w:after="0" w:line="67" w:lineRule="exact"/>
        <w:rPr>
          <w:rFonts w:ascii="Times New Roman" w:cs="Times New Roman" w:eastAsia="Times New Roman" w:hAnsi="Times New Roman"/>
          <w:sz w:val="18"/>
          <w:szCs w:val="18"/>
          <w:color w:val="auto"/>
        </w:rPr>
      </w:pPr>
    </w:p>
    <w:p>
      <w:pPr>
        <w:ind w:left="980" w:right="700" w:hanging="540"/>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3928745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IVBB-19044 Ed. 05-18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2018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480" w:space="720"/>
            <w:col w:w="820"/>
          </w:cols>
          <w:pgMar w:left="320" w:top="455" w:right="5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0341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replaces section III. GENERAL AGREEMENTS, A. ORGANIC GROWTH:</w:t>
      </w:r>
    </w:p>
    <w:p>
      <w:pPr>
        <w:spacing w:after="0" w:line="113"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 xml:space="preserve">If an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adds additional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or experiences an increase in assets under management, other than by consolidation or merger with, or purchase or acquisition of the assets, assets under management or liabilities of, another institution, such </w:t>
      </w: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or increased assets under management will automatically be covered hereunder from the date of such addition without the requirement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4335145</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IVBB-19045 Ed. 03-19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480" w:space="720"/>
            <w:col w:w="820"/>
          </w:cols>
          <w:pgMar w:left="320" w:top="455" w:right="5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0341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COVERAGE COMPLIANCE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440" w:hanging="432"/>
        <w:spacing w:after="0"/>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IV. DEFINITIONS:</w:t>
      </w:r>
    </w:p>
    <w:p>
      <w:pPr>
        <w:spacing w:after="0" w:line="113" w:lineRule="exact"/>
        <w:rPr>
          <w:rFonts w:ascii="Times New Roman" w:cs="Times New Roman" w:eastAsia="Times New Roman" w:hAnsi="Times New Roman"/>
          <w:sz w:val="18"/>
          <w:szCs w:val="18"/>
          <w:color w:val="auto"/>
        </w:rPr>
      </w:pPr>
    </w:p>
    <w:p>
      <w:pPr>
        <w:ind w:left="440" w:right="4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Interest </w:t>
      </w:r>
      <w:r>
        <w:rPr>
          <w:rFonts w:ascii="Times New Roman" w:cs="Times New Roman" w:eastAsia="Times New Roman" w:hAnsi="Times New Roman"/>
          <w:sz w:val="18"/>
          <w:szCs w:val="18"/>
          <w:color w:val="auto"/>
        </w:rPr>
        <w:t>means the first named Insured’s insurable interest in an Insured that is domiciled in a country or jurisdiction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not licensed to provide this insurance, as a result of the first named Insured’s:</w:t>
      </w:r>
    </w:p>
    <w:p>
      <w:pPr>
        <w:spacing w:after="0" w:line="64" w:lineRule="exact"/>
        <w:rPr>
          <w:rFonts w:ascii="Times New Roman" w:cs="Times New Roman" w:eastAsia="Times New Roman" w:hAnsi="Times New Roman"/>
          <w:sz w:val="18"/>
          <w:szCs w:val="18"/>
          <w:color w:val="auto"/>
        </w:rPr>
      </w:pPr>
    </w:p>
    <w:p>
      <w:pPr>
        <w:ind w:left="980" w:right="160" w:hanging="540"/>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 majority of the outstanding securities or voting rights of the Insured representing the present right to elect, appoint, or exercise a majority control over such Insured’s board of directors, board of trustees, board of managers, natural person general partner, or functional foreign equivalent;</w:t>
      </w:r>
    </w:p>
    <w:p>
      <w:pPr>
        <w:spacing w:after="0" w:line="81"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or representation that it has an obligation to indemnify, the Insured for loss sustained by such Insured; or</w:t>
      </w:r>
    </w:p>
    <w:p>
      <w:pPr>
        <w:spacing w:after="0" w:line="130"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or obligation to obtain insurance for such Insured.</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VI. CONDITIONS, M. COOPERATION:</w:t>
      </w:r>
    </w:p>
    <w:p>
      <w:pPr>
        <w:spacing w:after="0" w:line="113" w:lineRule="exact"/>
        <w:rPr>
          <w:rFonts w:ascii="Times New Roman" w:cs="Times New Roman" w:eastAsia="Times New Roman" w:hAnsi="Times New Roman"/>
          <w:sz w:val="18"/>
          <w:szCs w:val="18"/>
          <w:color w:val="auto"/>
        </w:rPr>
      </w:pPr>
    </w:p>
    <w:p>
      <w:pPr>
        <w:ind w:left="440" w:right="4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indemnifies the first named Insured on account of its </w:t>
      </w:r>
      <w:r>
        <w:rPr>
          <w:rFonts w:ascii="Times New Roman" w:cs="Times New Roman" w:eastAsia="Times New Roman" w:hAnsi="Times New Roman"/>
          <w:sz w:val="18"/>
          <w:szCs w:val="18"/>
          <w:b w:val="1"/>
          <w:bCs w:val="1"/>
          <w:color w:val="auto"/>
        </w:rPr>
        <w:t>Financial Interest</w:t>
      </w:r>
      <w:r>
        <w:rPr>
          <w:rFonts w:ascii="Times New Roman" w:cs="Times New Roman" w:eastAsia="Times New Roman" w:hAnsi="Times New Roman"/>
          <w:sz w:val="18"/>
          <w:szCs w:val="18"/>
          <w:color w:val="auto"/>
        </w:rPr>
        <w:t xml:space="preserve"> in an Insured, as a condition precedent to exercising rights under this bond, the first named Insured will cause such Insured to comply with the conditions of this bond.</w:t>
      </w:r>
    </w:p>
    <w:p>
      <w:pPr>
        <w:spacing w:after="0" w:line="6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added to section VI. CONDITIONS:</w:t>
      </w:r>
    </w:p>
    <w:p>
      <w:pPr>
        <w:spacing w:after="0" w:line="113"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TERRITORY COVERED</w:t>
      </w:r>
    </w:p>
    <w:p>
      <w:pPr>
        <w:spacing w:after="0" w:line="134"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apply to:</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sustained by an Insured domiciled; or</w:t>
      </w:r>
    </w:p>
    <w:p>
      <w:pPr>
        <w:spacing w:after="0" w:line="13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property located,</w:t>
      </w:r>
    </w:p>
    <w:p>
      <w:pPr>
        <w:spacing w:after="0" w:line="117" w:lineRule="exact"/>
        <w:rPr>
          <w:sz w:val="20"/>
          <w:szCs w:val="20"/>
          <w:color w:val="auto"/>
        </w:rPr>
      </w:pPr>
    </w:p>
    <w:p>
      <w:pPr>
        <w:ind w:left="1000" w:right="280"/>
        <w:spacing w:after="0" w:line="282" w:lineRule="auto"/>
        <w:rPr>
          <w:sz w:val="20"/>
          <w:szCs w:val="20"/>
          <w:color w:val="auto"/>
        </w:rPr>
      </w:pPr>
      <w:r>
        <w:rPr>
          <w:rFonts w:ascii="Times New Roman" w:cs="Times New Roman" w:eastAsia="Times New Roman" w:hAnsi="Times New Roman"/>
          <w:sz w:val="18"/>
          <w:szCs w:val="18"/>
          <w:color w:val="auto"/>
        </w:rPr>
        <w:t>in any country or jurisdiction in which the Company is not licensed to provide this insurance, to the extent that providing this insurance would violate the laws or regulations of such country or jurisdiction.</w:t>
      </w:r>
    </w:p>
    <w:p>
      <w:pPr>
        <w:spacing w:after="0" w:line="67" w:lineRule="exact"/>
        <w:rPr>
          <w:sz w:val="20"/>
          <w:szCs w:val="20"/>
          <w:color w:val="auto"/>
        </w:rPr>
      </w:pPr>
    </w:p>
    <w:p>
      <w:pPr>
        <w:ind w:left="980" w:right="240" w:hanging="540"/>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Insured sustains loss referenced in a. above to which this bond would have applied, the Company will reimburse the first named Insured for its loss, on account of its </w:t>
      </w:r>
      <w:r>
        <w:rPr>
          <w:rFonts w:ascii="Times New Roman" w:cs="Times New Roman" w:eastAsia="Times New Roman" w:hAnsi="Times New Roman"/>
          <w:sz w:val="18"/>
          <w:szCs w:val="18"/>
          <w:b w:val="1"/>
          <w:bCs w:val="1"/>
          <w:color w:val="auto"/>
        </w:rPr>
        <w:t>Financial Interest</w:t>
      </w:r>
      <w:r>
        <w:rPr>
          <w:rFonts w:ascii="Times New Roman" w:cs="Times New Roman" w:eastAsia="Times New Roman" w:hAnsi="Times New Roman"/>
          <w:sz w:val="18"/>
          <w:szCs w:val="18"/>
          <w:color w:val="auto"/>
        </w:rPr>
        <w:t xml:space="preserve"> in such Insured.</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SANCTIONS</w:t>
      </w:r>
    </w:p>
    <w:p>
      <w:pPr>
        <w:spacing w:after="0" w:line="121"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This bond will provide coverage, or otherwise will provide any benefit, only to the extent that providing such coverage or benefit does not expose the Company or any of its affiliated or parent companies to any trade or economic sanction under any law or regulation of the United States of America or any other applicable trade or economic sanction, prohibition or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IVBB-19038 Ed. 04-22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2022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480" w:space="720"/>
            <w:col w:w="820"/>
          </w:cols>
          <w:pgMar w:left="320" w:top="455" w:right="5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0341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FLORIDA CANCELATION, TERMINATION, CHANGE, OR MODIFICATION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R. CANCELATION, TERMINATION, CHANGE, OR MODIFICATION, 2.:</w:t>
      </w:r>
    </w:p>
    <w:p>
      <w:pPr>
        <w:spacing w:after="0" w:line="131" w:lineRule="exact"/>
        <w:rPr>
          <w:sz w:val="20"/>
          <w:szCs w:val="20"/>
          <w:color w:val="auto"/>
        </w:rPr>
      </w:pPr>
    </w:p>
    <w:p>
      <w:pPr>
        <w:ind w:left="980" w:hanging="540"/>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CANCELATION FOR BONDS IN EFFECT 90 DAYS OR LESS</w:t>
      </w:r>
    </w:p>
    <w:p>
      <w:pPr>
        <w:spacing w:after="0" w:line="117" w:lineRule="exact"/>
        <w:rPr>
          <w:sz w:val="20"/>
          <w:szCs w:val="20"/>
          <w:color w:val="auto"/>
        </w:rPr>
      </w:pPr>
    </w:p>
    <w:p>
      <w:pPr>
        <w:ind w:left="1440" w:right="220"/>
        <w:spacing w:after="0" w:line="266" w:lineRule="auto"/>
        <w:rPr>
          <w:sz w:val="20"/>
          <w:szCs w:val="20"/>
          <w:color w:val="auto"/>
        </w:rPr>
      </w:pPr>
      <w:r>
        <w:rPr>
          <w:rFonts w:ascii="Times New Roman" w:cs="Times New Roman" w:eastAsia="Times New Roman" w:hAnsi="Times New Roman"/>
          <w:sz w:val="18"/>
          <w:szCs w:val="18"/>
          <w:color w:val="auto"/>
        </w:rPr>
        <w:t xml:space="preserve">If this bond has been in effect for 90 days or less, the Company may cancel this bond by mailing or delivering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cancelation, accompanied by the reasons for cancelation, at least 60 days before the effective date of cancelation.</w:t>
      </w:r>
    </w:p>
    <w:p>
      <w:pPr>
        <w:spacing w:after="0" w:line="81" w:lineRule="exact"/>
        <w:rPr>
          <w:sz w:val="20"/>
          <w:szCs w:val="20"/>
          <w:color w:val="auto"/>
        </w:rPr>
      </w:pPr>
    </w:p>
    <w:p>
      <w:pPr>
        <w:ind w:left="1420" w:hanging="427"/>
        <w:spacing w:after="0"/>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 FOR BONDS IN EFFECT FOR MORE THAN 90 DAYS</w:t>
      </w:r>
    </w:p>
    <w:p>
      <w:pPr>
        <w:spacing w:after="0" w:line="117" w:lineRule="exact"/>
        <w:rPr>
          <w:rFonts w:ascii="Times New Roman" w:cs="Times New Roman" w:eastAsia="Times New Roman" w:hAnsi="Times New Roman"/>
          <w:sz w:val="18"/>
          <w:szCs w:val="18"/>
          <w:color w:val="auto"/>
        </w:rPr>
      </w:pPr>
    </w:p>
    <w:p>
      <w:pPr>
        <w:ind w:left="1440"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 has been in effect for more than 90 days, the Company may cancel this bond only for one or more of the following reasons:</w:t>
      </w:r>
    </w:p>
    <w:p>
      <w:pPr>
        <w:spacing w:after="0" w:line="67"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premium;</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bond was obtained by a material misstatement;</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failure to comply with underwriting requirements within 90 days of the effective date of coverage;</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substantial change in the risk covered by the bond; or</w:t>
      </w:r>
    </w:p>
    <w:p>
      <w:pPr>
        <w:spacing w:after="0" w:line="130" w:lineRule="exact"/>
        <w:rPr>
          <w:rFonts w:ascii="Times New Roman" w:cs="Times New Roman" w:eastAsia="Times New Roman" w:hAnsi="Times New Roman"/>
          <w:sz w:val="18"/>
          <w:szCs w:val="18"/>
          <w:color w:val="auto"/>
        </w:rPr>
      </w:pPr>
    </w:p>
    <w:p>
      <w:pPr>
        <w:ind w:left="1980" w:hanging="541"/>
        <w:spacing w:after="0"/>
        <w:tabs>
          <w:tab w:leader="none" w:pos="1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cancelation is for all insureds under such bonds or policies for a given class of insureds.</w:t>
      </w:r>
    </w:p>
    <w:p>
      <w:pPr>
        <w:spacing w:after="0" w:line="117" w:lineRule="exact"/>
        <w:rPr>
          <w:sz w:val="20"/>
          <w:szCs w:val="20"/>
          <w:color w:val="auto"/>
        </w:rPr>
      </w:pPr>
    </w:p>
    <w:p>
      <w:pPr>
        <w:jc w:val="both"/>
        <w:ind w:left="1440" w:right="260"/>
        <w:spacing w:after="0" w:line="266" w:lineRule="auto"/>
        <w:rPr>
          <w:sz w:val="20"/>
          <w:szCs w:val="20"/>
          <w:color w:val="auto"/>
        </w:rPr>
      </w:pPr>
      <w:r>
        <w:rPr>
          <w:rFonts w:ascii="Times New Roman" w:cs="Times New Roman" w:eastAsia="Times New Roman" w:hAnsi="Times New Roman"/>
          <w:sz w:val="18"/>
          <w:szCs w:val="18"/>
          <w:color w:val="auto"/>
        </w:rPr>
        <w:t xml:space="preserve">If the Company cancels this bond for any of these reasons, the Company will mail or deliver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cancelation, accompanied by the reasons for cancelation, at least 60 days before the effective date of cancelation.</w:t>
      </w:r>
    </w:p>
    <w:p>
      <w:pPr>
        <w:spacing w:after="0" w:line="81" w:lineRule="exact"/>
        <w:rPr>
          <w:sz w:val="20"/>
          <w:szCs w:val="20"/>
          <w:color w:val="auto"/>
        </w:rPr>
      </w:pPr>
    </w:p>
    <w:p>
      <w:pPr>
        <w:ind w:left="1420" w:right="140" w:hanging="427"/>
        <w:spacing w:after="0" w:line="282"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 is canceled, the Company will send the first named Insured any premium refund due calculated on a pro rata basis. The cancelation will be effective even if the Company has not yet made or offered a refund.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IVBB-18008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2">
            <w:col w:w="9480" w:space="720"/>
            <w:col w:w="820"/>
          </w:cols>
          <w:pgMar w:left="320" w:top="455" w:right="5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VI. CONDITIONS, R. CANCELATION, TERMINATION, CHANGE, OR MODIFICATION:</w:t>
      </w:r>
    </w:p>
    <w:p>
      <w:pPr>
        <w:spacing w:after="0" w:line="130" w:lineRule="exact"/>
        <w:rPr>
          <w:rFonts w:ascii="Times New Roman" w:cs="Times New Roman" w:eastAsia="Times New Roman" w:hAnsi="Times New Roman"/>
          <w:sz w:val="18"/>
          <w:szCs w:val="18"/>
          <w:color w:val="auto"/>
        </w:rPr>
      </w:pPr>
    </w:p>
    <w:p>
      <w:pPr>
        <w:ind w:left="980" w:hanging="540"/>
        <w:spacing w:after="0"/>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w:t>
      </w:r>
    </w:p>
    <w:p>
      <w:pPr>
        <w:spacing w:after="0" w:line="117" w:lineRule="exact"/>
        <w:rPr>
          <w:rFonts w:ascii="Times New Roman" w:cs="Times New Roman" w:eastAsia="Times New Roman" w:hAnsi="Times New Roman"/>
          <w:sz w:val="18"/>
          <w:szCs w:val="18"/>
          <w:color w:val="auto"/>
        </w:rPr>
      </w:pPr>
    </w:p>
    <w:p>
      <w:pPr>
        <w:ind w:left="10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elects not to offer to renew this bond the Company will mail or deliver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nonrenewal, accompanied by the reason for nonrenewal, at least 60 days prior to the expiration of this bond. Any notice of nonrenewal will be mailed or delivered to the parties’ last mailing address known to the Company. If notice is mailed, proof of mailing will be sufficient proof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6237605</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IVBB-18008 Ed. 01-16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2">
            <w:col w:w="9480" w:space="720"/>
            <w:col w:w="820"/>
          </w:cols>
          <w:pgMar w:left="320" w:top="455" w:right="5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JOINT FIDELITY BOND</w:t>
      </w:r>
    </w:p>
    <w:p>
      <w:pPr>
        <w:spacing w:after="0" w:line="20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UNDERSIGNED</w:t>
      </w:r>
      <w:r>
        <w:rPr>
          <w:rFonts w:ascii="Times New Roman" w:cs="Times New Roman" w:eastAsia="Times New Roman" w:hAnsi="Times New Roman"/>
          <w:sz w:val="18"/>
          <w:szCs w:val="18"/>
          <w:color w:val="auto"/>
        </w:rPr>
        <w:t>, the duly appointed Secretary of PennantPark Investment Corporation, a Maryland corporation (the “Corporation”),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August 5, 2025 at a meeting of the Board (the “Meeting”):</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ratify certain amendments to the resolution passed at the Meeting;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117"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Board determined that the Corporation and PennantPark Floating Rate Capital Ltd. (“PFLT”) each be covered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of the Corporation and PFLT from time to time and containing such provisions as may be required by the rules promulgated under 1940 Act;</w:t>
      </w:r>
    </w:p>
    <w:p>
      <w:pPr>
        <w:spacing w:after="0" w:line="17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proposed form and amount of the Bond considered at the Meeting be, and hereby are, approved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of 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7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payment by the Corporation of the premium for coverage under the Bond, in the amount described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and the share of the premium to be allocated to the Corporation and PFLT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320" w:top="455" w:right="5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proposed Joint Fidelity Bond Agreement among the Corporation and PFLT, providing that in the event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Richard T. Allorto, Jr.,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w:t>
      </w:r>
    </w:p>
    <w:p>
      <w:pPr>
        <w:spacing w:after="0" w:line="183"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Secretary of the Corporation be, and hereby is, designated as the party responsible for making the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filings and giving the notices with respect to the Bond required by paragraph (g) of Rule 17g-1 under the 1940 Act;</w:t>
      </w:r>
    </w:p>
    <w:p>
      <w:pPr>
        <w:spacing w:after="0" w:line="15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Officers be, and each of them hereby is, authorized to obtain and enter into a joint liability insurance policy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and amount as presented at the Meeting for all losses, covering the Corporation, PennantPark Investment Advisers, LLC (the “Adviser”) and PennantPark Investment Administration, LLC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and PFLT, as the case may be, subject to such ordinary exceptions as the Officer executing the same deems reasonable or appropriate;</w:t>
      </w:r>
    </w:p>
    <w:p>
      <w:pPr>
        <w:spacing w:after="0" w:line="182"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Directors, including the Independent Directors, hereby find that the Corporation’s participation in the above-referenced joint liability insurance policy is in the best interest of the Corporation; and</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share of the premium to be allocated 50% to PFLT and 50% to the Corporation for the Bond, which allocations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based upon the Corporation’s proportionate share of the sum of the premiums that would have been paid if such insurance coverage were purchased separately in accordance with paragraph (d)(7) of Rule 17d-1 under the 1940 Act, be, and hereby are, determined to be fair and reasonable to the Corporation by the Directors, including the Independent Directors, and that the appropriate allocation between each of PFLT and the Corporation is obtained.</w:t>
      </w:r>
    </w:p>
    <w:p>
      <w:pPr>
        <w:sectPr>
          <w:pgSz w:w="11900" w:h="16838" w:orient="portrait"/>
          <w:cols w:equalWidth="0" w:num="1">
            <w:col w:w="11020"/>
          </w:cols>
          <w:pgMar w:left="320" w:top="455"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WITNESS WHEREOF, I have hereunto set my hand as an officer of the Corporation this 12th day of September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139"/>
          </w:cols>
          <w:pgMar w:left="320" w:top="45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FIDELITY BOND AGREEMENT</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JOINT FIDELITY BOND AGREEMENT is dated as of September 12, 2025 and effective as of May 31, 2025, by and among PennantPark Investment Corporation, a Maryland corporation (“PNNT”) and PennantPark Floating Rate Capital Ltd., a Maryland corporation (“PFLT”).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WITNESSETH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PNNT and PFLT are joint named insureds (each, an “Insured” and collectively, the “Insureds”) under a bond issued by Travelers Casualty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Surety Company of America (the “Bond”);</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PNNT and PFLT is required to provide and maintain a fidelity bond pursuant to Rule 17g-1 under the Investment Company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1940, as amended (the “1940 Act”);</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under the 1940 Act requires that the Insureds enter into an agreement with each other, containing certain provisions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amounts to be received by them in the event recovery is received under the Bond as a result of a loss sustained by them; and</w:t>
      </w:r>
    </w:p>
    <w:p>
      <w:pPr>
        <w:spacing w:after="0" w:line="15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has been approved by the directors of each of PNNT and PFLT, including a majority of the directors who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“interested persons” of each of PNNT and PFLT (as defined in the 1940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 consideration of the premises and the mutual covenants contained herein, hereby agree as follows:</w:t>
      </w:r>
    </w:p>
    <w:p>
      <w:pPr>
        <w:spacing w:after="0" w:line="121" w:lineRule="exact"/>
        <w:rPr>
          <w:sz w:val="20"/>
          <w:szCs w:val="20"/>
          <w:color w:val="auto"/>
        </w:rPr>
      </w:pPr>
    </w:p>
    <w:p>
      <w:pPr>
        <w:ind w:firstLine="8"/>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61" w:lineRule="exact"/>
        <w:rPr>
          <w:rFonts w:ascii="Times New Roman" w:cs="Times New Roman" w:eastAsia="Times New Roman" w:hAnsi="Times New Roman"/>
          <w:sz w:val="18"/>
          <w:szCs w:val="18"/>
          <w:color w:val="auto"/>
        </w:rPr>
      </w:pPr>
    </w:p>
    <w:p>
      <w:pPr>
        <w:ind w:right="340" w:firstLine="8"/>
        <w:spacing w:after="0" w:line="266"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7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duties hereunder shall not be assignable by any party hereto without written consent of the other party.</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New York.</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0"/>
          </w:cols>
          <w:pgMar w:left="320" w:top="455"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WITNESS WHEREOF, this Agreement has been executed by the parties as of the date first set forth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5971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Arthur Penn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5971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Arthur Penn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upperLetter"/>
      <w:start w:val="9"/>
    </w:lvl>
  </w:abstractNum>
  <w:abstractNum w:abstractNumId="3">
    <w:nsid w:val="5577F8E1"/>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4">
    <w:nsid w:val="440BADFC"/>
    <w:multiLevelType w:val="hybridMultilevel"/>
    <w:lvl w:ilvl="0">
      <w:lvlJc w:val="left"/>
      <w:lvlText w:val="%1."/>
      <w:numFmt w:val="decimal"/>
      <w:start w:val="2"/>
    </w:lvl>
  </w:abstractNum>
  <w:abstractNum w:abstractNumId="5">
    <w:nsid w:val="5072367"/>
    <w:multiLevelType w:val="hybridMultilevel"/>
    <w:lvl w:ilvl="0">
      <w:lvlJc w:val="left"/>
      <w:lvlText w:val="%1."/>
      <w:numFmt w:val="upperLetter"/>
      <w:start w:val="3"/>
    </w:lvl>
    <w:lvl w:ilvl="1">
      <w:lvlJc w:val="left"/>
      <w:lvlText w:val="%2."/>
      <w:numFmt w:val="decimal"/>
      <w:start w:val="1"/>
    </w:lvl>
  </w:abstractNum>
  <w:abstractNum w:abstractNumId="6">
    <w:nsid w:val="3804823E"/>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7">
    <w:nsid w:val="77465F01"/>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8">
    <w:nsid w:val="7724C67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9">
    <w:nsid w:val="5C482A97"/>
    <w:multiLevelType w:val="hybridMultilevel"/>
    <w:lvl w:ilvl="0">
      <w:lvlJc w:val="left"/>
      <w:lvlText w:val="%1."/>
      <w:numFmt w:val="upperLetter"/>
      <w:start w:val="6"/>
    </w:lvl>
    <w:lvl w:ilvl="1">
      <w:lvlJc w:val="left"/>
      <w:lvlText w:val="%2."/>
      <w:numFmt w:val="decimal"/>
      <w:start w:val="1"/>
    </w:lvl>
  </w:abstractNum>
  <w:abstractNum w:abstractNumId="10">
    <w:nsid w:val="2463B9EA"/>
    <w:multiLevelType w:val="hybridMultilevel"/>
    <w:lvl w:ilvl="0">
      <w:lvlJc w:val="left"/>
      <w:lvlText w:val="%1."/>
      <w:numFmt w:val="upperLetter"/>
      <w:start w:val="9"/>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upperLetter"/>
      <w:start w:val="10"/>
    </w:lvl>
    <w:lvl w:ilvl="1">
      <w:lvlJc w:val="left"/>
      <w:lvlText w:val="%2."/>
      <w:numFmt w:val="decimal"/>
      <w:start w:val="1"/>
    </w:lvl>
  </w:abstractNum>
  <w:abstractNum w:abstractNumId="13">
    <w:nsid w:val="2D517796"/>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14">
    <w:nsid w:val="580BD78F"/>
    <w:multiLevelType w:val="hybridMultilevel"/>
    <w:lvl w:ilvl="0">
      <w:lvlJc w:val="left"/>
      <w:lvlText w:val="%1"/>
      <w:numFmt w:val="upperLetter"/>
      <w:start w:val="1"/>
    </w:lvl>
    <w:lvl w:ilvl="1">
      <w:lvlJc w:val="left"/>
      <w:lvlText w:val="%2."/>
      <w:numFmt w:val="lowerLetter"/>
      <w:start w:val="1"/>
    </w:lvl>
  </w:abstractNum>
  <w:abstractNum w:abstractNumId="15">
    <w:nsid w:val="153EA438"/>
    <w:multiLevelType w:val="hybridMultilevel"/>
    <w:lvl w:ilvl="0">
      <w:lvlJc w:val="left"/>
      <w:lvlText w:val="%1."/>
      <w:numFmt w:val="upperLetter"/>
      <w:start w:val="3"/>
    </w:lvl>
    <w:lvl w:ilvl="1">
      <w:lvlJc w:val="left"/>
      <w:lvlText w:val="%2"/>
      <w:numFmt w:val="lowerLetter"/>
      <w:start w:val="1"/>
    </w:lvl>
  </w:abstractNum>
  <w:abstractNum w:abstractNumId="16">
    <w:nsid w:val="3855585C"/>
    <w:multiLevelType w:val="hybridMultilevel"/>
    <w:lvl w:ilvl="0">
      <w:lvlJc w:val="left"/>
      <w:lvlText w:val="%1."/>
      <w:numFmt w:val="upperLetter"/>
      <w:start w:val="5"/>
    </w:lvl>
    <w:lvl w:ilvl="1">
      <w:lvlJc w:val="left"/>
      <w:lvlText w:val="%2."/>
      <w:numFmt w:val="decimal"/>
      <w:start w:val="1"/>
    </w:lvl>
  </w:abstractNum>
  <w:abstractNum w:abstractNumId="17">
    <w:nsid w:val="70A64E2A"/>
    <w:multiLevelType w:val="hybridMultilevel"/>
    <w:lvl w:ilvl="0">
      <w:lvlJc w:val="left"/>
      <w:lvlText w:val="%1."/>
      <w:numFmt w:val="upperLetter"/>
      <w:start w:val="1"/>
    </w:lvl>
  </w:abstractNum>
  <w:abstractNum w:abstractNumId="18">
    <w:nsid w:val="6A2342EC"/>
    <w:multiLevelType w:val="hybridMultilevel"/>
    <w:lvl w:ilvl="0">
      <w:lvlJc w:val="left"/>
      <w:lvlText w:val="%1."/>
      <w:numFmt w:val="upperLetter"/>
      <w:start w:val="4"/>
    </w:lvl>
    <w:lvl w:ilvl="1">
      <w:lvlJc w:val="left"/>
      <w:lvlText w:val="%2."/>
      <w:numFmt w:val="decimal"/>
      <w:start w:val="1"/>
    </w:lvl>
  </w:abstractNum>
  <w:abstractNum w:abstractNumId="19">
    <w:nsid w:val="2A487CB0"/>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0">
    <w:nsid w:val="1D4ED43B"/>
    <w:multiLevelType w:val="hybridMultilevel"/>
    <w:lvl w:ilvl="0">
      <w:lvlJc w:val="left"/>
      <w:lvlText w:val="%1"/>
      <w:numFmt w:val="upperLetter"/>
      <w:start w:val="1"/>
    </w:lvl>
    <w:lvl w:ilvl="1">
      <w:lvlJc w:val="left"/>
      <w:lvlText w:val="%2."/>
      <w:numFmt w:val="decimal"/>
      <w:start w:val="1"/>
    </w:lvl>
  </w:abstractNum>
  <w:abstractNum w:abstractNumId="21">
    <w:nsid w:val="725A06FB"/>
    <w:multiLevelType w:val="hybridMultilevel"/>
    <w:lvl w:ilvl="0">
      <w:lvlJc w:val="left"/>
      <w:lvlText w:val="%1."/>
      <w:numFmt w:val="upperLetter"/>
      <w:start w:val="11"/>
    </w:lvl>
    <w:lvl w:ilvl="1">
      <w:lvlJc w:val="left"/>
      <w:lvlText w:val="%2"/>
      <w:numFmt w:val="decimal"/>
      <w:start w:val="1"/>
    </w:lvl>
  </w:abstractNum>
  <w:abstractNum w:abstractNumId="22">
    <w:nsid w:val="2CD89A32"/>
    <w:multiLevelType w:val="hybridMultilevel"/>
    <w:lvl w:ilvl="0">
      <w:lvlJc w:val="left"/>
      <w:lvlText w:val="%1."/>
      <w:numFmt w:val="upperLetter"/>
      <w:start w:val="12"/>
    </w:lvl>
    <w:lvl w:ilvl="1">
      <w:lvlJc w:val="left"/>
      <w:lvlText w:val="%2."/>
      <w:numFmt w:val="decimal"/>
      <w:start w:val="1"/>
    </w:lvl>
  </w:abstractNum>
  <w:abstractNum w:abstractNumId="23">
    <w:nsid w:val="57E4CCAF"/>
    <w:multiLevelType w:val="hybridMultilevel"/>
    <w:lvl w:ilvl="0">
      <w:lvlJc w:val="left"/>
      <w:lvlText w:val="%1."/>
      <w:numFmt w:val="decimal"/>
      <w:start w:val="6"/>
    </w:lvl>
    <w:lvl w:ilvl="1">
      <w:lvlJc w:val="left"/>
      <w:lvlText w:val="%2."/>
      <w:numFmt w:val="lowerLetter"/>
      <w:start w:val="1"/>
    </w:lvl>
  </w:abstractNum>
  <w:abstractNum w:abstractNumId="24">
    <w:nsid w:val="7A6D8D3C"/>
    <w:multiLevelType w:val="hybridMultilevel"/>
    <w:lvl w:ilvl="0">
      <w:lvlJc w:val="left"/>
      <w:lvlText w:val="%1."/>
      <w:numFmt w:val="upperLetter"/>
      <w:start w:val="19"/>
    </w:lvl>
    <w:lvl w:ilvl="1">
      <w:lvlJc w:val="left"/>
      <w:lvlText w:val="%2."/>
      <w:numFmt w:val="decimal"/>
      <w:start w:val="1"/>
    </w:lvl>
  </w:abstractNum>
  <w:abstractNum w:abstractNumId="25">
    <w:nsid w:val="4B588F54"/>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26">
    <w:nsid w:val="542289EC"/>
    <w:multiLevelType w:val="hybridMultilevel"/>
    <w:lvl w:ilvl="0">
      <w:lvlJc w:val="left"/>
      <w:lvlText w:val="%1."/>
      <w:numFmt w:val="decimal"/>
      <w:start w:val="3"/>
    </w:lvl>
  </w:abstractNum>
  <w:abstractNum w:abstractNumId="27">
    <w:nsid w:val="6DE91B18"/>
    <w:multiLevelType w:val="hybridMultilevel"/>
    <w:lvl w:ilvl="0">
      <w:lvlJc w:val="left"/>
      <w:lvlText w:val="%1."/>
      <w:numFmt w:val="upperLetter"/>
      <w:start w:val="23"/>
    </w:lvl>
    <w:lvl w:ilvl="1">
      <w:lvlJc w:val="left"/>
      <w:lvlText w:val="%2."/>
      <w:numFmt w:val="lowerLetter"/>
      <w:start w:val="1"/>
    </w:lvl>
  </w:abstractNum>
  <w:abstractNum w:abstractNumId="28">
    <w:nsid w:val="38437FDB"/>
    <w:multiLevelType w:val="hybridMultilevel"/>
    <w:lvl w:ilvl="0">
      <w:lvlJc w:val="left"/>
      <w:lvlText w:val="%1."/>
      <w:numFmt w:val="upperLetter"/>
      <w:start w:val="24"/>
    </w:lvl>
  </w:abstractNum>
  <w:abstractNum w:abstractNumId="29">
    <w:nsid w:val="7644A45C"/>
    <w:multiLevelType w:val="hybridMultilevel"/>
    <w:lvl w:ilvl="0">
      <w:lvlJc w:val="left"/>
      <w:lvlText w:val="%1."/>
      <w:numFmt w:val="upperLetter"/>
      <w:start w:val="27"/>
    </w:lvl>
    <w:lvl w:ilvl="1">
      <w:lvlJc w:val="left"/>
      <w:lvlText w:val="%2."/>
      <w:numFmt w:val="decimal"/>
      <w:start w:val="1"/>
    </w:lvl>
  </w:abstractNum>
  <w:abstractNum w:abstractNumId="30">
    <w:nsid w:val="32FFF902"/>
    <w:multiLevelType w:val="hybridMultilevel"/>
    <w:lvl w:ilvl="0">
      <w:lvlJc w:val="left"/>
      <w:lvlText w:val="%1."/>
      <w:numFmt w:val="upperLetter"/>
      <w:start w:val="34"/>
    </w:lvl>
    <w:lvl w:ilvl="1">
      <w:lvlJc w:val="left"/>
      <w:lvlText w:val="%2."/>
      <w:numFmt w:val="decimal"/>
      <w:start w:val="1"/>
    </w:lvl>
  </w:abstractNum>
  <w:abstractNum w:abstractNumId="31">
    <w:nsid w:val="684A481A"/>
    <w:multiLevelType w:val="hybridMultilevel"/>
    <w:lvl w:ilvl="0">
      <w:lvlJc w:val="left"/>
      <w:lvlText w:val="%1"/>
      <w:numFmt w:val="upperLetter"/>
      <w:start w:val="1"/>
    </w:lvl>
    <w:lvl w:ilvl="1">
      <w:lvlJc w:val="left"/>
      <w:lvlText w:val="%2."/>
      <w:numFmt w:val="decimal"/>
      <w:start w:val="2"/>
    </w:lvl>
  </w:abstractNum>
  <w:abstractNum w:abstractNumId="32">
    <w:nsid w:val="579478FE"/>
    <w:multiLevelType w:val="hybridMultilevel"/>
    <w:lvl w:ilvl="0">
      <w:lvlJc w:val="left"/>
      <w:lvlText w:val="%1."/>
      <w:numFmt w:val="upperLetter"/>
      <w:start w:val="37"/>
    </w:lvl>
    <w:lvl w:ilvl="1">
      <w:lvlJc w:val="left"/>
      <w:lvlText w:val="%2."/>
      <w:numFmt w:val="decimal"/>
      <w:start w:val="1"/>
    </w:lvl>
  </w:abstractNum>
  <w:abstractNum w:abstractNumId="33">
    <w:nsid w:val="749ABB43"/>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4">
    <w:nsid w:val="3DC240FB"/>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5">
    <w:nsid w:val="1BA026FA"/>
    <w:multiLevelType w:val="hybridMultilevel"/>
    <w:lvl w:ilvl="0">
      <w:lvlJc w:val="left"/>
      <w:lvlText w:val="%1."/>
      <w:numFmt w:val="upperLetter"/>
      <w:start w:val="8"/>
    </w:lvl>
    <w:lvl w:ilvl="1">
      <w:lvlJc w:val="left"/>
      <w:lvlText w:val="%2."/>
      <w:numFmt w:val="decimal"/>
      <w:start w:val="1"/>
    </w:lvl>
  </w:abstractNum>
  <w:abstractNum w:abstractNumId="36">
    <w:nsid w:val="79A1DEAA"/>
    <w:multiLevelType w:val="hybridMultilevel"/>
    <w:lvl w:ilvl="0">
      <w:lvlJc w:val="left"/>
      <w:lvlText w:val="%1."/>
      <w:numFmt w:val="upperLetter"/>
      <w:start w:val="9"/>
    </w:lvl>
    <w:lvl w:ilvl="1">
      <w:lvlJc w:val="left"/>
      <w:lvlText w:val="%2."/>
      <w:numFmt w:val="decimal"/>
      <w:start w:val="1"/>
    </w:lvl>
  </w:abstractNum>
  <w:abstractNum w:abstractNumId="37">
    <w:nsid w:val="75C6C33A"/>
    <w:multiLevelType w:val="hybridMultilevel"/>
    <w:lvl w:ilvl="0">
      <w:lvlJc w:val="left"/>
      <w:lvlText w:val="%1."/>
      <w:numFmt w:val="upperLetter"/>
      <w:start w:val="13"/>
    </w:lvl>
    <w:lvl w:ilvl="1">
      <w:lvlJc w:val="left"/>
      <w:lvlText w:val="%2."/>
      <w:numFmt w:val="decimal"/>
      <w:start w:val="1"/>
    </w:lvl>
  </w:abstractNum>
  <w:abstractNum w:abstractNumId="38">
    <w:nsid w:val="12E685FB"/>
    <w:multiLevelType w:val="hybridMultilevel"/>
    <w:lvl w:ilvl="0">
      <w:lvlJc w:val="left"/>
      <w:lvlText w:val="%1."/>
      <w:numFmt w:val="upperLetter"/>
      <w:start w:val="18"/>
    </w:lvl>
  </w:abstractNum>
  <w:abstractNum w:abstractNumId="39">
    <w:nsid w:val="70C6A529"/>
    <w:multiLevelType w:val="hybridMultilevel"/>
    <w:lvl w:ilvl="0">
      <w:lvlJc w:val="left"/>
      <w:lvlText w:val="%1."/>
      <w:numFmt w:val="upperLetter"/>
      <w:start w:val="20"/>
    </w:lvl>
    <w:lvl w:ilvl="1">
      <w:lvlJc w:val="left"/>
      <w:lvlText w:val="%2."/>
      <w:numFmt w:val="decimal"/>
      <w:start w:val="1"/>
    </w:lvl>
  </w:abstractNum>
  <w:abstractNum w:abstractNumId="40">
    <w:nsid w:val="520EEDD1"/>
    <w:multiLevelType w:val="hybridMultilevel"/>
    <w:lvl w:ilvl="0">
      <w:lvlJc w:val="left"/>
      <w:lvlText w:val="%1."/>
      <w:numFmt w:val="upperLetter"/>
      <w:start w:val="27"/>
    </w:lvl>
  </w:abstractNum>
  <w:abstractNum w:abstractNumId="41">
    <w:nsid w:val="374A3FE6"/>
    <w:multiLevelType w:val="hybridMultilevel"/>
    <w:lvl w:ilvl="0">
      <w:lvlJc w:val="left"/>
      <w:lvlText w:val="%1."/>
      <w:numFmt w:val="upperLetter"/>
      <w:start w:val="29"/>
    </w:lvl>
  </w:abstractNum>
  <w:abstractNum w:abstractNumId="42">
    <w:nsid w:val="4F4EF005"/>
    <w:multiLevelType w:val="hybridMultilevel"/>
    <w:lvl w:ilvl="0">
      <w:lvlJc w:val="left"/>
      <w:lvlText w:val="%1."/>
      <w:numFmt w:val="upperLetter"/>
      <w:start w:val="1"/>
    </w:lvl>
    <w:lvl w:ilvl="1">
      <w:lvlJc w:val="left"/>
      <w:lvlText w:val="%2."/>
      <w:numFmt w:val="decimal"/>
      <w:start w:val="1"/>
    </w:lvl>
  </w:abstractNum>
  <w:abstractNum w:abstractNumId="43">
    <w:nsid w:val="23F9C13C"/>
    <w:multiLevelType w:val="hybridMultilevel"/>
    <w:lvl w:ilvl="0">
      <w:lvlJc w:val="left"/>
      <w:lvlText w:val="%1."/>
      <w:numFmt w:val="upperLetter"/>
      <w:start w:val="3"/>
    </w:lvl>
    <w:lvl w:ilvl="1">
      <w:lvlJc w:val="left"/>
      <w:lvlText w:val="%2."/>
      <w:numFmt w:val="decimal"/>
      <w:start w:val="1"/>
    </w:lvl>
  </w:abstractNum>
  <w:abstractNum w:abstractNumId="44">
    <w:nsid w:val="649BB77C"/>
    <w:multiLevelType w:val="hybridMultilevel"/>
    <w:lvl w:ilvl="0">
      <w:lvlJc w:val="left"/>
      <w:lvlText w:val="%1"/>
      <w:numFmt w:val="upperLetter"/>
      <w:start w:val="1"/>
    </w:lvl>
    <w:lvl w:ilvl="1">
      <w:lvlJc w:val="left"/>
      <w:lvlText w:val="%2."/>
      <w:numFmt w:val="decimal"/>
      <w:start w:val="2"/>
    </w:lvl>
  </w:abstractNum>
  <w:abstractNum w:abstractNumId="45">
    <w:nsid w:val="275AC794"/>
    <w:multiLevelType w:val="hybridMultilevel"/>
    <w:lvl w:ilvl="0">
      <w:lvlJc w:val="left"/>
      <w:lvlText w:val="%1."/>
      <w:numFmt w:val="upperLetter"/>
      <w:start w:val="9"/>
    </w:lvl>
    <w:lvl w:ilvl="1">
      <w:lvlJc w:val="left"/>
      <w:lvlText w:val="%2."/>
      <w:numFmt w:val="decimal"/>
      <w:start w:val="1"/>
    </w:lvl>
  </w:abstractNum>
  <w:abstractNum w:abstractNumId="46">
    <w:nsid w:val="39386575"/>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47">
    <w:nsid w:val="1CF10FD8"/>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48">
    <w:nsid w:val="180115BE"/>
    <w:multiLevelType w:val="hybridMultilevel"/>
    <w:lvl w:ilvl="0">
      <w:lvlJc w:val="left"/>
      <w:lvlText w:val="%1."/>
      <w:numFmt w:val="upperLetter"/>
      <w:start w:val="13"/>
    </w:lvl>
    <w:lvl w:ilvl="1">
      <w:lvlJc w:val="left"/>
      <w:lvlText w:val="%2."/>
      <w:numFmt w:val="decimal"/>
      <w:start w:val="1"/>
    </w:lvl>
  </w:abstractNum>
  <w:abstractNum w:abstractNumId="49">
    <w:nsid w:val="235BA861"/>
    <w:multiLevelType w:val="hybridMultilevel"/>
    <w:lvl w:ilvl="0">
      <w:lvlJc w:val="left"/>
      <w:lvlText w:val="%1."/>
      <w:numFmt w:val="upperLetter"/>
      <w:start w:val="14"/>
    </w:lvl>
    <w:lvl w:ilvl="1">
      <w:lvlJc w:val="left"/>
      <w:lvlText w:val="%2."/>
      <w:numFmt w:val="decimal"/>
      <w:start w:val="1"/>
    </w:lvl>
  </w:abstractNum>
  <w:abstractNum w:abstractNumId="50">
    <w:nsid w:val="47398C89"/>
    <w:multiLevelType w:val="hybridMultilevel"/>
    <w:lvl w:ilvl="0">
      <w:lvlJc w:val="left"/>
      <w:lvlText w:val="%1."/>
      <w:numFmt w:val="upperLetter"/>
      <w:start w:val="17"/>
    </w:lvl>
    <w:lvl w:ilvl="1">
      <w:lvlJc w:val="left"/>
      <w:lvlText w:val="%2."/>
      <w:numFmt w:val="decimal"/>
      <w:start w:val="1"/>
    </w:lvl>
  </w:abstractNum>
  <w:abstractNum w:abstractNumId="51">
    <w:nsid w:val="354FE9F9"/>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2">
    <w:nsid w:val="15B5AF5C"/>
    <w:multiLevelType w:val="hybridMultilevel"/>
    <w:lvl w:ilvl="0">
      <w:lvlJc w:val="left"/>
      <w:lvlText w:val="%1."/>
      <w:numFmt w:val="lowerLetter"/>
      <w:start w:val="3"/>
    </w:lvl>
    <w:lvl w:ilvl="1">
      <w:lvlJc w:val="left"/>
      <w:lvlText w:val="(%2)"/>
      <w:numFmt w:val="decimal"/>
      <w:start w:val="1"/>
    </w:lvl>
  </w:abstractNum>
  <w:abstractNum w:abstractNumId="53">
    <w:nsid w:val="741226BB"/>
    <w:multiLevelType w:val="hybridMultilevel"/>
    <w:lvl w:ilvl="0">
      <w:lvlJc w:val="left"/>
      <w:lvlText w:val="%1"/>
      <w:numFmt w:val="upperLetter"/>
      <w:start w:val="1"/>
    </w:lvl>
    <w:lvl w:ilvl="1">
      <w:lvlJc w:val="left"/>
      <w:lvlText w:val="%2."/>
      <w:numFmt w:val="decimal"/>
      <w:start w:val="3"/>
    </w:lvl>
  </w:abstractNum>
  <w:abstractNum w:abstractNumId="54">
    <w:nsid w:val="D34B6A8"/>
    <w:multiLevelType w:val="hybridMultilevel"/>
    <w:lvl w:ilvl="0">
      <w:lvlJc w:val="left"/>
      <w:lvlText w:val="%1."/>
      <w:numFmt w:val="upperLetter"/>
      <w:start w:val="19"/>
    </w:lvl>
    <w:lvl w:ilvl="1">
      <w:lvlJc w:val="left"/>
      <w:lvlText w:val="%2."/>
      <w:numFmt w:val="decimal"/>
      <w:start w:val="1"/>
    </w:lvl>
  </w:abstractNum>
  <w:abstractNum w:abstractNumId="55">
    <w:nsid w:val="10233C99"/>
    <w:multiLevelType w:val="hybridMultilevel"/>
    <w:lvl w:ilvl="0">
      <w:lvlJc w:val="left"/>
      <w:lvlText w:val="%1."/>
      <w:numFmt w:val="upperLetter"/>
      <w:start w:val="20"/>
    </w:lvl>
  </w:abstractNum>
  <w:abstractNum w:abstractNumId="56">
    <w:nsid w:val="3F6AB60F"/>
    <w:multiLevelType w:val="hybridMultilevel"/>
    <w:lvl w:ilvl="0">
      <w:lvlJc w:val="left"/>
      <w:lvlText w:val="%1."/>
      <w:numFmt w:val="decimal"/>
      <w:start w:val="1"/>
    </w:lvl>
    <w:lvl w:ilvl="1">
      <w:lvlJc w:val="left"/>
      <w:lvlText w:val="%2"/>
      <w:numFmt w:val="upperLetter"/>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9">
    <w:nsid w:val="77AE35EB"/>
    <w:multiLevelType w:val="hybridMultilevel"/>
    <w:lvl w:ilvl="0">
      <w:lvlJc w:val="left"/>
      <w:lvlText w:val="%1."/>
      <w:numFmt w:val="decimal"/>
      <w:start w:val="2"/>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2"/>
    </w:lvl>
  </w:abstractNum>
  <w:abstractNum w:abstractNumId="62">
    <w:nsid w:val="5FF87E05"/>
    <w:multiLevelType w:val="hybridMultilevel"/>
    <w:lvl w:ilvl="0">
      <w:lvlJc w:val="left"/>
      <w:lvlText w:val="%1."/>
      <w:numFmt w:val="lowerLetter"/>
      <w:start w:val="2"/>
    </w:lvl>
    <w:lvl w:ilvl="1">
      <w:lvlJc w:val="left"/>
      <w:lvlText w:val="(%2)"/>
      <w:numFmt w:val="decimal"/>
      <w:start w:val="1"/>
    </w:lvl>
  </w:abstractNum>
  <w:abstractNum w:abstractNumId="63">
    <w:nsid w:val="2F305DEF"/>
    <w:multiLevelType w:val="hybridMultilevel"/>
    <w:lvl w:ilvl="0">
      <w:lvlJc w:val="left"/>
      <w:lvlText w:val="%1."/>
      <w:numFmt w:val="lowerLetter"/>
      <w:start w:val="3"/>
    </w:lvl>
  </w:abstractNum>
  <w:abstractNum w:abstractNumId="64">
    <w:nsid w:val="25A70BF7"/>
    <w:multiLevelType w:val="hybridMultilevel"/>
    <w:lvl w:ilvl="0">
      <w:lvlJc w:val="left"/>
      <w:lvlText w:val="%1."/>
      <w:numFmt w:val="decimal"/>
      <w:start w:val="2"/>
    </w:lvl>
    <w:lvl w:ilvl="1">
      <w:lvlJc w:val="left"/>
      <w:lvlText w:val="%2."/>
      <w:numFmt w:val="decimal"/>
      <w:start w:val="4"/>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2025-09-12T15:17:53Z</dcterms:created>
  <dcterms:modified xsi:type="dcterms:W3CDTF">2025-09-12T15:17:53Z</dcterms:modified>
</cp:coreProperties>
</file>