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73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40" w:type="dxa"/>
            <w:vAlign w:val="bottom"/>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Flug Jeffrey</w:t>
              </w:r>
            </w:hyperlink>
          </w:p>
        </w:tc>
        <w:tc>
          <w:tcPr>
            <w:tcW w:w="9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PENNANTPARK INVESTMENT CORP</w:t>
              </w:r>
            </w:hyperlink>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040" w:type="dxa"/>
            <w:vAlign w:val="bottom"/>
            <w:tcBorders>
              <w:bottom w:val="single" w:sz="8" w:color="0000EE"/>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tcBorders>
              <w:top w:val="single" w:sz="8" w:color="0000EE"/>
              <w:bottom w:val="single" w:sz="8" w:color="0000EE"/>
            </w:tcBorders>
            <w:vMerge w:val="restart"/>
          </w:tcPr>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0000FF"/>
              </w:rPr>
              <w:t>PNNT</w:t>
            </w:r>
            <w:r>
              <w:rPr>
                <w:rFonts w:ascii="Arial" w:cs="Arial" w:eastAsia="Arial" w:hAnsi="Arial"/>
                <w:sz w:val="21"/>
                <w:szCs w:val="21"/>
                <w:color w:val="auto"/>
              </w:rPr>
              <w:t xml:space="preserve"> ]</w:t>
            </w:r>
          </w:p>
        </w:tc>
        <w:tc>
          <w:tcPr>
            <w:tcW w:w="18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0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vMerge w:val="restart"/>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5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2020" w:type="dxa"/>
            <w:vAlign w:val="bottom"/>
            <w:gridSpan w:val="2"/>
            <w:vMerge w:val="restart"/>
          </w:tcPr>
          <w:p>
            <w:pPr>
              <w:spacing w:after="0"/>
              <w:rPr>
                <w:sz w:val="20"/>
                <w:szCs w:val="20"/>
                <w:color w:val="auto"/>
              </w:rPr>
            </w:pPr>
            <w:r>
              <w:rPr>
                <w:rFonts w:ascii="Arial" w:cs="Arial" w:eastAsia="Arial" w:hAnsi="Arial"/>
                <w:sz w:val="17"/>
                <w:szCs w:val="17"/>
                <w:color w:val="0000FF"/>
              </w:rPr>
              <w:t>C/O PENNANTPARK</w:t>
            </w: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02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3720" w:type="dxa"/>
            <w:vAlign w:val="bottom"/>
            <w:gridSpan w:val="3"/>
          </w:tcPr>
          <w:p>
            <w:pPr>
              <w:ind w:left="160"/>
              <w:spacing w:after="0"/>
              <w:rPr>
                <w:sz w:val="20"/>
                <w:szCs w:val="20"/>
                <w:color w:val="auto"/>
              </w:rPr>
            </w:pPr>
            <w:r>
              <w:rPr>
                <w:rFonts w:ascii="Arial" w:cs="Arial" w:eastAsia="Arial" w:hAnsi="Arial"/>
                <w:sz w:val="17"/>
                <w:szCs w:val="17"/>
                <w:color w:val="0000FF"/>
              </w:rPr>
              <w:t>02/17/2022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590 MADISON AVENUE, 15TH FLOOR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4"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3"/>
          </w:tcPr>
          <w:p>
            <w:pPr>
              <w:ind w:left="180"/>
              <w:spacing w:after="0" w:line="147" w:lineRule="exact"/>
              <w:rPr>
                <w:sz w:val="20"/>
                <w:szCs w:val="20"/>
                <w:color w:val="auto"/>
              </w:rPr>
            </w:pPr>
            <w:r>
              <w:rPr>
                <w:rFonts w:ascii="Arial" w:cs="Arial" w:eastAsia="Arial" w:hAnsi="Arial"/>
                <w:sz w:val="13"/>
                <w:szCs w:val="13"/>
                <w:color w:val="auto"/>
              </w:rPr>
              <w:t>Line)</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gridSpan w:val="3"/>
            <w:vMerge w:val="restart"/>
          </w:tcPr>
          <w:p>
            <w:pPr>
              <w:ind w:left="900"/>
              <w:spacing w:after="0"/>
              <w:rPr>
                <w:sz w:val="20"/>
                <w:szCs w:val="20"/>
                <w:color w:val="auto"/>
              </w:rPr>
            </w:pPr>
            <w:r>
              <w:rPr>
                <w:rFonts w:ascii="Arial" w:cs="Arial" w:eastAsia="Arial" w:hAnsi="Arial"/>
                <w:sz w:val="17"/>
                <w:szCs w:val="17"/>
                <w:color w:val="0000FF"/>
              </w:rPr>
              <w:t>02/17/2022</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00" w:type="dxa"/>
            <w:vAlign w:val="bottom"/>
            <w:vMerge w:val="restart"/>
          </w:tcPr>
          <w:p>
            <w:pPr>
              <w:ind w:left="220"/>
              <w:spacing w:after="0"/>
              <w:rPr>
                <w:sz w:val="20"/>
                <w:szCs w:val="20"/>
                <w:color w:val="auto"/>
              </w:rPr>
            </w:pPr>
            <w:r>
              <w:rPr>
                <w:rFonts w:ascii="Arial" w:cs="Arial" w:eastAsia="Arial" w:hAnsi="Arial"/>
                <w:sz w:val="17"/>
                <w:szCs w:val="17"/>
                <w:color w:val="0000FF"/>
              </w:rPr>
              <w:t>9,500</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18"/>
                <w:szCs w:val="18"/>
                <w:color w:val="auto"/>
              </w:rPr>
            </w:pPr>
          </w:p>
        </w:tc>
        <w:tc>
          <w:tcPr>
            <w:tcW w:w="560" w:type="dxa"/>
            <w:vAlign w:val="bottom"/>
            <w:gridSpan w:val="3"/>
            <w:vMerge w:val="restart"/>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151,782</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various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related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147,778</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5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trustee of a family trust, of which a child of his is a beneficiary. On February 17, 2022, the reporting person caused the trust to distribute 9,500 shares of common stock of PennantPark Investment Corporation to beneficiaries of the trust. The reporting person disclaims beneficial ownership of the securities held by the trust except to the extent of his pecuniary interest therein.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Jeffrey Flug</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02/18/2022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6917" TargetMode="External"/><Relationship Id="rId13" Type="http://schemas.openxmlformats.org/officeDocument/2006/relationships/hyperlink" Target="http://www.sec.gov/cgi-bin/browse-edgar?action=getcompany&amp;CIK=0001383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2022-02-18T06:02:38Z</dcterms:created>
  <dcterms:modified xsi:type="dcterms:W3CDTF">2022-02-18T06:02:38Z</dcterms:modified>
</cp:coreProperties>
</file>