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11, 2025</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ind w:left="2140"/>
        <w:spacing w:after="0"/>
        <w:tabs>
          <w:tab w:leader="none" w:pos="5360" w:val="left"/>
          <w:tab w:leader="none" w:pos="8400" w:val="left"/>
        </w:tabs>
        <w:rPr>
          <w:sz w:val="20"/>
          <w:szCs w:val="20"/>
          <w:color w:val="auto"/>
        </w:rPr>
      </w:pPr>
      <w:r>
        <w:rPr>
          <w:rFonts w:ascii="Times New Roman" w:cs="Times New Roman" w:eastAsia="Times New Roman" w:hAnsi="Times New Roman"/>
          <w:sz w:val="18"/>
          <w:szCs w:val="18"/>
          <w:b w:val="1"/>
          <w:bCs w:val="1"/>
          <w:color w:val="auto"/>
        </w:rPr>
        <w:t>Maryland</w:t>
      </w:r>
      <w:r>
        <w:rPr>
          <w:sz w:val="20"/>
          <w:szCs w:val="20"/>
          <w:color w:val="auto"/>
        </w:rPr>
        <w:tab/>
      </w:r>
      <w:r>
        <w:rPr>
          <w:rFonts w:ascii="Times New Roman" w:cs="Times New Roman" w:eastAsia="Times New Roman" w:hAnsi="Times New Roman"/>
          <w:sz w:val="18"/>
          <w:szCs w:val="18"/>
          <w:b w:val="1"/>
          <w:bCs w:val="1"/>
          <w:color w:val="auto"/>
        </w:rPr>
        <w:t>814-00736</w:t>
      </w:r>
      <w:r>
        <w:rPr>
          <w:sz w:val="20"/>
          <w:szCs w:val="20"/>
          <w:color w:val="auto"/>
        </w:rPr>
        <w:tab/>
      </w: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ind w:left="920"/>
        <w:spacing w:after="0"/>
        <w:tabs>
          <w:tab w:leader="none" w:pos="4760" w:val="left"/>
          <w:tab w:leader="none" w:pos="7440" w:val="left"/>
        </w:tabs>
        <w:rPr>
          <w:sz w:val="20"/>
          <w:szCs w:val="20"/>
          <w:color w:val="auto"/>
        </w:rPr>
      </w:pPr>
      <w:r>
        <w:rPr>
          <w:rFonts w:ascii="Times New Roman" w:cs="Times New Roman" w:eastAsia="Times New Roman" w:hAnsi="Times New Roman"/>
          <w:sz w:val="18"/>
          <w:szCs w:val="18"/>
          <w:color w:val="auto"/>
        </w:rPr>
        <w:t>(State or Other Jurisdiction 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Number)</w:t>
      </w:r>
    </w:p>
    <w:p>
      <w:pPr>
        <w:sectPr>
          <w:pgSz w:w="11900" w:h="16838" w:orient="portrait"/>
          <w:cols w:equalWidth="0" w:num="1">
            <w:col w:w="11140"/>
          </w:cols>
          <w:pgMar w:left="320" w:top="1197" w:right="439" w:bottom="1440" w:gutter="0" w:footer="0" w:header="0"/>
        </w:sectPr>
      </w:pPr>
    </w:p>
    <w:p>
      <w:pPr>
        <w:spacing w:after="0" w:line="20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Miami Beach, Florida</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6"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33319</w:t>
      </w:r>
    </w:p>
    <w:p>
      <w:pPr>
        <w:spacing w:after="0" w:line="3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color w:val="auto"/>
        </w:rPr>
        <w:t>(Zip Code)</w:t>
      </w:r>
    </w:p>
    <w:p>
      <w:pPr>
        <w:spacing w:after="0" w:line="1565" w:lineRule="exact"/>
        <w:rPr>
          <w:sz w:val="24"/>
          <w:szCs w:val="24"/>
          <w:color w:val="auto"/>
        </w:rPr>
      </w:pPr>
    </w:p>
    <w:p>
      <w:pPr>
        <w:sectPr>
          <w:pgSz w:w="11900" w:h="16838" w:orient="portrait"/>
          <w:cols w:equalWidth="0" w:num="2">
            <w:col w:w="7840" w:space="260"/>
            <w:col w:w="3040"/>
          </w:cols>
          <w:pgMar w:left="320" w:top="1197" w:right="439" w:bottom="1440" w:gutter="0" w:footer="0" w:header="0"/>
          <w:type w:val="continuous"/>
        </w:sectPr>
      </w:pPr>
    </w:p>
    <w:p>
      <w:pPr>
        <w:spacing w:after="0" w:line="261"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right="2600" w:firstLine="8"/>
        <w:spacing w:after="0" w:line="532" w:lineRule="auto"/>
        <w:tabs>
          <w:tab w:leader="none" w:pos="49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18" w:lineRule="exact"/>
        <w:rPr>
          <w:sz w:val="24"/>
          <w:szCs w:val="24"/>
          <w:color w:val="auto"/>
        </w:rPr>
      </w:pPr>
    </w:p>
    <w:p>
      <w:pPr>
        <w:ind w:left="1520"/>
        <w:spacing w:after="0"/>
        <w:tabs>
          <w:tab w:leader="none" w:pos="4900" w:val="left"/>
          <w:tab w:leader="none" w:pos="72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8"/>
          <w:szCs w:val="18"/>
          <w:b w:val="1"/>
          <w:bCs w:val="1"/>
          <w:color w:val="auto"/>
        </w:rPr>
        <w:t>Name of Each Exchange on Which Registered</w:t>
      </w:r>
    </w:p>
    <w:p>
      <w:pPr>
        <w:spacing w:after="0" w:line="31" w:lineRule="exact"/>
        <w:rPr>
          <w:sz w:val="24"/>
          <w:szCs w:val="24"/>
          <w:color w:val="auto"/>
        </w:rPr>
      </w:pPr>
    </w:p>
    <w:p>
      <w:pPr>
        <w:ind w:left="680"/>
        <w:spacing w:after="0"/>
        <w:tabs>
          <w:tab w:leader="none" w:pos="5400" w:val="left"/>
          <w:tab w:leader="none" w:pos="7860" w:val="left"/>
        </w:tabs>
        <w:rPr>
          <w:sz w:val="20"/>
          <w:szCs w:val="20"/>
          <w:color w:val="auto"/>
        </w:rPr>
      </w:pPr>
      <w:r>
        <w:rPr>
          <w:rFonts w:ascii="Times New Roman" w:cs="Times New Roman" w:eastAsia="Times New Roman" w:hAnsi="Times New Roman"/>
          <w:sz w:val="18"/>
          <w:szCs w:val="18"/>
          <w:color w:val="auto"/>
        </w:rPr>
        <w:t>Common Stock, par value $0.001 per share</w:t>
      </w:r>
      <w:r>
        <w:rPr>
          <w:sz w:val="20"/>
          <w:szCs w:val="20"/>
          <w:color w:val="auto"/>
        </w:rPr>
        <w:tab/>
      </w:r>
      <w:r>
        <w:rPr>
          <w:rFonts w:ascii="Times New Roman" w:cs="Times New Roman" w:eastAsia="Times New Roman" w:hAnsi="Times New Roman"/>
          <w:sz w:val="18"/>
          <w:szCs w:val="18"/>
          <w:color w:val="auto"/>
        </w:rPr>
        <w:t>PNNT</w:t>
      </w:r>
      <w:r>
        <w:rPr>
          <w:sz w:val="20"/>
          <w:szCs w:val="20"/>
          <w:color w:val="auto"/>
        </w:rPr>
        <w:tab/>
      </w:r>
      <w:r>
        <w:rPr>
          <w:rFonts w:ascii="Times New Roman" w:cs="Times New Roman" w:eastAsia="Times New Roman" w:hAnsi="Times New Roman"/>
          <w:sz w:val="18"/>
          <w:szCs w:val="18"/>
          <w:color w:val="auto"/>
        </w:rPr>
        <w:t>The New York Stock Exchange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66"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December 11, 2025, PennantPark Investment Corporation (the "Company") entered into the seventh amendment (the "Amendment") to its Second Amended and Restated Senior Revolving Credit Agreement, dated as of June 25, 2014, by and between the Company as borrower, the lenders party thereto, Truist Bank as administrative agent, and JPMorgan Chase Bank, N.A. as syndication agent (the “Credit Facility”). The Amendment, among other things: (i) extends the revolving period to 2029; (ii) extends the maturity date from July 29, 2027 to December 11, 2030 (iii) reduces the spread by 0.25% from Term SOFR plus 235 to Term SOFR plus 210 and (iv) increases the total commitments under the Credit Facility Agreement by $35 million to $535 million.</w:t>
      </w:r>
    </w:p>
    <w:p>
      <w:pPr>
        <w:spacing w:after="0" w:line="16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description above is only a summary of the material provisions of the Amendment and is qualified in its entirety by reference to a copy of the Amendment, which is filed as Exhibit 10.1 to this Current Report on Form 8-K and is incorporated by reference herein.</w:t>
      </w:r>
    </w:p>
    <w:p>
      <w:pPr>
        <w:spacing w:after="0" w:line="266"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7"/>
          <w:szCs w:val="17"/>
          <w:b w:val="1"/>
          <w:bCs w:val="1"/>
          <w:color w:val="auto"/>
        </w:rPr>
        <w:t>Item 2.03. Creation of a Direct Financial Obligation or an Obligation under an Off-Balance Sheet Arrangement of a Registrant.</w:t>
      </w:r>
    </w:p>
    <w:p>
      <w:pPr>
        <w:spacing w:after="0" w:line="200"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8"/>
          <w:szCs w:val="18"/>
          <w:color w:val="auto"/>
        </w:rPr>
        <w:t>The information contained in Item 1.01 to this current report on Form 8-K is by this reference incorporated in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December 15, 2025, the Company issued a press release, included herewith as Exhibit 99.1, and by this reference incorporated herein.</w:t>
      </w:r>
    </w:p>
    <w:p>
      <w:pPr>
        <w:spacing w:after="0" w:line="19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the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Section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Seventh Amendment to Second Amended and Restated Senior Secured Revolving Credit Agreement, dated as of December 11, 2025, by and among the Company, the lenders party thereto, Truist Bank as administrative agent, and JPMorgan Chase Bank, N.A. 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-161925</wp:posOffset>
            </wp:positionV>
            <wp:extent cx="6771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100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-24765</wp:posOffset>
            </wp:positionV>
            <wp:extent cx="6358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8890" cy="8255"/>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PennantPark Investment Corporation dated 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-19050</wp:posOffset>
            </wp:positionV>
            <wp:extent cx="3674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4110" cy="889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*Exhibits and/or schedules to this Exhibit have been omitted in accordance with Item 601 of Regulation S-K. The registrant agrees to furnish supplementally a copy of all omitted exhibits and/or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417195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Dated: December 15, 2025</w:t>
      </w:r>
      <w:r>
        <w:rPr>
          <w:sz w:val="20"/>
          <w:szCs w:val="20"/>
          <w:color w:val="auto"/>
        </w:rPr>
        <w:tab/>
      </w:r>
      <w:r>
        <w:rPr>
          <w:rFonts w:ascii="Times New Roman" w:cs="Times New Roman" w:eastAsia="Times New Roman" w:hAnsi="Times New Roman"/>
          <w:sz w:val="17"/>
          <w:szCs w:val="17"/>
          <w:b w:val="1"/>
          <w:bCs w:val="1"/>
          <w:color w:val="auto"/>
        </w:rPr>
        <w:t>PENNANTPARK INVESTMENT CORPORATION</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53" w:lineRule="exact"/>
        <w:rPr>
          <w:sz w:val="20"/>
          <w:szCs w:val="20"/>
          <w:color w:val="auto"/>
        </w:rPr>
      </w:pPr>
    </w:p>
    <w:p>
      <w:pPr>
        <w:jc w:val="center"/>
        <w:ind w:right="60"/>
        <w:spacing w:after="0" w:line="258" w:lineRule="auto"/>
        <w:rPr>
          <w:sz w:val="20"/>
          <w:szCs w:val="20"/>
          <w:color w:val="auto"/>
        </w:rPr>
      </w:pPr>
      <w:r>
        <w:rPr>
          <w:rFonts w:ascii="Times New Roman" w:cs="Times New Roman" w:eastAsia="Times New Roman" w:hAnsi="Times New Roman"/>
          <w:sz w:val="22"/>
          <w:szCs w:val="22"/>
          <w:color w:val="auto"/>
        </w:rPr>
        <w:t>SEVENTH AMENDMENT TO SECOND AMENDED AND RESTATED SENIOR SECURED REVOLVING CREDIT AGREEMENT</w:t>
      </w:r>
    </w:p>
    <w:p>
      <w:pPr>
        <w:spacing w:after="0" w:line="239"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This SEVENTH AMENDMENT TO SECOND AMENDED AND RESTATED SENIOR SECURED REVOLVING CREDIT AGREEMENT, dated as of December 11, 2025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to the Existing Credit Agreement (capitalized terms used herein and not otherwise defined shall have the meanings given to such terms in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 is among PENNANTPARK INVESTMENT CORPORATION, a Maryland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the issuing banks and swingline lenders party hereto, TRUIST BANK,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and, solely with respect to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herein, as Collateral Agent (in such capacity,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xml:space="preserve">”), and, solely with respect to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herein, PNNT INVESTMENT HOLDINGS, LLC, a Delaware limited liability company (“</w:t>
      </w:r>
      <w:r>
        <w:rPr>
          <w:rFonts w:ascii="Times New Roman" w:cs="Times New Roman" w:eastAsia="Times New Roman" w:hAnsi="Times New Roman"/>
          <w:sz w:val="22"/>
          <w:szCs w:val="22"/>
          <w:u w:val="single" w:color="auto"/>
          <w:color w:val="auto"/>
        </w:rPr>
        <w:t>PNNT Investment Holdings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WHEREAS, the Borrower, the Lenders party thereto and the Administrative Agent are parties to the Second Amended and Restated Senior Secured Revolving Credit Agreement, dated as of June 25, 2014 (as amended by that certain First Omnibus Amendment to Second Amended and Restated Senior Secured Revolving Credit Agreement and Second Amended and Restated Guarantee and Security Agreement, dated as of May 25, 2017, that certain Second Amendment to Second Amended and Restated Senior Secured Revolving Credit Agreement, dated as of September 4, 2019, that certain Third Amendment to Second Amended and Restated Senior Secured Revolving Credit Agreement, dated as of December 10, 2021, that certain Fourth Amendment to Second Amended and Restated Senior Secured Revolving Credit Agreement, dated as of February 23, 2022, that certain Fifth Amendment to Second Amended and Restated Senior Secured Revolving Credit Agreement, dated as of July 29, 2022, and that certain Sixth Amendment to Second Amended and Restated Senior Secured Revolving Credit Agreement, dated as of June 25, 2024,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and as amended by this Amendment and as the same may be further amended, supplemented, amended and restated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and</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and the other parties hereto desire to amend the Existing Credit Agreement to make certain changes, as set forth below;</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agreements contained herein and in the Existing Credit Agreement,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The following terms when used in this Amendment shall have the following meanings (such meanings to be equally applicable to the singular and plural forms thereof):</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first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first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Seventh Amendment Effective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Other Definitions</w:t>
      </w:r>
      <w:r>
        <w:rPr>
          <w:rFonts w:ascii="Times New Roman" w:cs="Times New Roman" w:eastAsia="Times New Roman" w:hAnsi="Times New Roman"/>
          <w:sz w:val="22"/>
          <w:szCs w:val="22"/>
          <w:color w:val="auto"/>
        </w:rPr>
        <w:t>. Capitalized terms for which meanings are provided in the Credit Agreement are, unless otherwise defined herein or the context otherwise requires, used in this Amendment with such meanings.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TO EXISTING CREDIT AGREEMENT</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Amendment to Existing Credit Agreement</w:t>
      </w:r>
      <w:r>
        <w:rPr>
          <w:rFonts w:ascii="Times New Roman" w:cs="Times New Roman" w:eastAsia="Times New Roman" w:hAnsi="Times New Roman"/>
          <w:sz w:val="22"/>
          <w:szCs w:val="22"/>
          <w:color w:val="auto"/>
        </w:rPr>
        <w:t>. Subject to the occurrence of the Seventh Amendment Effective Date, the parties hereto hereby agree as follows:</w:t>
      </w:r>
    </w:p>
    <w:p>
      <w:pPr>
        <w:spacing w:after="0" w:line="158" w:lineRule="exact"/>
        <w:rPr>
          <w:sz w:val="20"/>
          <w:szCs w:val="20"/>
          <w:color w:val="auto"/>
        </w:rPr>
      </w:pPr>
    </w:p>
    <w:p>
      <w:pPr>
        <w:jc w:val="both"/>
        <w:ind w:left="380" w:firstLine="1125"/>
        <w:spacing w:after="0" w:line="239" w:lineRule="auto"/>
        <w:tabs>
          <w:tab w:leader="none" w:pos="204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Existing Credit Agreement (excluding the Exhibits and Schedules thereto) is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double-underlined text (indicated textually in the same manner as the following example: </w:t>
      </w:r>
      <w:r>
        <w:rPr>
          <w:rFonts w:ascii="Times New Roman" w:cs="Times New Roman" w:eastAsia="Times New Roman" w:hAnsi="Times New Roman"/>
          <w:sz w:val="22"/>
          <w:szCs w:val="22"/>
          <w:u w:val="single" w:color="auto"/>
          <w:color w:val="0000FF"/>
        </w:rPr>
        <w:t>double-underlined text</w:t>
      </w:r>
      <w:r>
        <w:rPr>
          <w:rFonts w:ascii="Times New Roman" w:cs="Times New Roman" w:eastAsia="Times New Roman" w:hAnsi="Times New Roman"/>
          <w:sz w:val="22"/>
          <w:szCs w:val="22"/>
          <w:color w:val="auto"/>
        </w:rPr>
        <w:t xml:space="preserve">) as set forth in the pages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80" w:lineRule="exact"/>
        <w:rPr>
          <w:rFonts w:ascii="Times New Roman" w:cs="Times New Roman" w:eastAsia="Times New Roman" w:hAnsi="Times New Roman"/>
          <w:sz w:val="22"/>
          <w:szCs w:val="22"/>
          <w:color w:val="auto"/>
        </w:rPr>
      </w:pPr>
    </w:p>
    <w:p>
      <w:pPr>
        <w:ind w:left="380" w:firstLine="1125"/>
        <w:spacing w:after="0" w:line="258" w:lineRule="auto"/>
        <w:tabs>
          <w:tab w:leader="none" w:pos="204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Schedules to the Existing Credit Agreement are hereby amended and restated in their entirety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NEW LENDERS; REDUCTION OF CERTAIN COMMITMENTS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New Lenders</w:t>
      </w:r>
      <w:r>
        <w:rPr>
          <w:rFonts w:ascii="Times New Roman" w:cs="Times New Roman" w:eastAsia="Times New Roman" w:hAnsi="Times New Roman"/>
          <w:sz w:val="22"/>
          <w:szCs w:val="22"/>
          <w:color w:val="auto"/>
        </w:rPr>
        <w:t xml:space="preserve">. Subject to the occurrence of the Seventh Amendment Effective Date, each of the parties hereto hereby agrees that each of the Lenders (including certain existing Lenders becoming a Lender with a new Class of Commitment) listed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(each, a “</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New Lenders</w:t>
      </w:r>
      <w:r>
        <w:rPr>
          <w:rFonts w:ascii="Times New Roman" w:cs="Times New Roman" w:eastAsia="Times New Roman" w:hAnsi="Times New Roman"/>
          <w:sz w:val="22"/>
          <w:szCs w:val="22"/>
          <w:color w:val="auto"/>
        </w:rPr>
        <w:t>”) will (and does hereby) become a “Lender” and/or “Multicurrency Lender”, as applicable, under and for all purposes of the Credit</w:t>
      </w:r>
    </w:p>
    <w:p>
      <w:pPr>
        <w:spacing w:after="0" w:line="200" w:lineRule="exact"/>
        <w:rPr>
          <w:sz w:val="20"/>
          <w:szCs w:val="20"/>
          <w:color w:val="auto"/>
        </w:rPr>
      </w:pP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Agreement with Commitments of a Class and amount as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and hereby agrees to be bound by and comply with all of the terms and provisions of the Credit Agreement applicable to it as a “Lender” and/or “Multicurrency Lender”, as applicable, thereunder and that it will perform all of the obligations which by the terms of the Credit Agreement are required to be performed by it as a Lender and/or Multicurrency Lender, as applicable. Each New Lender represents and warrants that it has full power and authority, and has taken all action necessary, to execute this Amendment and to consummate the transactions contemplated hereby and to become a Lender and/or Multicurrency Lender, as applicable, under the Credit Agreement. For the avoidance of doubt, the Commitments of each Lender (including the New Lenders) shall be as set forth in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of the Credit Agreement, as amended hereby.</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Reduction of Certain Commitments</w:t>
      </w:r>
      <w:r>
        <w:rPr>
          <w:rFonts w:ascii="Times New Roman" w:cs="Times New Roman" w:eastAsia="Times New Roman" w:hAnsi="Times New Roman"/>
          <w:sz w:val="22"/>
          <w:szCs w:val="22"/>
          <w:color w:val="auto"/>
        </w:rPr>
        <w:t xml:space="preserve">. Subject to the occurrence of the Seventh Amendment Effective Date, each of the parties hereto hereby agrees that, notwithstanding any provisions of the Credit Agreement to the contrary, the Commitment of each Lender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hereto (each, a “</w:t>
      </w:r>
      <w:r>
        <w:rPr>
          <w:rFonts w:ascii="Times New Roman" w:cs="Times New Roman" w:eastAsia="Times New Roman" w:hAnsi="Times New Roman"/>
          <w:sz w:val="22"/>
          <w:szCs w:val="22"/>
          <w:u w:val="single" w:color="auto"/>
          <w:color w:val="auto"/>
        </w:rPr>
        <w:t>Reducing 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Reducing Lenders</w:t>
      </w:r>
      <w:r>
        <w:rPr>
          <w:rFonts w:ascii="Times New Roman" w:cs="Times New Roman" w:eastAsia="Times New Roman" w:hAnsi="Times New Roman"/>
          <w:sz w:val="22"/>
          <w:szCs w:val="22"/>
          <w:color w:val="auto"/>
        </w:rPr>
        <w:t xml:space="preserve">”) shall be reduced by reducing its Commitment of the Class specified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by the amount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hereto without reducing the Commitments of any other Lender. For the avoidance of doubt, the Commitments of each Lender (including the Reducing Lenders) shall be as set forth in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of the Credit Agreement, as amended hereby. Upon the completion of the reallocation referenced in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and the reduction of each Exiting Lender’s Commitment as contemplated in this Amendment, each of Customers Bank, Valley National Bank, The Bank of New York Mellon and Comerica Bank (each, an “</w:t>
      </w:r>
      <w:r>
        <w:rPr>
          <w:rFonts w:ascii="Times New Roman" w:cs="Times New Roman" w:eastAsia="Times New Roman" w:hAnsi="Times New Roman"/>
          <w:sz w:val="22"/>
          <w:szCs w:val="22"/>
          <w:u w:val="single" w:color="auto"/>
          <w:color w:val="auto"/>
        </w:rPr>
        <w:t>Exiting 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Exiting Lenders</w:t>
      </w:r>
      <w:r>
        <w:rPr>
          <w:rFonts w:ascii="Times New Roman" w:cs="Times New Roman" w:eastAsia="Times New Roman" w:hAnsi="Times New Roman"/>
          <w:sz w:val="22"/>
          <w:szCs w:val="22"/>
          <w:color w:val="auto"/>
        </w:rPr>
        <w:t>”) shall cease to be a “Lender” under the Credit Agreement, but shall continue to be entitled to the benefits of Section 9.03 of the Existing Credit Agreement with respect to facts and circumstances occurring prior to the Seventh Amendment Effective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TO EFFECTIVENESS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Amendment shall become effective on the date (the “</w:t>
      </w:r>
      <w:r>
        <w:rPr>
          <w:rFonts w:ascii="Times New Roman" w:cs="Times New Roman" w:eastAsia="Times New Roman" w:hAnsi="Times New Roman"/>
          <w:sz w:val="22"/>
          <w:szCs w:val="22"/>
          <w:u w:val="single" w:color="auto"/>
          <w:color w:val="auto"/>
        </w:rPr>
        <w:t>Seventh Amendment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that each of the following conditions have been satisfied:</w:t>
      </w:r>
    </w:p>
    <w:p>
      <w:pPr>
        <w:spacing w:after="0" w:line="158" w:lineRule="exact"/>
        <w:rPr>
          <w:sz w:val="20"/>
          <w:szCs w:val="20"/>
          <w:color w:val="auto"/>
        </w:rPr>
      </w:pPr>
    </w:p>
    <w:p>
      <w:pPr>
        <w:jc w:val="both"/>
        <w:ind w:left="380" w:firstLine="1125"/>
        <w:spacing w:after="0" w:line="239" w:lineRule="auto"/>
        <w:tabs>
          <w:tab w:leader="none" w:pos="204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from each party hereto (i) a counterpart of this Amendment signed on behalf of such party or (ii) written evidence satisfactory to the Administrative Agent (which may include telecopy or electronic transmission of a signed signature page to this Amendment) that such party has signed a counterpart of this Amendment;</w:t>
      </w:r>
    </w:p>
    <w:p>
      <w:pPr>
        <w:spacing w:after="0" w:line="180" w:lineRule="exact"/>
        <w:rPr>
          <w:rFonts w:ascii="Times New Roman" w:cs="Times New Roman" w:eastAsia="Times New Roman" w:hAnsi="Times New Roman"/>
          <w:sz w:val="22"/>
          <w:szCs w:val="22"/>
          <w:color w:val="auto"/>
        </w:rPr>
      </w:pPr>
    </w:p>
    <w:p>
      <w:pPr>
        <w:jc w:val="both"/>
        <w:ind w:left="380" w:right="20" w:firstLine="1125"/>
        <w:spacing w:after="0" w:line="239" w:lineRule="auto"/>
        <w:tabs>
          <w:tab w:leader="none" w:pos="204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customary favorable written opinion (addressed to the Administrative Agent and the Lenders and dated as of the Seventh Amendment Effective Date) of counsel for the Obligors, in form and substance reasonably acceptable to the Administrative Agent (and the Borrower hereby instructs such counsel to deliver such opinion to the Administrative Agent and the Lenders);</w:t>
      </w:r>
    </w:p>
    <w:p>
      <w:pPr>
        <w:spacing w:after="0" w:line="200" w:lineRule="exact"/>
        <w:rPr>
          <w:sz w:val="20"/>
          <w:szCs w:val="20"/>
          <w:color w:val="auto"/>
        </w:rPr>
      </w:pP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spacing w:after="0" w:line="185" w:lineRule="exact"/>
        <w:rPr>
          <w:sz w:val="20"/>
          <w:szCs w:val="20"/>
          <w:color w:val="auto"/>
        </w:rPr>
      </w:pPr>
    </w:p>
    <w:p>
      <w:pPr>
        <w:jc w:val="both"/>
        <w:ind w:left="380" w:firstLine="1125"/>
        <w:spacing w:after="0" w:line="238" w:lineRule="auto"/>
        <w:tabs>
          <w:tab w:leader="none" w:pos="20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or its counsel may reasonably request relating to the organization, existence and good standing of the Obligors, the authorization of this Amendment and the transactions contemplated hereby and any other legal matters relating to the Obligors, this Amendment or the transactions contemplated hereby, all in form and substance satisfactory to the Administrative Agent and its counsel; and</w:t>
      </w:r>
    </w:p>
    <w:p>
      <w:pPr>
        <w:spacing w:after="0" w:line="176" w:lineRule="exact"/>
        <w:rPr>
          <w:rFonts w:ascii="Times New Roman" w:cs="Times New Roman" w:eastAsia="Times New Roman" w:hAnsi="Times New Roman"/>
          <w:sz w:val="22"/>
          <w:szCs w:val="22"/>
          <w:color w:val="auto"/>
        </w:rPr>
      </w:pPr>
    </w:p>
    <w:p>
      <w:pPr>
        <w:jc w:val="both"/>
        <w:ind w:left="380" w:firstLine="1125"/>
        <w:spacing w:after="0" w:line="244" w:lineRule="auto"/>
        <w:tabs>
          <w:tab w:leader="none" w:pos="20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of the payment by the Borrower of any fees and expenses due and payable by the Borrower to the Lenders and the Administrative Agent on the Seventh Amendment Effective Date that the Borrower has agreed to pay in connection with this Amendment.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Borrower hereby represents and warrants that (i) this Amendment and the Credit Agreement each constitutes a legal, valid and binding obligation of it, enforceable against it in accordance with its terms, (ii) immediately prior to the effectiveness of this Amendment, no Default or Event of Default shall exist and,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References to Credit Agreement</w:t>
      </w:r>
      <w:r>
        <w:rPr>
          <w:rFonts w:ascii="Times New Roman" w:cs="Times New Roman" w:eastAsia="Times New Roman" w:hAnsi="Times New Roman"/>
          <w:sz w:val="22"/>
          <w:szCs w:val="22"/>
          <w:color w:val="auto"/>
        </w:rPr>
        <w:t>. Upon the effectiveness of this Amendment, each reference in the Credit Agreement to “this Agreement”, “hereunder”, “hereof”, “herein”, or words of like import shall mean and be a reference to the Existing Credit Agreement as amended hereby and each reference to the Existing Credit Agreement in the other Loan Documents and in any other document, instrument or agreement executed and/or delivered in connection with the Existing Credit Agreement shall mean and be a reference to the Existing Credit Agreement as amended hereby.</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Effect on Existing Agreements</w:t>
      </w:r>
      <w:r>
        <w:rPr>
          <w:rFonts w:ascii="Times New Roman" w:cs="Times New Roman" w:eastAsia="Times New Roman" w:hAnsi="Times New Roman"/>
          <w:sz w:val="22"/>
          <w:szCs w:val="22"/>
          <w:color w:val="auto"/>
        </w:rPr>
        <w:t>. Except as specifically amended above, the Credit Agreement, the other Loan Documents and all other documents, instruments and agreements executed and/or delivered in connection therewith shall remain in full force and effect and are hereby ratified and confirmed in all respects. This Amendment does not constitute a novation or termination of the Secured Obligations (as defined in the Guarantee and Security Agreement) under the Credit Agreement as in effect immediately prior to the effectiveness of this Amendment and which remain outstanding.</w:t>
      </w:r>
    </w:p>
    <w:p>
      <w:pPr>
        <w:spacing w:after="0" w:line="200" w:lineRule="exact"/>
        <w:rPr>
          <w:sz w:val="20"/>
          <w:szCs w:val="20"/>
          <w:color w:val="auto"/>
        </w:rPr>
      </w:pP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The execution, delivery and effectiveness of this Amendment shall not operate as a waiver of any right, power or remedy of the Administrative Agent under the Existing Credit Agreement, the Credit Agreement, the other Loan Documents or any other document, instrument or agreement executed in connection therewith, nor constitute a waiver of any provision contained therein, except as specifically set forth herein. The parties hereto hereby agree that this Amendment is a Loan Document.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governed by and construed in accordance with the laws of the State of New York.</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shall be binding upon and shall inure to the benefit of the parties hereto and their respective successors and permitted assigns.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Section headings in this Amendment are inserted for convenience of reference only and shall not affect the meaning or interpretation of this Amendment or any provision hereof.</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 communication (e.g. pdf) shall be effective as delivery of a manually executed counterpart of this Amendment.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Assignment and Reallocation of Existing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80" w:firstLine="1125"/>
        <w:spacing w:after="0" w:line="232" w:lineRule="auto"/>
        <w:tabs>
          <w:tab w:leader="none" w:pos="204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joinder of the New Lenders, the increase of Commitments of certain existing Lenders and the reduction of Commitments of certain Lenders on the Seventh Amendment Effective Date, the Borrower shall (i) prepay the outstanding Loans (if any) of each affected Class in full and (ii) simultaneously borrow new Loans of such Class in an amount equal to such prepayment (in the case of Term Benchmark Loans, with Term Benchmark Rates equal to the outstanding Term Benchmark Rates and with Interest Period(s) ending on the date(s) of any then outstanding Interest Period(s);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any outstanding Interest Period of less than one (1) month, the Interest Period will be deemed equal to one (1) month), as applicable (as modified 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subclauses (i) and (ii), (x) the prepayment to, and borrowing from, any Lender shall be effected by book entry to the extent that any portion of the amount of Loans prepaid to such Lender will be subsequently borrowed as Loans from such Lender, and (y) the Lenders shall make and receive payments among themselves, in a manner acceptable to the Administrative Agent, so that, immediately after giving effect thereto, the Loans of such Class are held ratably by the Lenders (including the New Lenders) of such Class in accordance with the respective Commitments of such Class of such Lenders (immediately after giving effect to this Amendment), which, for the purposes of the Credit Agreement and each other Loan Document, will be as set forth opposite such Person’s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to the Credit Agreement (as amended by this Amendment). Concurrently therewith, the Lenders of such Class shall be deemed to have assigned and transferred their participation interests in any outstanding</w:t>
      </w: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ind w:left="80"/>
        <w:spacing w:after="0" w:line="255" w:lineRule="auto"/>
        <w:rPr>
          <w:sz w:val="20"/>
          <w:szCs w:val="20"/>
          <w:color w:val="auto"/>
        </w:rPr>
      </w:pPr>
      <w:r>
        <w:rPr>
          <w:rFonts w:ascii="Times New Roman" w:cs="Times New Roman" w:eastAsia="Times New Roman" w:hAnsi="Times New Roman"/>
          <w:sz w:val="21"/>
          <w:szCs w:val="21"/>
          <w:color w:val="auto"/>
        </w:rPr>
        <w:t xml:space="preserve">Swingline Loans and Letters of Credit of such Class among themselves, in a manner acceptable to the Administrative Agent, so that such interests are held ratably in accordance with their Commitments of such Class (immediately after giving effect to this Amendment). Each of the Lenders party hereto hereby agrees that no amounts shall be required to be paid to such Lender under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of the Credit Agreement in connection with the reallocation described in this </w:t>
      </w:r>
      <w:r>
        <w:rPr>
          <w:rFonts w:ascii="Times New Roman" w:cs="Times New Roman" w:eastAsia="Times New Roman" w:hAnsi="Times New Roman"/>
          <w:sz w:val="21"/>
          <w:szCs w:val="21"/>
          <w:u w:val="single" w:color="auto"/>
          <w:color w:val="auto"/>
        </w:rPr>
        <w:t>Section 5.9</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left="80" w:firstLine="1125"/>
        <w:spacing w:after="0" w:line="234" w:lineRule="auto"/>
        <w:tabs>
          <w:tab w:leader="none" w:pos="174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(including each New Lender) hereby acknowledges and agrees that (i) no Lender nor the Administrative Agent has made any representations or warranties or assumed any responsibility with respect to (A) any statements, warranties or representations made by any Obligor in or in connection with this Amendment, the Credit Agreement or any other Loan Document or, with respect to any Obligor, the execution, legality, validity, enforceability, genuineness or sufficiency of this Amendment, the Credit Agreement or any other Loan Document or (B) the financial condition of any Obligor or the performance by any Obligor of its obligations hereunder or under the Credit Agreement or any other Loan Document; (ii) it has received such information as it has deemed appropriate to make its own credit analysis and decision to enter into this Amendment; and (iii) it has made and continues to make its own credit decisions in taking or not taking action under the Loan Documents, independently and without reliance upon the Administrative Agent or any other Lender.</w:t>
      </w:r>
    </w:p>
    <w:p>
      <w:pPr>
        <w:spacing w:after="0" w:line="179" w:lineRule="exact"/>
        <w:rPr>
          <w:rFonts w:ascii="Times New Roman" w:cs="Times New Roman" w:eastAsia="Times New Roman" w:hAnsi="Times New Roman"/>
          <w:sz w:val="22"/>
          <w:szCs w:val="22"/>
          <w:color w:val="auto"/>
        </w:rPr>
      </w:pPr>
    </w:p>
    <w:p>
      <w:pPr>
        <w:jc w:val="both"/>
        <w:ind w:left="80" w:firstLine="1125"/>
        <w:spacing w:after="0" w:line="232" w:lineRule="auto"/>
        <w:tabs>
          <w:tab w:leader="none" w:pos="174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New Lenders hereby (a) represents and warrants that (i) it has full power and authority, and has taken all action necessary, to execute and deliver this Amendment and to consummate the transactions contemplated hereby and to become a Lender and/or Multicurrency Lender, as applicable, under the Credit Agreement (as amended hereby), (ii) it satisfies the requirements, if any, specified in the Credit Agreement that are required to be satisfied by it in order to make its Commitment set forth opposite its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(as amended by this Amendment) and become a Lender and/or Multicurrency Lender, as applicable, (iii) from and after the Seventh Amendment Effective Date, it shall be bound by the provisions of the Credit Agreement (as amended hereby) as a Lender and/or Multicurrency Lender, as applicable, thereunder and, to the extent of its Commitment set forth opposite its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(as amended by this Amendment), shall have the obligations of a Lender and/or Multicurrency Lender, as applicable, thereunder as if originally named as a Lender therein, (iv)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thereof, as applicable, and such other documents and information as it deems appropriate to make its own credit analysis and decision to enter into this Amendment and to make its Commitment set forth opposite its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(as amended by this Amendment), (v) it has made such analysis and decision independently and without reliance on the Administrative Agent or any Lender, (vi) if it is a Foreign Lender, it has delivered to the Administrative Agent any documentation required to be delivered by it pursuant to the terms of the Credit Agreement, duly completed and executed by it, (vii) if any New Lender’s Commitment is with respect to a Multicurrency Commitment, it is able to fund and receive payments on account of each outstanding Agreed Foreign Currency as of the Seventh Amendment Effective Date without the need to obtain any authorization referred to in the definition of “Agreed Foreign Currency” in the Credit Agreement and (viii) it is not a Person listed in the Prohibited Assignees and Participants Side Letter; (b) appoints and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579120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9" w:name="page10"/>
    <w:bookmarkEnd w:id="9"/>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authorizes the Administrative Agent and the Collateral Agent to take such action as agent on its behalf and to exercise such powers under the Loan Documents as are delegated to the Administrative Agent and the Collateral Agent, as the case may be, by the terms thereof, together with such actions and powers as are reasonably incidental thereto; and (c) agrees that (i) it will, independently and without reliance on the Administrative Agent or any other Lender, and based on such documents and information as it shall deem appropriate from time to time, continue to make its own credit decisions in taking or not taking action under or based upon the Loan Documents or any related agreement or any document furnished thereunder, and (ii) it will perform in accordance with their terms all of the obligations which by the terms of the Loan Documents are required to be performed by it as a Lender and/or Multicurrency Lender, as applicable.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80" w:firstLine="1125"/>
        <w:spacing w:after="0" w:line="239" w:lineRule="auto"/>
        <w:tabs>
          <w:tab w:leader="none" w:pos="204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reaffirms, ratifies and confirms that after giving effect to this Amendment and the transactions contemplated hereby, the Liens and other security interests granted by the Borrower pursuant to, and the terms and conditions of, the Guarantee and Security Agreement and the other Security Documents remain unaltered and in full force and effect and secure the Secured Obligations.</w:t>
      </w:r>
    </w:p>
    <w:p>
      <w:pPr>
        <w:spacing w:after="0" w:line="180" w:lineRule="exact"/>
        <w:rPr>
          <w:rFonts w:ascii="Times New Roman" w:cs="Times New Roman" w:eastAsia="Times New Roman" w:hAnsi="Times New Roman"/>
          <w:sz w:val="22"/>
          <w:szCs w:val="22"/>
          <w:color w:val="auto"/>
        </w:rPr>
      </w:pPr>
    </w:p>
    <w:p>
      <w:pPr>
        <w:jc w:val="both"/>
        <w:ind w:left="380" w:firstLine="1125"/>
        <w:spacing w:after="0" w:line="236" w:lineRule="auto"/>
        <w:tabs>
          <w:tab w:leader="none" w:pos="204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PNNT Investment Holdings (i) hereby consents to the terms of this Amendment and the Credit Agreement, (ii) hereby confirms that, after giving effect to this Amendment and the transactions contemplated hereby, its Guarantee under the Guarantee and Security Agreement remains unaltered and in full force and effect and (iii) hereby reaffirms, ratifies and confirms that, after giving effect to this Amendment and the transactions contemplated hereby, the Liens and other security interests granted by it pursuant to, and the terms and conditions of, the Guarantee and Security Agreement remain unaltered and in full force and effect.</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xml:space="preserve"> The Collateral Agent, executing this Amendment solely with respect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5.11</w:t>
      </w:r>
      <w:r>
        <w:rPr>
          <w:rFonts w:ascii="Times New Roman" w:cs="Times New Roman" w:eastAsia="Times New Roman" w:hAnsi="Times New Roman"/>
          <w:sz w:val="22"/>
          <w:szCs w:val="22"/>
          <w:color w:val="auto"/>
        </w:rPr>
        <w:t xml:space="preserve">, hereby consents, pursuant to </w:t>
      </w:r>
      <w:r>
        <w:rPr>
          <w:rFonts w:ascii="Times New Roman" w:cs="Times New Roman" w:eastAsia="Times New Roman" w:hAnsi="Times New Roman"/>
          <w:sz w:val="22"/>
          <w:szCs w:val="22"/>
          <w:u w:val="single" w:color="auto"/>
          <w:color w:val="auto"/>
        </w:rPr>
        <w:t>Section 9.02(c)</w:t>
      </w:r>
      <w:r>
        <w:rPr>
          <w:rFonts w:ascii="Times New Roman" w:cs="Times New Roman" w:eastAsia="Times New Roman" w:hAnsi="Times New Roman"/>
          <w:sz w:val="22"/>
          <w:szCs w:val="22"/>
          <w:color w:val="auto"/>
        </w:rPr>
        <w:t xml:space="preserve"> of the Existing Credit Agreement, to the spreading of the Liens granted under the Security Documents to secure such additional obligations resulting from the increase in the aggregate Commitments as a result of this Amendment and as set forth in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of the Credit Agreement as amended and restated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Amendment to be executed by their respective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thereunto duly authorized, as of the date first above written.</w:t>
      </w:r>
    </w:p>
    <w:p>
      <w:pPr>
        <w:spacing w:after="0" w:line="1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173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Name: Jeffrey S. Sion</w:t>
      </w:r>
    </w:p>
    <w:p>
      <w:pPr>
        <w:ind w:left="48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CONTINUE ON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569595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 w:name="page12"/>
    <w:bookmarkEnd w:id="11"/>
    <w:p>
      <w:pPr>
        <w:ind w:left="3920"/>
        <w:spacing w:after="0"/>
        <w:rPr>
          <w:sz w:val="20"/>
          <w:szCs w:val="20"/>
          <w:color w:val="auto"/>
        </w:rPr>
      </w:pPr>
      <w:r>
        <w:rPr>
          <w:rFonts w:ascii="Times New Roman" w:cs="Times New Roman" w:eastAsia="Times New Roman" w:hAnsi="Times New Roman"/>
          <w:sz w:val="21"/>
          <w:szCs w:val="21"/>
          <w:color w:val="auto"/>
        </w:rPr>
        <w:t xml:space="preserve">Agreed and acknowledged solely with respect to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w:t>
      </w:r>
    </w:p>
    <w:p>
      <w:pPr>
        <w:spacing w:after="0" w:line="24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PNNT INVESTMENT HOLDINGS, LLC</w:t>
      </w:r>
    </w:p>
    <w:p>
      <w:pPr>
        <w:spacing w:after="0" w:line="200" w:lineRule="exact"/>
        <w:rPr>
          <w:sz w:val="20"/>
          <w:szCs w:val="20"/>
          <w:color w:val="auto"/>
        </w:rPr>
      </w:pPr>
    </w:p>
    <w:p>
      <w:pPr>
        <w:spacing w:after="0" w:line="28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wp:posOffset>
            </wp:positionV>
            <wp:extent cx="11734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Jeffrey S. Sion</w:t>
      </w:r>
    </w:p>
    <w:p>
      <w:pPr>
        <w:ind w:left="42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8" w:right="1440" w:bottom="1440" w:gutter="0" w:footer="0" w:header="0"/>
        </w:sectPr>
      </w:pPr>
    </w:p>
    <w:bookmarkStart w:id="12" w:name="page13"/>
    <w:bookmarkEnd w:id="12"/>
    <w:p>
      <w:pPr>
        <w:ind w:left="3920"/>
        <w:spacing w:after="0"/>
        <w:rPr>
          <w:sz w:val="20"/>
          <w:szCs w:val="20"/>
          <w:color w:val="auto"/>
        </w:rPr>
      </w:pPr>
      <w:r>
        <w:rPr>
          <w:rFonts w:ascii="Times New Roman" w:cs="Times New Roman" w:eastAsia="Times New Roman" w:hAnsi="Times New Roman"/>
          <w:sz w:val="22"/>
          <w:szCs w:val="22"/>
          <w:b w:val="1"/>
          <w:bCs w:val="1"/>
          <w:color w:val="auto"/>
        </w:rPr>
        <w:t>TRUIST BANK</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as the Administrative Agent, Swingline Lender, Issuing Bank and a Lender</w:t>
      </w:r>
    </w:p>
    <w:p>
      <w:pPr>
        <w:spacing w:after="0" w:line="200" w:lineRule="exact"/>
        <w:rPr>
          <w:sz w:val="20"/>
          <w:szCs w:val="20"/>
          <w:color w:val="auto"/>
        </w:rPr>
      </w:pPr>
    </w:p>
    <w:p>
      <w:pPr>
        <w:spacing w:after="0" w:line="23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Hays Wood</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 Hays Wood</w:t>
      </w:r>
    </w:p>
    <w:p>
      <w:pPr>
        <w:ind w:left="42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900" w:top="1404" w:right="579" w:bottom="1440" w:gutter="0" w:footer="0" w:header="0"/>
        </w:sectPr>
      </w:pPr>
    </w:p>
    <w:bookmarkStart w:id="13" w:name="page14"/>
    <w:bookmarkEnd w:id="13"/>
    <w:p>
      <w:pPr>
        <w:ind w:left="3920"/>
        <w:spacing w:after="0"/>
        <w:rPr>
          <w:sz w:val="20"/>
          <w:szCs w:val="20"/>
          <w:color w:val="auto"/>
        </w:rPr>
      </w:pPr>
      <w:r>
        <w:rPr>
          <w:rFonts w:ascii="Times New Roman" w:cs="Times New Roman" w:eastAsia="Times New Roman" w:hAnsi="Times New Roman"/>
          <w:sz w:val="22"/>
          <w:szCs w:val="22"/>
          <w:b w:val="1"/>
          <w:bCs w:val="1"/>
          <w:color w:val="auto"/>
        </w:rPr>
        <w:t>TRUIST BANK</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 xml:space="preserve">solely with respect to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as Collateral Agent</w:t>
      </w:r>
    </w:p>
    <w:p>
      <w:pPr>
        <w:spacing w:after="0" w:line="200" w:lineRule="exact"/>
        <w:rPr>
          <w:sz w:val="20"/>
          <w:szCs w:val="20"/>
          <w:color w:val="auto"/>
        </w:rPr>
      </w:pPr>
    </w:p>
    <w:p>
      <w:pPr>
        <w:spacing w:after="0" w:line="23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Hays Wood</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 Hays Wood</w:t>
      </w:r>
    </w:p>
    <w:p>
      <w:pPr>
        <w:ind w:left="42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14" w:name="page15"/>
    <w:bookmarkEnd w:id="14"/>
    <w:p>
      <w:pPr>
        <w:ind w:left="3920"/>
        <w:spacing w:after="0"/>
        <w:rPr>
          <w:sz w:val="20"/>
          <w:szCs w:val="20"/>
          <w:color w:val="auto"/>
        </w:rPr>
      </w:pPr>
      <w:r>
        <w:rPr>
          <w:rFonts w:ascii="Times New Roman" w:cs="Times New Roman" w:eastAsia="Times New Roman" w:hAnsi="Times New Roman"/>
          <w:sz w:val="21"/>
          <w:szCs w:val="21"/>
          <w:b w:val="1"/>
          <w:bCs w:val="1"/>
          <w:color w:val="auto"/>
        </w:rPr>
        <w:t>JPMORGAN CHASE BANK, N.A.</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Kevin Faber</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 Kevin Faber</w:t>
      </w:r>
    </w:p>
    <w:p>
      <w:pPr>
        <w:ind w:left="424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15" w:name="page16"/>
    <w:bookmarkEnd w:id="15"/>
    <w:p>
      <w:pPr>
        <w:ind w:left="3920"/>
        <w:spacing w:after="0"/>
        <w:rPr>
          <w:sz w:val="20"/>
          <w:szCs w:val="20"/>
          <w:color w:val="auto"/>
        </w:rPr>
      </w:pPr>
      <w:r>
        <w:rPr>
          <w:rFonts w:ascii="Times New Roman" w:cs="Times New Roman" w:eastAsia="Times New Roman" w:hAnsi="Times New Roman"/>
          <w:sz w:val="22"/>
          <w:szCs w:val="22"/>
          <w:b w:val="1"/>
          <w:bCs w:val="1"/>
          <w:color w:val="auto"/>
        </w:rPr>
        <w:t>ING CAPITAL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Grace 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864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Grace Fu</w:t>
      </w:r>
    </w:p>
    <w:p>
      <w:pPr>
        <w:jc w:val="right"/>
        <w:ind w:right="3139"/>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Richard Troxel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1391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Richard Troxel</w:t>
      </w:r>
    </w:p>
    <w:p>
      <w:pPr>
        <w:ind w:left="4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16" w:name="page17"/>
    <w:bookmarkEnd w:id="16"/>
    <w:p>
      <w:pPr>
        <w:ind w:left="3920"/>
        <w:spacing w:after="0"/>
        <w:rPr>
          <w:sz w:val="20"/>
          <w:szCs w:val="20"/>
          <w:color w:val="auto"/>
        </w:rPr>
      </w:pPr>
      <w:r>
        <w:rPr>
          <w:rFonts w:ascii="Times New Roman" w:cs="Times New Roman" w:eastAsia="Times New Roman" w:hAnsi="Times New Roman"/>
          <w:sz w:val="21"/>
          <w:szCs w:val="21"/>
          <w:b w:val="1"/>
          <w:bCs w:val="1"/>
          <w:color w:val="auto"/>
        </w:rPr>
        <w:t>FIRST CITIZENS BANK &amp; TRUST COMPANY</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Robert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1391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Robert Klein</w:t>
      </w:r>
    </w:p>
    <w:p>
      <w:pPr>
        <w:ind w:left="42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17" w:name="page18"/>
    <w:bookmarkEnd w:id="17"/>
    <w:p>
      <w:pPr>
        <w:ind w:left="3920"/>
        <w:spacing w:after="0"/>
        <w:rPr>
          <w:sz w:val="20"/>
          <w:szCs w:val="20"/>
          <w:color w:val="auto"/>
        </w:rPr>
      </w:pPr>
      <w:r>
        <w:rPr>
          <w:rFonts w:ascii="Times New Roman" w:cs="Times New Roman" w:eastAsia="Times New Roman" w:hAnsi="Times New Roman"/>
          <w:sz w:val="22"/>
          <w:szCs w:val="22"/>
          <w:b w:val="1"/>
          <w:bCs w:val="1"/>
          <w:color w:val="auto"/>
        </w:rPr>
        <w:t>REGIONS BANK</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Jason Dunnavant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4135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jc w:val="right"/>
        <w:ind w:right="3199"/>
        <w:spacing w:after="0"/>
        <w:rPr>
          <w:sz w:val="20"/>
          <w:szCs w:val="20"/>
          <w:color w:val="auto"/>
        </w:rPr>
      </w:pPr>
      <w:r>
        <w:rPr>
          <w:rFonts w:ascii="Times New Roman" w:cs="Times New Roman" w:eastAsia="Times New Roman" w:hAnsi="Times New Roman"/>
          <w:sz w:val="22"/>
          <w:szCs w:val="22"/>
          <w:color w:val="auto"/>
        </w:rPr>
        <w:t>Name: Jason Dunnavant</w:t>
      </w:r>
    </w:p>
    <w:p>
      <w:pPr>
        <w:ind w:left="4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18" w:name="page19"/>
    <w:bookmarkEnd w:id="18"/>
    <w:p>
      <w:pPr>
        <w:ind w:left="3920"/>
        <w:spacing w:after="0"/>
        <w:rPr>
          <w:sz w:val="20"/>
          <w:szCs w:val="20"/>
          <w:color w:val="auto"/>
        </w:rPr>
      </w:pPr>
      <w:r>
        <w:rPr>
          <w:rFonts w:ascii="Times New Roman" w:cs="Times New Roman" w:eastAsia="Times New Roman" w:hAnsi="Times New Roman"/>
          <w:sz w:val="22"/>
          <w:szCs w:val="22"/>
          <w:b w:val="1"/>
          <w:bCs w:val="1"/>
          <w:color w:val="auto"/>
        </w:rPr>
        <w:t>CIBC BANK USA</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Nick Koziak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1391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Nick Koziak</w:t>
      </w:r>
    </w:p>
    <w:p>
      <w:pPr>
        <w:jc w:val="right"/>
        <w:ind w:right="3139"/>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19" w:name="page20"/>
    <w:bookmarkEnd w:id="19"/>
    <w:p>
      <w:pPr>
        <w:ind w:left="3920"/>
        <w:spacing w:after="0"/>
        <w:rPr>
          <w:sz w:val="20"/>
          <w:szCs w:val="20"/>
          <w:color w:val="auto"/>
        </w:rPr>
      </w:pPr>
      <w:r>
        <w:rPr>
          <w:rFonts w:ascii="Times New Roman" w:cs="Times New Roman" w:eastAsia="Times New Roman" w:hAnsi="Times New Roman"/>
          <w:sz w:val="21"/>
          <w:szCs w:val="21"/>
          <w:b w:val="1"/>
          <w:bCs w:val="1"/>
          <w:color w:val="auto"/>
        </w:rPr>
        <w:t>CITIZENS BANK, N.A.</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Bryan Rizzardi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139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1"/>
          <w:szCs w:val="21"/>
          <w:color w:val="auto"/>
        </w:rPr>
        <w:t>Name: Bryan Rizzardi</w:t>
      </w:r>
    </w:p>
    <w:p>
      <w:pPr>
        <w:spacing w:after="0" w:line="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20" w:name="page21"/>
    <w:bookmarkEnd w:id="20"/>
    <w:p>
      <w:pPr>
        <w:ind w:left="3920"/>
        <w:spacing w:after="0"/>
        <w:rPr>
          <w:sz w:val="20"/>
          <w:szCs w:val="20"/>
          <w:color w:val="auto"/>
        </w:rPr>
      </w:pPr>
      <w:r>
        <w:rPr>
          <w:rFonts w:ascii="Times New Roman" w:cs="Times New Roman" w:eastAsia="Times New Roman" w:hAnsi="Times New Roman"/>
          <w:sz w:val="22"/>
          <w:szCs w:val="22"/>
          <w:b w:val="1"/>
          <w:bCs w:val="1"/>
          <w:color w:val="auto"/>
        </w:rPr>
        <w:t>WESTERN ALLIANCE BANK</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Brent Edgecumbe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wp:posOffset>
            </wp:positionV>
            <wp:extent cx="14478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Brent Edgecumbe</w:t>
      </w:r>
    </w:p>
    <w:p>
      <w:pPr>
        <w:jc w:val="right"/>
        <w:ind w:right="2519"/>
        <w:spacing w:after="0"/>
        <w:rPr>
          <w:sz w:val="20"/>
          <w:szCs w:val="20"/>
          <w:color w:val="auto"/>
        </w:rPr>
      </w:pPr>
      <w:r>
        <w:rPr>
          <w:rFonts w:ascii="Times New Roman" w:cs="Times New Roman" w:eastAsia="Times New Roman" w:hAnsi="Times New Roman"/>
          <w:sz w:val="22"/>
          <w:szCs w:val="22"/>
          <w:color w:val="auto"/>
        </w:rPr>
        <w:t>Title: Senior Managing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21" w:name="page22"/>
    <w:bookmarkEnd w:id="21"/>
    <w:p>
      <w:pPr>
        <w:ind w:left="3920"/>
        <w:spacing w:after="0"/>
        <w:rPr>
          <w:sz w:val="20"/>
          <w:szCs w:val="20"/>
          <w:color w:val="auto"/>
        </w:rPr>
      </w:pPr>
      <w:r>
        <w:rPr>
          <w:rFonts w:ascii="Times New Roman" w:cs="Times New Roman" w:eastAsia="Times New Roman" w:hAnsi="Times New Roman"/>
          <w:sz w:val="21"/>
          <w:szCs w:val="21"/>
          <w:b w:val="1"/>
          <w:bCs w:val="1"/>
          <w:color w:val="auto"/>
        </w:rPr>
        <w:t>GOLDMAN SACHS BANK USA</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Ananda DeRoche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wp:posOffset>
            </wp:positionV>
            <wp:extent cx="14478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Ananda DeRoche</w:t>
      </w:r>
    </w:p>
    <w:p>
      <w:pPr>
        <w:ind w:left="42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22" w:name="page23"/>
    <w:bookmarkEnd w:id="22"/>
    <w:p>
      <w:pPr>
        <w:ind w:left="3920"/>
        <w:spacing w:after="0"/>
        <w:rPr>
          <w:sz w:val="20"/>
          <w:szCs w:val="20"/>
          <w:color w:val="auto"/>
        </w:rPr>
      </w:pPr>
      <w:r>
        <w:rPr>
          <w:rFonts w:ascii="Times New Roman" w:cs="Times New Roman" w:eastAsia="Times New Roman" w:hAnsi="Times New Roman"/>
          <w:sz w:val="22"/>
          <w:szCs w:val="22"/>
          <w:b w:val="1"/>
          <w:bCs w:val="1"/>
          <w:color w:val="auto"/>
        </w:rPr>
        <w:t>CITY NATIONAL BANK</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Jeffrey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wp:posOffset>
            </wp:positionV>
            <wp:extent cx="11734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Jeffrey Feinberg</w:t>
      </w:r>
    </w:p>
    <w:p>
      <w:pPr>
        <w:jc w:val="right"/>
        <w:ind w:right="2899"/>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23" w:name="page24"/>
    <w:bookmarkEnd w:id="23"/>
    <w:p>
      <w:pPr>
        <w:ind w:left="3920"/>
        <w:spacing w:after="0"/>
        <w:rPr>
          <w:sz w:val="20"/>
          <w:szCs w:val="20"/>
          <w:color w:val="auto"/>
        </w:rPr>
      </w:pPr>
      <w:r>
        <w:rPr>
          <w:rFonts w:ascii="Times New Roman" w:cs="Times New Roman" w:eastAsia="Times New Roman" w:hAnsi="Times New Roman"/>
          <w:sz w:val="22"/>
          <w:szCs w:val="22"/>
          <w:b w:val="1"/>
          <w:bCs w:val="1"/>
          <w:color w:val="auto"/>
        </w:rPr>
        <w:t>STIFEL BANK &amp; TRUST</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Matthew L.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wp:posOffset>
            </wp:positionV>
            <wp:extent cx="14478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Matthew L. Diehl</w:t>
      </w:r>
    </w:p>
    <w:p>
      <w:pPr>
        <w:jc w:val="right"/>
        <w:ind w:right="2899"/>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24" w:name="page25"/>
    <w:bookmarkEnd w:id="24"/>
    <w:p>
      <w:pPr>
        <w:ind w:left="3920"/>
        <w:spacing w:after="0"/>
        <w:rPr>
          <w:sz w:val="20"/>
          <w:szCs w:val="20"/>
          <w:color w:val="auto"/>
        </w:rPr>
      </w:pPr>
      <w:r>
        <w:rPr>
          <w:rFonts w:ascii="Times New Roman" w:cs="Times New Roman" w:eastAsia="Times New Roman" w:hAnsi="Times New Roman"/>
          <w:sz w:val="21"/>
          <w:szCs w:val="21"/>
          <w:b w:val="1"/>
          <w:bCs w:val="1"/>
          <w:color w:val="auto"/>
        </w:rPr>
        <w:t>RAYMOND JAMES BANK</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Camilo Rincon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wp:posOffset>
            </wp:positionV>
            <wp:extent cx="11734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Camilo Rincon</w:t>
      </w:r>
    </w:p>
    <w:p>
      <w:pPr>
        <w:ind w:left="4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25" w:name="page26"/>
    <w:bookmarkEnd w:id="25"/>
    <w:p>
      <w:pPr>
        <w:ind w:left="3920"/>
        <w:spacing w:after="0"/>
        <w:rPr>
          <w:sz w:val="20"/>
          <w:szCs w:val="20"/>
          <w:color w:val="auto"/>
        </w:rPr>
      </w:pPr>
      <w:r>
        <w:rPr>
          <w:rFonts w:ascii="Times New Roman" w:cs="Times New Roman" w:eastAsia="Times New Roman" w:hAnsi="Times New Roman"/>
          <w:sz w:val="22"/>
          <w:szCs w:val="22"/>
          <w:b w:val="1"/>
          <w:bCs w:val="1"/>
          <w:color w:val="auto"/>
        </w:rPr>
        <w:t>CUSTOMERS BANK</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Anthony Cerminaro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wp:posOffset>
            </wp:positionV>
            <wp:extent cx="14478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Anthony Cerminaro</w:t>
      </w:r>
    </w:p>
    <w:p>
      <w:pPr>
        <w:jc w:val="right"/>
        <w:ind w:right="2899"/>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26" w:name="page27"/>
    <w:bookmarkEnd w:id="26"/>
    <w:p>
      <w:pPr>
        <w:ind w:left="3920"/>
        <w:spacing w:after="0"/>
        <w:rPr>
          <w:sz w:val="20"/>
          <w:szCs w:val="20"/>
          <w:color w:val="auto"/>
        </w:rPr>
      </w:pPr>
      <w:r>
        <w:rPr>
          <w:rFonts w:ascii="Times New Roman" w:cs="Times New Roman" w:eastAsia="Times New Roman" w:hAnsi="Times New Roman"/>
          <w:sz w:val="21"/>
          <w:szCs w:val="21"/>
          <w:b w:val="1"/>
          <w:bCs w:val="1"/>
          <w:color w:val="auto"/>
        </w:rPr>
        <w:t>VALLEY NATIONAL BANK</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Michael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1391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Michael Hood</w:t>
      </w:r>
    </w:p>
    <w:p>
      <w:pPr>
        <w:ind w:left="4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27" w:name="page28"/>
    <w:bookmarkEnd w:id="27"/>
    <w:p>
      <w:pPr>
        <w:ind w:left="3920"/>
        <w:spacing w:after="0"/>
        <w:rPr>
          <w:sz w:val="20"/>
          <w:szCs w:val="20"/>
          <w:color w:val="auto"/>
        </w:rPr>
      </w:pPr>
      <w:r>
        <w:rPr>
          <w:rFonts w:ascii="Times New Roman" w:cs="Times New Roman" w:eastAsia="Times New Roman" w:hAnsi="Times New Roman"/>
          <w:sz w:val="21"/>
          <w:szCs w:val="21"/>
          <w:b w:val="1"/>
          <w:bCs w:val="1"/>
          <w:color w:val="auto"/>
        </w:rPr>
        <w:t>THE BANK OF NEW YORK MELLON</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Gregg Scheuing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wp:posOffset>
            </wp:positionV>
            <wp:extent cx="11734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Gregg Scheuing</w:t>
      </w:r>
    </w:p>
    <w:p>
      <w:pPr>
        <w:ind w:left="4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569595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28" w:name="page29"/>
    <w:bookmarkEnd w:id="28"/>
    <w:p>
      <w:pPr>
        <w:ind w:left="3380"/>
        <w:spacing w:after="0"/>
        <w:rPr>
          <w:sz w:val="20"/>
          <w:szCs w:val="20"/>
          <w:color w:val="auto"/>
        </w:rPr>
      </w:pPr>
      <w:r>
        <w:rPr>
          <w:rFonts w:ascii="Times New Roman" w:cs="Times New Roman" w:eastAsia="Times New Roman" w:hAnsi="Times New Roman"/>
          <w:sz w:val="22"/>
          <w:szCs w:val="22"/>
          <w:b w:val="1"/>
          <w:bCs w:val="1"/>
          <w:color w:val="auto"/>
        </w:rPr>
        <w:t>COMERICA BANK</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Robert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-13970</wp:posOffset>
            </wp:positionV>
            <wp:extent cx="11391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3700"/>
        <w:spacing w:after="0"/>
        <w:rPr>
          <w:sz w:val="20"/>
          <w:szCs w:val="20"/>
          <w:color w:val="auto"/>
        </w:rPr>
      </w:pPr>
      <w:r>
        <w:rPr>
          <w:rFonts w:ascii="Times New Roman" w:cs="Times New Roman" w:eastAsia="Times New Roman" w:hAnsi="Times New Roman"/>
          <w:sz w:val="22"/>
          <w:szCs w:val="22"/>
          <w:color w:val="auto"/>
        </w:rPr>
        <w:t>Name: Robert Wilson</w:t>
      </w:r>
    </w:p>
    <w:p>
      <w:pPr>
        <w:ind w:left="370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855980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Amendments to Existing Credit Agreement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729615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SECOND AMENDED AND RESTATED</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SENIOR SECURED</w:t>
      </w:r>
    </w:p>
    <w:p>
      <w:pPr>
        <w:jc w:val="center"/>
        <w:ind w:right="-59"/>
        <w:spacing w:after="0"/>
        <w:rPr>
          <w:sz w:val="20"/>
          <w:szCs w:val="20"/>
          <w:color w:val="auto"/>
        </w:rPr>
      </w:pPr>
      <w:r>
        <w:rPr>
          <w:rFonts w:ascii="Times New Roman" w:cs="Times New Roman" w:eastAsia="Times New Roman" w:hAnsi="Times New Roman"/>
          <w:sz w:val="22"/>
          <w:szCs w:val="22"/>
          <w:color w:val="auto"/>
        </w:rPr>
        <w:t>REVOLVING CREDIT AGREEMENT</w:t>
      </w:r>
    </w:p>
    <w:p>
      <w:pPr>
        <w:spacing w:after="0" w:line="1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dated as of</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June 25, 2014</w:t>
      </w: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spacing w:after="0" w:line="235" w:lineRule="auto"/>
        <w:rPr>
          <w:sz w:val="20"/>
          <w:szCs w:val="20"/>
          <w:color w:val="auto"/>
        </w:rPr>
      </w:pPr>
      <w:r>
        <w:rPr>
          <w:rFonts w:ascii="Times New Roman" w:cs="Times New Roman" w:eastAsia="Times New Roman" w:hAnsi="Times New Roman"/>
          <w:sz w:val="22"/>
          <w:szCs w:val="22"/>
          <w:color w:val="auto"/>
        </w:rPr>
        <w:t xml:space="preserve">as amended by the First Omnibus Amendment to Second Amended and Restated Senior Secured Revolving Credit Agreement and Second Amended and Restated Guarantee and Security Amendment dated as of May 25, 2017, by the Second Amendment to Second Amended and Restated Senior Secured Revolving Credit Agreement dated as of September 4, 2019, by the Third Amendment to Second Amended and Restated Senior Secured Revolving Credit Agreement dated as of December 10, 2021, by the Fourth Amendment to Second Amended and Restated Senior Secured Revolving Credit Agreement dated as of February 23, 2022, by the Fifth Amendment to Second Amended and Restated Senior Secured Revolving Credit Agreement dated as of July 29, 2022 </w:t>
      </w:r>
      <w:r>
        <w:rPr>
          <w:rFonts w:ascii="Times New Roman" w:cs="Times New Roman" w:eastAsia="Times New Roman" w:hAnsi="Times New Roman"/>
          <w:sz w:val="22"/>
          <w:szCs w:val="22"/>
          <w:color w:val="FF0000"/>
        </w:rPr>
        <w:t>and</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by the Sixth Amendment to Second Amended and Restated Senior Secured Revolving Credit Agreement dated as of June 25, 2024 </w:t>
      </w:r>
      <w:r>
        <w:rPr>
          <w:rFonts w:ascii="Times New Roman" w:cs="Times New Roman" w:eastAsia="Times New Roman" w:hAnsi="Times New Roman"/>
          <w:sz w:val="22"/>
          <w:szCs w:val="22"/>
          <w:color w:val="0000FF"/>
        </w:rPr>
        <w:t>and by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-237490</wp:posOffset>
            </wp:positionV>
            <wp:extent cx="2324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2410" cy="8255"/>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-31750</wp:posOffset>
            </wp:positionV>
            <wp:extent cx="17938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93875" cy="889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-5715</wp:posOffset>
            </wp:positionV>
            <wp:extent cx="17938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9387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jc w:val="center"/>
        <w:ind w:right="-839"/>
        <w:spacing w:after="0"/>
        <w:rPr>
          <w:sz w:val="20"/>
          <w:szCs w:val="20"/>
          <w:color w:val="auto"/>
        </w:rPr>
      </w:pPr>
      <w:r>
        <w:rPr>
          <w:rFonts w:ascii="Times New Roman" w:cs="Times New Roman" w:eastAsia="Times New Roman" w:hAnsi="Times New Roman"/>
          <w:sz w:val="21"/>
          <w:szCs w:val="21"/>
          <w:u w:val="single" w:color="auto"/>
          <w:color w:val="0000FF"/>
        </w:rPr>
        <w:t>to Second Amended and Restated Senior Secured Revolving Credit Agreement dated as of December 11, 2025</w:t>
      </w:r>
    </w:p>
    <w:p>
      <w:pPr>
        <w:spacing w:after="0" w:line="21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among</w:t>
      </w:r>
    </w:p>
    <w:p>
      <w:pPr>
        <w:spacing w:after="0" w:line="20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as Borrower</w:t>
      </w:r>
    </w:p>
    <w:p>
      <w:pPr>
        <w:spacing w:after="0" w:line="18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TRUIST BANK</w:t>
      </w:r>
    </w:p>
    <w:p>
      <w:pPr>
        <w:spacing w:after="0" w:line="14"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8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FF0000"/>
          <w:strike w:val="1"/>
        </w:rPr>
        <w:t>JPMORGAN CHASE BANK, N.A.</w:t>
      </w:r>
    </w:p>
    <w:p>
      <w:pPr>
        <w:spacing w:after="0" w:line="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22"/>
          <w:szCs w:val="22"/>
          <w:color w:val="FF0000"/>
          <w:strike w:val="1"/>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73025</wp:posOffset>
            </wp:positionV>
            <wp:extent cx="342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500,000,000</w:t>
      </w:r>
      <w:r>
        <w:rPr>
          <w:rFonts w:ascii="Times New Roman" w:cs="Times New Roman" w:eastAsia="Times New Roman" w:hAnsi="Times New Roman"/>
          <w:sz w:val="22"/>
          <w:szCs w:val="22"/>
          <w:u w:val="single" w:color="auto"/>
          <w:color w:val="0000FF"/>
        </w:rPr>
        <w:t>535,000,000</w:t>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182"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22"/>
          <w:szCs w:val="22"/>
          <w:color w:val="auto"/>
        </w:rPr>
        <w:t>TRUIST SECURITIES, INC.</w:t>
      </w:r>
    </w:p>
    <w:p>
      <w:pPr>
        <w:spacing w:after="0" w:line="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JPMORGAN CHASE BANK, N.A.</w:t>
      </w:r>
    </w:p>
    <w:p>
      <w:pPr>
        <w:ind w:left="4720"/>
        <w:spacing w:after="0" w:line="230" w:lineRule="auto"/>
        <w:rPr>
          <w:sz w:val="20"/>
          <w:szCs w:val="20"/>
          <w:color w:val="auto"/>
        </w:rPr>
      </w:pPr>
      <w:r>
        <w:rPr>
          <w:rFonts w:ascii="Times New Roman" w:cs="Times New Roman" w:eastAsia="Times New Roman" w:hAnsi="Times New Roman"/>
          <w:sz w:val="22"/>
          <w:szCs w:val="22"/>
          <w:u w:val="single" w:color="auto"/>
          <w:color w:val="0000FF"/>
        </w:rPr>
        <w:t>ING CAPITAL LLC</w:t>
      </w:r>
    </w:p>
    <w:p>
      <w:pPr>
        <w:ind w:left="4120"/>
        <w:spacing w:after="0" w:line="231" w:lineRule="auto"/>
        <w:rPr>
          <w:sz w:val="20"/>
          <w:szCs w:val="20"/>
          <w:color w:val="auto"/>
        </w:rPr>
      </w:pPr>
      <w:r>
        <w:rPr>
          <w:rFonts w:ascii="Times New Roman" w:cs="Times New Roman" w:eastAsia="Times New Roman" w:hAnsi="Times New Roman"/>
          <w:sz w:val="22"/>
          <w:szCs w:val="22"/>
          <w:u w:val="single" w:color="auto"/>
          <w:color w:val="0000FF"/>
        </w:rPr>
        <w:t>GOLDMAN SACHS BANK USA</w:t>
      </w:r>
    </w:p>
    <w:p>
      <w:pPr>
        <w:ind w:left="4520"/>
        <w:spacing w:after="0" w:line="230" w:lineRule="auto"/>
        <w:rPr>
          <w:sz w:val="20"/>
          <w:szCs w:val="20"/>
          <w:color w:val="auto"/>
        </w:rPr>
      </w:pPr>
      <w:r>
        <w:rPr>
          <w:rFonts w:ascii="Times New Roman" w:cs="Times New Roman" w:eastAsia="Times New Roman" w:hAnsi="Times New Roman"/>
          <w:sz w:val="22"/>
          <w:szCs w:val="22"/>
          <w:u w:val="single" w:color="auto"/>
          <w:color w:val="0000FF"/>
        </w:rPr>
        <w:t>CITIZENS BANK, N.A.</w:t>
      </w:r>
    </w:p>
    <w:p>
      <w:pPr>
        <w:spacing w:after="0" w:line="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003" w:right="11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33"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1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DEFINITIONS</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0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1.01. Defined Terms   1</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960" w:type="dxa"/>
            <w:vAlign w:val="bottom"/>
            <w:gridSpan w:val="7"/>
          </w:tcPr>
          <w:p>
            <w:pPr>
              <w:ind w:left="960"/>
              <w:spacing w:after="0"/>
              <w:rPr>
                <w:sz w:val="20"/>
                <w:szCs w:val="20"/>
                <w:color w:val="auto"/>
              </w:rPr>
            </w:pPr>
            <w:r>
              <w:rPr>
                <w:rFonts w:ascii="Times New Roman" w:cs="Times New Roman" w:eastAsia="Times New Roman" w:hAnsi="Times New Roman"/>
                <w:sz w:val="22"/>
                <w:szCs w:val="22"/>
                <w:color w:val="auto"/>
              </w:rPr>
              <w:t>SECTION 1.02. Classification of Loans and Borrowings   48</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0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1.03. Terms Generally 49</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40" w:type="dxa"/>
            <w:vAlign w:val="bottom"/>
            <w:gridSpan w:val="6"/>
          </w:tcPr>
          <w:p>
            <w:pPr>
              <w:ind w:left="960"/>
              <w:spacing w:after="0"/>
              <w:rPr>
                <w:sz w:val="20"/>
                <w:szCs w:val="20"/>
                <w:color w:val="auto"/>
              </w:rPr>
            </w:pPr>
            <w:r>
              <w:rPr>
                <w:rFonts w:ascii="Times New Roman" w:cs="Times New Roman" w:eastAsia="Times New Roman" w:hAnsi="Times New Roman"/>
                <w:sz w:val="22"/>
                <w:szCs w:val="22"/>
                <w:color w:val="auto"/>
              </w:rPr>
              <w:t>SECTION 1.04. Accounting Terms; GAAP 49</w:t>
            </w: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40" w:type="dxa"/>
            <w:vAlign w:val="bottom"/>
            <w:gridSpan w:val="6"/>
          </w:tcPr>
          <w:p>
            <w:pPr>
              <w:ind w:left="960"/>
              <w:spacing w:after="0"/>
              <w:rPr>
                <w:sz w:val="20"/>
                <w:szCs w:val="20"/>
                <w:color w:val="auto"/>
              </w:rPr>
            </w:pPr>
            <w:r>
              <w:rPr>
                <w:rFonts w:ascii="Times New Roman" w:cs="Times New Roman" w:eastAsia="Times New Roman" w:hAnsi="Times New Roman"/>
                <w:sz w:val="22"/>
                <w:szCs w:val="22"/>
                <w:color w:val="auto"/>
              </w:rPr>
              <w:t>SECTION 1.05. Currencies; Currency Equivalents.</w:t>
            </w:r>
          </w:p>
        </w:tc>
        <w:tc>
          <w:tcPr>
            <w:tcW w:w="3320" w:type="dxa"/>
            <w:vAlign w:val="bottom"/>
          </w:tcPr>
          <w:p>
            <w:pPr>
              <w:jc w:val="right"/>
              <w:ind w:right="2932"/>
              <w:spacing w:after="0"/>
              <w:rPr>
                <w:sz w:val="20"/>
                <w:szCs w:val="20"/>
                <w:color w:val="auto"/>
              </w:rPr>
            </w:pPr>
            <w:r>
              <w:rPr>
                <w:rFonts w:ascii="Times New Roman" w:cs="Times New Roman" w:eastAsia="Times New Roman" w:hAnsi="Times New Roman"/>
                <w:sz w:val="22"/>
                <w:szCs w:val="22"/>
                <w:color w:val="auto"/>
              </w:rPr>
              <w:t>50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4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SECTION 1.06. Divisions</w:t>
            </w: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51</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98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1.07. Rates</w:t>
            </w:r>
          </w:p>
        </w:tc>
        <w:tc>
          <w:tcPr>
            <w:tcW w:w="460" w:type="dxa"/>
            <w:vAlign w:val="bottom"/>
          </w:tcPr>
          <w:p>
            <w:pPr>
              <w:spacing w:after="0"/>
              <w:rPr>
                <w:sz w:val="24"/>
                <w:szCs w:val="24"/>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51</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1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 CREDITS</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51</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0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2.01. The Commitments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4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SECTION 2.02. Loans and Borrowings.</w:t>
            </w: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52</w:t>
            </w: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960" w:type="dxa"/>
            <w:vAlign w:val="bottom"/>
            <w:gridSpan w:val="7"/>
          </w:tcPr>
          <w:p>
            <w:pPr>
              <w:ind w:left="960"/>
              <w:spacing w:after="0"/>
              <w:rPr>
                <w:sz w:val="20"/>
                <w:szCs w:val="20"/>
                <w:color w:val="auto"/>
              </w:rPr>
            </w:pPr>
            <w:r>
              <w:rPr>
                <w:rFonts w:ascii="Times New Roman" w:cs="Times New Roman" w:eastAsia="Times New Roman" w:hAnsi="Times New Roman"/>
                <w:sz w:val="22"/>
                <w:szCs w:val="22"/>
                <w:color w:val="auto"/>
              </w:rPr>
              <w:t>SECTION 2.03. Requests for Syndicated Borrowings. 53</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0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2.04. Swingline Loans. 54</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0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2.05. Letters of Credit. 56</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4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SECTION 2.06. Funding of Borrowings.</w:t>
            </w: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61</w:t>
            </w: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0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2.07. Interest Elections.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960" w:type="dxa"/>
            <w:vAlign w:val="bottom"/>
            <w:gridSpan w:val="7"/>
          </w:tcPr>
          <w:p>
            <w:pPr>
              <w:ind w:left="960"/>
              <w:spacing w:after="0"/>
              <w:rPr>
                <w:sz w:val="20"/>
                <w:szCs w:val="20"/>
                <w:color w:val="auto"/>
              </w:rPr>
            </w:pPr>
            <w:r>
              <w:rPr>
                <w:rFonts w:ascii="Times New Roman" w:cs="Times New Roman" w:eastAsia="Times New Roman" w:hAnsi="Times New Roman"/>
                <w:sz w:val="22"/>
                <w:szCs w:val="22"/>
                <w:color w:val="auto"/>
              </w:rPr>
              <w:t>SECTION 2.08. Termination, Reduction or Increase of the Commitments. 63</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960" w:type="dxa"/>
            <w:vAlign w:val="bottom"/>
            <w:gridSpan w:val="7"/>
          </w:tcPr>
          <w:p>
            <w:pPr>
              <w:ind w:left="960"/>
              <w:spacing w:after="0"/>
              <w:rPr>
                <w:sz w:val="20"/>
                <w:szCs w:val="20"/>
                <w:color w:val="auto"/>
              </w:rPr>
            </w:pPr>
            <w:r>
              <w:rPr>
                <w:rFonts w:ascii="Times New Roman" w:cs="Times New Roman" w:eastAsia="Times New Roman" w:hAnsi="Times New Roman"/>
                <w:sz w:val="22"/>
                <w:szCs w:val="22"/>
                <w:color w:val="auto"/>
              </w:rPr>
              <w:t>SECTION 2.09. Repayment of Loans; Evidence of Debt.  66</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4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SECTION 2.10. Prepayment of Loans. 68</w:t>
            </w: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98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2.11. Fees.</w:t>
            </w:r>
          </w:p>
        </w:tc>
        <w:tc>
          <w:tcPr>
            <w:tcW w:w="460" w:type="dxa"/>
            <w:vAlign w:val="bottom"/>
          </w:tcPr>
          <w:p>
            <w:pPr>
              <w:spacing w:after="0"/>
              <w:rPr>
                <w:sz w:val="24"/>
                <w:szCs w:val="24"/>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71</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4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SECTION 2.12. Interest.</w:t>
            </w: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73</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40" w:type="dxa"/>
            <w:vAlign w:val="bottom"/>
            <w:gridSpan w:val="6"/>
          </w:tcPr>
          <w:p>
            <w:pPr>
              <w:ind w:left="960"/>
              <w:spacing w:after="0"/>
              <w:rPr>
                <w:sz w:val="20"/>
                <w:szCs w:val="20"/>
                <w:color w:val="auto"/>
              </w:rPr>
            </w:pPr>
            <w:r>
              <w:rPr>
                <w:rFonts w:ascii="Times New Roman" w:cs="Times New Roman" w:eastAsia="Times New Roman" w:hAnsi="Times New Roman"/>
                <w:sz w:val="22"/>
                <w:szCs w:val="22"/>
                <w:color w:val="auto"/>
                <w:w w:val="99"/>
              </w:rPr>
              <w:t>SECTION 2.13. Inability to Determine Interest Rates</w:t>
            </w:r>
          </w:p>
        </w:tc>
        <w:tc>
          <w:tcPr>
            <w:tcW w:w="3320" w:type="dxa"/>
            <w:vAlign w:val="bottom"/>
          </w:tcPr>
          <w:p>
            <w:pPr>
              <w:jc w:val="right"/>
              <w:ind w:right="2932"/>
              <w:spacing w:after="0"/>
              <w:rPr>
                <w:sz w:val="20"/>
                <w:szCs w:val="20"/>
                <w:color w:val="auto"/>
              </w:rPr>
            </w:pPr>
            <w:r>
              <w:rPr>
                <w:rFonts w:ascii="Times New Roman" w:cs="Times New Roman" w:eastAsia="Times New Roman" w:hAnsi="Times New Roman"/>
                <w:sz w:val="22"/>
                <w:szCs w:val="22"/>
                <w:color w:val="auto"/>
              </w:rPr>
              <w:t>74</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0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2.14. Increased Costs.  75</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4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SECTION 2.15. Break Funding Payments</w:t>
            </w: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76</w:t>
            </w: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98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w w:val="99"/>
              </w:rPr>
              <w:t>SECTION 2.16. Taxes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960" w:type="dxa"/>
            <w:vAlign w:val="bottom"/>
            <w:gridSpan w:val="7"/>
          </w:tcPr>
          <w:p>
            <w:pPr>
              <w:ind w:left="960"/>
              <w:spacing w:after="0"/>
              <w:rPr>
                <w:sz w:val="20"/>
                <w:szCs w:val="20"/>
                <w:color w:val="auto"/>
              </w:rPr>
            </w:pPr>
            <w:r>
              <w:rPr>
                <w:rFonts w:ascii="Times New Roman" w:cs="Times New Roman" w:eastAsia="Times New Roman" w:hAnsi="Times New Roman"/>
                <w:sz w:val="22"/>
                <w:szCs w:val="22"/>
                <w:color w:val="auto"/>
              </w:rPr>
              <w:t>SECTION 2.17. Payments Generally; Pro Rata Treatment: Sharing of Set-offs. 81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960" w:type="dxa"/>
            <w:vAlign w:val="bottom"/>
            <w:gridSpan w:val="7"/>
          </w:tcPr>
          <w:p>
            <w:pPr>
              <w:ind w:left="960"/>
              <w:spacing w:after="0"/>
              <w:rPr>
                <w:sz w:val="20"/>
                <w:szCs w:val="20"/>
                <w:color w:val="auto"/>
              </w:rPr>
            </w:pPr>
            <w:r>
              <w:rPr>
                <w:rFonts w:ascii="Times New Roman" w:cs="Times New Roman" w:eastAsia="Times New Roman" w:hAnsi="Times New Roman"/>
                <w:sz w:val="22"/>
                <w:szCs w:val="22"/>
                <w:color w:val="auto"/>
              </w:rPr>
              <w:t>SECTION 2.18. Mitigation Obligations; Replacement of Lenders.   84</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0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2.19. Defaulting Lenders.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960" w:type="dxa"/>
            <w:vAlign w:val="bottom"/>
            <w:gridSpan w:val="7"/>
          </w:tcPr>
          <w:p>
            <w:pPr>
              <w:ind w:left="960"/>
              <w:spacing w:after="0"/>
              <w:rPr>
                <w:sz w:val="20"/>
                <w:szCs w:val="20"/>
                <w:color w:val="auto"/>
              </w:rPr>
            </w:pPr>
            <w:r>
              <w:rPr>
                <w:rFonts w:ascii="Times New Roman" w:cs="Times New Roman" w:eastAsia="Times New Roman" w:hAnsi="Times New Roman"/>
                <w:sz w:val="22"/>
                <w:szCs w:val="22"/>
                <w:color w:val="auto"/>
              </w:rPr>
              <w:t>SECTION 2.20. Reallocation Following a Non-Extended Commitment Termination Date.</w:t>
            </w:r>
          </w:p>
        </w:tc>
        <w:tc>
          <w:tcPr>
            <w:tcW w:w="2280" w:type="dxa"/>
            <w:vAlign w:val="bottom"/>
          </w:tcPr>
          <w:p>
            <w:pPr>
              <w:jc w:val="right"/>
              <w:ind w:right="1752"/>
              <w:spacing w:after="0"/>
              <w:rPr>
                <w:sz w:val="20"/>
                <w:szCs w:val="20"/>
                <w:color w:val="auto"/>
              </w:rPr>
            </w:pPr>
            <w:r>
              <w:rPr>
                <w:rFonts w:ascii="Times New Roman" w:cs="Times New Roman" w:eastAsia="Times New Roman" w:hAnsi="Times New Roman"/>
                <w:sz w:val="22"/>
                <w:szCs w:val="22"/>
                <w:color w:val="auto"/>
              </w:rPr>
              <w:t>89</w:t>
            </w:r>
          </w:p>
        </w:tc>
        <w:tc>
          <w:tcPr>
            <w:tcW w:w="0" w:type="dxa"/>
            <w:vAlign w:val="bottom"/>
          </w:tcPr>
          <w:p>
            <w:pPr>
              <w:spacing w:after="0"/>
              <w:rPr>
                <w:sz w:val="1"/>
                <w:szCs w:val="1"/>
                <w:color w:val="auto"/>
              </w:rPr>
            </w:pPr>
          </w:p>
        </w:tc>
      </w:tr>
      <w:tr>
        <w:trPr>
          <w:trHeight w:val="365"/>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748401849 11262547</w:t>
            </w: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20" w:type="dxa"/>
            <w:vAlign w:val="bottom"/>
            <w:gridSpan w:val="2"/>
          </w:tcPr>
          <w:p>
            <w:pPr>
              <w:jc w:val="right"/>
              <w:ind w:right="3112"/>
              <w:spacing w:after="0"/>
              <w:rPr>
                <w:sz w:val="20"/>
                <w:szCs w:val="20"/>
                <w:color w:val="auto"/>
              </w:rPr>
            </w:pPr>
            <w:r>
              <w:rPr>
                <w:rFonts w:ascii="Times New Roman" w:cs="Times New Roman" w:eastAsia="Times New Roman" w:hAnsi="Times New Roman"/>
                <w:sz w:val="22"/>
                <w:szCs w:val="22"/>
                <w:color w:val="auto"/>
              </w:rPr>
              <w:t>-i-</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28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9"/>
        </w:trPr>
        <w:tc>
          <w:tcPr>
            <w:tcW w:w="12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53"/>
        </w:trPr>
        <w:tc>
          <w:tcPr>
            <w:tcW w:w="2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0" w:type="dxa"/>
            <w:vAlign w:val="bottom"/>
            <w:gridSpan w:val="4"/>
          </w:tcPr>
          <w:p>
            <w:pPr>
              <w:jc w:val="center"/>
              <w:ind w:right="409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0" w:type="dxa"/>
            <w:vAlign w:val="bottom"/>
          </w:tcPr>
          <w:p>
            <w:pPr>
              <w:spacing w:after="0"/>
              <w:rPr>
                <w:sz w:val="1"/>
                <w:szCs w:val="1"/>
                <w:color w:val="auto"/>
              </w:rPr>
            </w:pPr>
          </w:p>
        </w:tc>
      </w:tr>
      <w:tr>
        <w:trPr>
          <w:trHeight w:val="282"/>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gridSpan w:val="2"/>
          </w:tcPr>
          <w:p>
            <w:pPr>
              <w:jc w:val="center"/>
              <w:ind w:left="192"/>
              <w:spacing w:after="0"/>
              <w:rPr>
                <w:sz w:val="20"/>
                <w:szCs w:val="20"/>
                <w:color w:val="auto"/>
              </w:rPr>
            </w:pPr>
            <w:r>
              <w:rPr>
                <w:rFonts w:ascii="Times New Roman" w:cs="Times New Roman" w:eastAsia="Times New Roman" w:hAnsi="Times New Roman"/>
                <w:sz w:val="22"/>
                <w:szCs w:val="22"/>
                <w:color w:val="auto"/>
                <w:w w:val="98"/>
              </w:rPr>
              <w:t>(continued)</w:t>
            </w:r>
          </w:p>
        </w:tc>
        <w:tc>
          <w:tcPr>
            <w:tcW w:w="49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62"/>
        </w:trPr>
        <w:tc>
          <w:tcPr>
            <w:tcW w:w="34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2.21. [Reserved]</w:t>
            </w: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90</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SECTION 2.22. Benchmark Replacement.  90</w:t>
            </w: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1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   93</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2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w w:val="98"/>
              </w:rPr>
              <w:t>SECTION 3.01. Organization; Powers</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93</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SECTION 3.02. Authorization; Enforceability</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93</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140" w:type="dxa"/>
            <w:vAlign w:val="bottom"/>
            <w:gridSpan w:val="6"/>
          </w:tcPr>
          <w:p>
            <w:pPr>
              <w:ind w:left="960"/>
              <w:spacing w:after="0"/>
              <w:rPr>
                <w:sz w:val="20"/>
                <w:szCs w:val="20"/>
                <w:color w:val="auto"/>
              </w:rPr>
            </w:pPr>
            <w:r>
              <w:rPr>
                <w:rFonts w:ascii="Times New Roman" w:cs="Times New Roman" w:eastAsia="Times New Roman" w:hAnsi="Times New Roman"/>
                <w:sz w:val="22"/>
                <w:szCs w:val="22"/>
                <w:color w:val="auto"/>
              </w:rPr>
              <w:t>SECTION 3.03. Governmental Approvals; No Conflicts</w:t>
            </w:r>
          </w:p>
        </w:tc>
        <w:tc>
          <w:tcPr>
            <w:tcW w:w="4980" w:type="dxa"/>
            <w:vAlign w:val="bottom"/>
          </w:tcPr>
          <w:p>
            <w:pPr>
              <w:jc w:val="right"/>
              <w:ind w:right="4652"/>
              <w:spacing w:after="0"/>
              <w:rPr>
                <w:sz w:val="20"/>
                <w:szCs w:val="20"/>
                <w:color w:val="auto"/>
              </w:rPr>
            </w:pPr>
            <w:r>
              <w:rPr>
                <w:rFonts w:ascii="Times New Roman" w:cs="Times New Roman" w:eastAsia="Times New Roman" w:hAnsi="Times New Roman"/>
                <w:sz w:val="22"/>
                <w:szCs w:val="22"/>
                <w:color w:val="auto"/>
                <w:w w:val="90"/>
              </w:rPr>
              <w:t>93</w:t>
            </w:r>
          </w:p>
        </w:tc>
        <w:tc>
          <w:tcPr>
            <w:tcW w:w="0" w:type="dxa"/>
            <w:vAlign w:val="bottom"/>
          </w:tcPr>
          <w:p>
            <w:pPr>
              <w:spacing w:after="0"/>
              <w:rPr>
                <w:sz w:val="1"/>
                <w:szCs w:val="1"/>
                <w:color w:val="auto"/>
              </w:rPr>
            </w:pPr>
          </w:p>
        </w:tc>
      </w:tr>
      <w:tr>
        <w:trPr>
          <w:trHeight w:val="351"/>
        </w:trPr>
        <w:tc>
          <w:tcPr>
            <w:tcW w:w="11120" w:type="dxa"/>
            <w:vAlign w:val="bottom"/>
            <w:gridSpan w:val="7"/>
          </w:tcPr>
          <w:p>
            <w:pPr>
              <w:ind w:left="960"/>
              <w:spacing w:after="0"/>
              <w:rPr>
                <w:sz w:val="20"/>
                <w:szCs w:val="20"/>
                <w:color w:val="auto"/>
              </w:rPr>
            </w:pPr>
            <w:r>
              <w:rPr>
                <w:rFonts w:ascii="Times New Roman" w:cs="Times New Roman" w:eastAsia="Times New Roman" w:hAnsi="Times New Roman"/>
                <w:sz w:val="22"/>
                <w:szCs w:val="22"/>
                <w:color w:val="auto"/>
              </w:rPr>
              <w:t>SECTION 3.04. Financial Condition; No Material Adverse Change.  93</w:t>
            </w:r>
          </w:p>
        </w:tc>
        <w:tc>
          <w:tcPr>
            <w:tcW w:w="0" w:type="dxa"/>
            <w:vAlign w:val="bottom"/>
          </w:tcPr>
          <w:p>
            <w:pPr>
              <w:spacing w:after="0"/>
              <w:rPr>
                <w:sz w:val="1"/>
                <w:szCs w:val="1"/>
                <w:color w:val="auto"/>
              </w:rPr>
            </w:pPr>
          </w:p>
        </w:tc>
      </w:tr>
      <w:tr>
        <w:trPr>
          <w:trHeight w:val="351"/>
        </w:trPr>
        <w:tc>
          <w:tcPr>
            <w:tcW w:w="34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3.05. Litigation</w:t>
            </w: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94</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140" w:type="dxa"/>
            <w:vAlign w:val="bottom"/>
            <w:gridSpan w:val="6"/>
          </w:tcPr>
          <w:p>
            <w:pPr>
              <w:ind w:left="960"/>
              <w:spacing w:after="0"/>
              <w:rPr>
                <w:sz w:val="20"/>
                <w:szCs w:val="20"/>
                <w:color w:val="auto"/>
              </w:rPr>
            </w:pPr>
            <w:r>
              <w:rPr>
                <w:rFonts w:ascii="Times New Roman" w:cs="Times New Roman" w:eastAsia="Times New Roman" w:hAnsi="Times New Roman"/>
                <w:sz w:val="22"/>
                <w:szCs w:val="22"/>
                <w:color w:val="auto"/>
              </w:rPr>
              <w:t>SECTION 3.06. Compliance with Laws and Agreements</w:t>
            </w:r>
          </w:p>
        </w:tc>
        <w:tc>
          <w:tcPr>
            <w:tcW w:w="4980" w:type="dxa"/>
            <w:vAlign w:val="bottom"/>
          </w:tcPr>
          <w:p>
            <w:pPr>
              <w:jc w:val="right"/>
              <w:ind w:right="4652"/>
              <w:spacing w:after="0"/>
              <w:rPr>
                <w:sz w:val="20"/>
                <w:szCs w:val="20"/>
                <w:color w:val="auto"/>
              </w:rPr>
            </w:pPr>
            <w:r>
              <w:rPr>
                <w:rFonts w:ascii="Times New Roman" w:cs="Times New Roman" w:eastAsia="Times New Roman" w:hAnsi="Times New Roman"/>
                <w:sz w:val="22"/>
                <w:szCs w:val="22"/>
                <w:color w:val="auto"/>
                <w:w w:val="90"/>
              </w:rPr>
              <w:t>94</w:t>
            </w:r>
          </w:p>
        </w:tc>
        <w:tc>
          <w:tcPr>
            <w:tcW w:w="0" w:type="dxa"/>
            <w:vAlign w:val="bottom"/>
          </w:tcPr>
          <w:p>
            <w:pPr>
              <w:spacing w:after="0"/>
              <w:rPr>
                <w:sz w:val="1"/>
                <w:szCs w:val="1"/>
                <w:color w:val="auto"/>
              </w:rPr>
            </w:pPr>
          </w:p>
        </w:tc>
      </w:tr>
      <w:tr>
        <w:trPr>
          <w:trHeight w:val="351"/>
        </w:trPr>
        <w:tc>
          <w:tcPr>
            <w:tcW w:w="298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9"/>
              </w:rPr>
              <w:t>SECTION 3.07. Taxes</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94</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3.08. ERISA 94</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3.09. Disclosure</w:t>
            </w: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94</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120" w:type="dxa"/>
            <w:vAlign w:val="bottom"/>
            <w:gridSpan w:val="7"/>
          </w:tcPr>
          <w:p>
            <w:pPr>
              <w:ind w:left="960"/>
              <w:spacing w:after="0"/>
              <w:rPr>
                <w:sz w:val="20"/>
                <w:szCs w:val="20"/>
                <w:color w:val="auto"/>
              </w:rPr>
            </w:pPr>
            <w:r>
              <w:rPr>
                <w:rFonts w:ascii="Times New Roman" w:cs="Times New Roman" w:eastAsia="Times New Roman" w:hAnsi="Times New Roman"/>
                <w:sz w:val="22"/>
                <w:szCs w:val="22"/>
                <w:color w:val="auto"/>
              </w:rPr>
              <w:t>SECTION 3.10. Investment Company Act; Margin Regulations. 95</w:t>
            </w:r>
          </w:p>
        </w:tc>
        <w:tc>
          <w:tcPr>
            <w:tcW w:w="0" w:type="dxa"/>
            <w:vAlign w:val="bottom"/>
          </w:tcPr>
          <w:p>
            <w:pPr>
              <w:spacing w:after="0"/>
              <w:rPr>
                <w:sz w:val="1"/>
                <w:szCs w:val="1"/>
                <w:color w:val="auto"/>
              </w:rPr>
            </w:pPr>
          </w:p>
        </w:tc>
      </w:tr>
      <w:tr>
        <w:trPr>
          <w:trHeight w:val="351"/>
        </w:trPr>
        <w:tc>
          <w:tcPr>
            <w:tcW w:w="6140" w:type="dxa"/>
            <w:vAlign w:val="bottom"/>
            <w:gridSpan w:val="6"/>
          </w:tcPr>
          <w:p>
            <w:pPr>
              <w:ind w:left="960"/>
              <w:spacing w:after="0"/>
              <w:rPr>
                <w:sz w:val="20"/>
                <w:szCs w:val="20"/>
                <w:color w:val="auto"/>
              </w:rPr>
            </w:pPr>
            <w:r>
              <w:rPr>
                <w:rFonts w:ascii="Times New Roman" w:cs="Times New Roman" w:eastAsia="Times New Roman" w:hAnsi="Times New Roman"/>
                <w:sz w:val="22"/>
                <w:szCs w:val="22"/>
                <w:color w:val="auto"/>
              </w:rPr>
              <w:t>SECTION 3.11. Material Agreements and Liens. 95</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SECTION 3.12. Subsidiaries and Investments.</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96</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3.13. Properties.</w:t>
            </w: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2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w w:val="99"/>
              </w:rPr>
              <w:t>SECTION 3.14. Affiliate Agreements</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96</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3.15. Sanctions</w:t>
            </w: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3.16. Patriot Act</w:t>
            </w: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97</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2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w w:val="98"/>
              </w:rPr>
              <w:t>SECTION 3.17. Collateral Documents</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97</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0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w w:val="99"/>
              </w:rPr>
              <w:t>SECTION 3.18. EEA Financial Institutions</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97</w:t>
            </w: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ARTICLE IV CONDITIONS</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97</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2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SECTION 4.01. Effective Date   97</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2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SECTION 4.02. Each Credit Event</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99</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  AFFIRMATIVE COVENANTS</w:t>
            </w: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99</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120" w:type="dxa"/>
            <w:vAlign w:val="bottom"/>
            <w:gridSpan w:val="7"/>
          </w:tcPr>
          <w:p>
            <w:pPr>
              <w:ind w:left="960"/>
              <w:spacing w:after="0"/>
              <w:rPr>
                <w:sz w:val="20"/>
                <w:szCs w:val="20"/>
                <w:color w:val="auto"/>
              </w:rPr>
            </w:pPr>
            <w:r>
              <w:rPr>
                <w:rFonts w:ascii="Times New Roman" w:cs="Times New Roman" w:eastAsia="Times New Roman" w:hAnsi="Times New Roman"/>
                <w:sz w:val="22"/>
                <w:szCs w:val="22"/>
                <w:color w:val="auto"/>
              </w:rPr>
              <w:t>SECTION 5.01. Financial Statements and Other Information   100</w:t>
            </w:r>
          </w:p>
        </w:tc>
        <w:tc>
          <w:tcPr>
            <w:tcW w:w="0" w:type="dxa"/>
            <w:vAlign w:val="bottom"/>
          </w:tcPr>
          <w:p>
            <w:pPr>
              <w:spacing w:after="0"/>
              <w:rPr>
                <w:sz w:val="1"/>
                <w:szCs w:val="1"/>
                <w:color w:val="auto"/>
              </w:rPr>
            </w:pPr>
          </w:p>
        </w:tc>
      </w:tr>
      <w:tr>
        <w:trPr>
          <w:trHeight w:val="351"/>
        </w:trPr>
        <w:tc>
          <w:tcPr>
            <w:tcW w:w="480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w w:val="99"/>
              </w:rPr>
              <w:t>SECTION 5.02. Notices of Material Events</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102</w:t>
            </w: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w w:val="99"/>
              </w:rPr>
              <w:t>SECTION 5.03. Existence; Conduct of Business</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0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5.04. Payment of Obligations</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102</w:t>
            </w: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140" w:type="dxa"/>
            <w:vAlign w:val="bottom"/>
            <w:gridSpan w:val="6"/>
          </w:tcPr>
          <w:p>
            <w:pPr>
              <w:ind w:left="960"/>
              <w:spacing w:after="0"/>
              <w:rPr>
                <w:sz w:val="20"/>
                <w:szCs w:val="20"/>
                <w:color w:val="auto"/>
              </w:rPr>
            </w:pPr>
            <w:r>
              <w:rPr>
                <w:rFonts w:ascii="Times New Roman" w:cs="Times New Roman" w:eastAsia="Times New Roman" w:hAnsi="Times New Roman"/>
                <w:sz w:val="22"/>
                <w:szCs w:val="22"/>
                <w:color w:val="auto"/>
              </w:rPr>
              <w:t>SECTION 5.05. Maintenance of Properties; Insurance 102</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74" w:right="459" w:bottom="1440" w:gutter="0" w:footer="0" w:header="0"/>
        </w:sectPr>
      </w:pPr>
    </w:p>
    <w:bookmarkStart w:id="34" w:name="page35"/>
    <w:bookmarkEnd w:id="34"/>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ind w:left="10680"/>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396" w:lineRule="exact"/>
        <w:rPr>
          <w:sz w:val="20"/>
          <w:szCs w:val="20"/>
          <w:color w:val="auto"/>
        </w:rPr>
      </w:pPr>
    </w:p>
    <w:p>
      <w:pPr>
        <w:ind w:left="960"/>
        <w:spacing w:after="0"/>
        <w:tabs>
          <w:tab w:leader="none" w:pos="6980" w:val="left"/>
        </w:tabs>
        <w:rPr>
          <w:sz w:val="20"/>
          <w:szCs w:val="20"/>
          <w:color w:val="auto"/>
        </w:rPr>
      </w:pPr>
      <w:r>
        <w:rPr>
          <w:rFonts w:ascii="Times New Roman" w:cs="Times New Roman" w:eastAsia="Times New Roman" w:hAnsi="Times New Roman"/>
          <w:sz w:val="22"/>
          <w:szCs w:val="22"/>
          <w:color w:val="auto"/>
        </w:rPr>
        <w:t>SECTION 5.06. Books and Records; Inspection and Audit Rights.</w:t>
        <w:tab/>
        <w:t>103</w:t>
      </w:r>
    </w:p>
    <w:p>
      <w:pPr>
        <w:spacing w:after="0" w:line="98" w:lineRule="exact"/>
        <w:rPr>
          <w:sz w:val="20"/>
          <w:szCs w:val="20"/>
          <w:color w:val="auto"/>
        </w:rPr>
      </w:pPr>
    </w:p>
    <w:p>
      <w:pPr>
        <w:ind w:left="960"/>
        <w:spacing w:after="0"/>
        <w:tabs>
          <w:tab w:leader="none" w:pos="4820" w:val="left"/>
        </w:tabs>
        <w:rPr>
          <w:sz w:val="20"/>
          <w:szCs w:val="20"/>
          <w:color w:val="auto"/>
        </w:rPr>
      </w:pPr>
      <w:r>
        <w:rPr>
          <w:rFonts w:ascii="Times New Roman" w:cs="Times New Roman" w:eastAsia="Times New Roman" w:hAnsi="Times New Roman"/>
          <w:sz w:val="22"/>
          <w:szCs w:val="22"/>
          <w:color w:val="auto"/>
        </w:rPr>
        <w:t>SECTION 5.07. Compliance with Laws</w:t>
      </w:r>
      <w:r>
        <w:rPr>
          <w:sz w:val="20"/>
          <w:szCs w:val="20"/>
          <w:color w:val="auto"/>
        </w:rPr>
        <w:tab/>
      </w:r>
      <w:r>
        <w:rPr>
          <w:rFonts w:ascii="Times New Roman" w:cs="Times New Roman" w:eastAsia="Times New Roman" w:hAnsi="Times New Roman"/>
          <w:sz w:val="22"/>
          <w:szCs w:val="22"/>
          <w:color w:val="auto"/>
        </w:rPr>
        <w:t>103</w:t>
      </w:r>
    </w:p>
    <w:p>
      <w:pPr>
        <w:spacing w:after="0" w:line="98" w:lineRule="exact"/>
        <w:rPr>
          <w:sz w:val="20"/>
          <w:szCs w:val="20"/>
          <w:color w:val="auto"/>
        </w:rPr>
      </w:pPr>
    </w:p>
    <w:p>
      <w:pPr>
        <w:ind w:left="960"/>
        <w:spacing w:after="0"/>
        <w:tabs>
          <w:tab w:leader="none" w:pos="8280" w:val="left"/>
        </w:tabs>
        <w:rPr>
          <w:sz w:val="20"/>
          <w:szCs w:val="20"/>
          <w:color w:val="auto"/>
        </w:rPr>
      </w:pPr>
      <w:r>
        <w:rPr>
          <w:rFonts w:ascii="Times New Roman" w:cs="Times New Roman" w:eastAsia="Times New Roman" w:hAnsi="Times New Roman"/>
          <w:sz w:val="22"/>
          <w:szCs w:val="22"/>
          <w:color w:val="auto"/>
        </w:rPr>
        <w:t>SECTION 5.08. Certain Obligations Respecting Subsidiaries; Further Assurances.</w:t>
      </w:r>
      <w:r>
        <w:rPr>
          <w:sz w:val="20"/>
          <w:szCs w:val="20"/>
          <w:color w:val="auto"/>
        </w:rPr>
        <w:tab/>
      </w:r>
      <w:r>
        <w:rPr>
          <w:rFonts w:ascii="Times New Roman" w:cs="Times New Roman" w:eastAsia="Times New Roman" w:hAnsi="Times New Roman"/>
          <w:sz w:val="21"/>
          <w:szCs w:val="21"/>
          <w:color w:val="auto"/>
        </w:rPr>
        <w:t>103</w:t>
      </w:r>
    </w:p>
    <w:p>
      <w:pPr>
        <w:spacing w:after="0" w:line="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SECTION 5.09. Use of Proceeds  105</w:t>
      </w:r>
    </w:p>
    <w:p>
      <w:pPr>
        <w:spacing w:after="0" w:line="98" w:lineRule="exact"/>
        <w:rPr>
          <w:sz w:val="20"/>
          <w:szCs w:val="20"/>
          <w:color w:val="auto"/>
        </w:rPr>
      </w:pPr>
    </w:p>
    <w:p>
      <w:pPr>
        <w:ind w:left="960"/>
        <w:spacing w:after="0"/>
        <w:tabs>
          <w:tab w:leader="none" w:pos="4820" w:val="left"/>
        </w:tabs>
        <w:rPr>
          <w:sz w:val="20"/>
          <w:szCs w:val="20"/>
          <w:color w:val="auto"/>
        </w:rPr>
      </w:pPr>
      <w:r>
        <w:rPr>
          <w:rFonts w:ascii="Times New Roman" w:cs="Times New Roman" w:eastAsia="Times New Roman" w:hAnsi="Times New Roman"/>
          <w:sz w:val="22"/>
          <w:szCs w:val="22"/>
          <w:color w:val="auto"/>
        </w:rPr>
        <w:t>SECTION 5.10. Status of RIC and BDC</w:t>
      </w:r>
      <w:r>
        <w:rPr>
          <w:sz w:val="20"/>
          <w:szCs w:val="20"/>
          <w:color w:val="auto"/>
        </w:rPr>
        <w:tab/>
      </w:r>
      <w:r>
        <w:rPr>
          <w:rFonts w:ascii="Times New Roman" w:cs="Times New Roman" w:eastAsia="Times New Roman" w:hAnsi="Times New Roman"/>
          <w:sz w:val="22"/>
          <w:szCs w:val="22"/>
          <w:color w:val="auto"/>
        </w:rPr>
        <w:t>105</w:t>
      </w:r>
    </w:p>
    <w:p>
      <w:pPr>
        <w:spacing w:after="0" w:line="98" w:lineRule="exact"/>
        <w:rPr>
          <w:sz w:val="20"/>
          <w:szCs w:val="20"/>
          <w:color w:val="auto"/>
        </w:rPr>
      </w:pPr>
    </w:p>
    <w:p>
      <w:pPr>
        <w:ind w:left="960"/>
        <w:spacing w:after="0"/>
        <w:tabs>
          <w:tab w:leader="none" w:pos="4400" w:val="left"/>
        </w:tabs>
        <w:rPr>
          <w:sz w:val="20"/>
          <w:szCs w:val="20"/>
          <w:color w:val="auto"/>
        </w:rPr>
      </w:pPr>
      <w:r>
        <w:rPr>
          <w:rFonts w:ascii="Times New Roman" w:cs="Times New Roman" w:eastAsia="Times New Roman" w:hAnsi="Times New Roman"/>
          <w:sz w:val="22"/>
          <w:szCs w:val="22"/>
          <w:color w:val="auto"/>
        </w:rPr>
        <w:t>SECTION 5.11. Investment Policies</w:t>
      </w:r>
      <w:r>
        <w:rPr>
          <w:sz w:val="20"/>
          <w:szCs w:val="20"/>
          <w:color w:val="auto"/>
        </w:rPr>
        <w:tab/>
      </w:r>
      <w:r>
        <w:rPr>
          <w:rFonts w:ascii="Times New Roman" w:cs="Times New Roman" w:eastAsia="Times New Roman" w:hAnsi="Times New Roman"/>
          <w:sz w:val="21"/>
          <w:szCs w:val="21"/>
          <w:color w:val="auto"/>
        </w:rPr>
        <w:t>105</w:t>
      </w:r>
    </w:p>
    <w:p>
      <w:pPr>
        <w:spacing w:after="0" w:line="98" w:lineRule="exact"/>
        <w:rPr>
          <w:sz w:val="20"/>
          <w:szCs w:val="20"/>
          <w:color w:val="auto"/>
        </w:rPr>
      </w:pPr>
    </w:p>
    <w:p>
      <w:pPr>
        <w:ind w:left="960"/>
        <w:spacing w:after="0"/>
        <w:tabs>
          <w:tab w:leader="none" w:pos="6560" w:val="left"/>
        </w:tabs>
        <w:rPr>
          <w:sz w:val="20"/>
          <w:szCs w:val="20"/>
          <w:color w:val="auto"/>
        </w:rPr>
      </w:pPr>
      <w:r>
        <w:rPr>
          <w:rFonts w:ascii="Times New Roman" w:cs="Times New Roman" w:eastAsia="Times New Roman" w:hAnsi="Times New Roman"/>
          <w:sz w:val="22"/>
          <w:szCs w:val="22"/>
          <w:color w:val="auto"/>
        </w:rPr>
        <w:t>SECTION 5.12. Portfolio Valuation and Diversification Etc.</w:t>
      </w:r>
      <w:r>
        <w:rPr>
          <w:sz w:val="20"/>
          <w:szCs w:val="20"/>
          <w:color w:val="auto"/>
        </w:rPr>
        <w:tab/>
      </w:r>
      <w:r>
        <w:rPr>
          <w:rFonts w:ascii="Times New Roman" w:cs="Times New Roman" w:eastAsia="Times New Roman" w:hAnsi="Times New Roman"/>
          <w:sz w:val="21"/>
          <w:szCs w:val="21"/>
          <w:color w:val="auto"/>
        </w:rPr>
        <w:t>105</w:t>
      </w:r>
    </w:p>
    <w:p>
      <w:pPr>
        <w:spacing w:after="0" w:line="98" w:lineRule="exact"/>
        <w:rPr>
          <w:sz w:val="20"/>
          <w:szCs w:val="20"/>
          <w:color w:val="auto"/>
        </w:rPr>
      </w:pPr>
    </w:p>
    <w:p>
      <w:pPr>
        <w:ind w:left="960"/>
        <w:spacing w:after="0"/>
        <w:tabs>
          <w:tab w:leader="none" w:pos="5260" w:val="left"/>
        </w:tabs>
        <w:rPr>
          <w:sz w:val="20"/>
          <w:szCs w:val="20"/>
          <w:color w:val="auto"/>
        </w:rPr>
      </w:pPr>
      <w:r>
        <w:rPr>
          <w:rFonts w:ascii="Times New Roman" w:cs="Times New Roman" w:eastAsia="Times New Roman" w:hAnsi="Times New Roman"/>
          <w:sz w:val="22"/>
          <w:szCs w:val="22"/>
          <w:color w:val="auto"/>
        </w:rPr>
        <w:t>SECTION 5.13. Calculation of Borrowing Base</w:t>
      </w:r>
      <w:r>
        <w:rPr>
          <w:sz w:val="20"/>
          <w:szCs w:val="20"/>
          <w:color w:val="auto"/>
        </w:rPr>
        <w:tab/>
      </w:r>
      <w:r>
        <w:rPr>
          <w:rFonts w:ascii="Times New Roman" w:cs="Times New Roman" w:eastAsia="Times New Roman" w:hAnsi="Times New Roman"/>
          <w:sz w:val="21"/>
          <w:szCs w:val="21"/>
          <w:color w:val="auto"/>
        </w:rPr>
        <w:t>110</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 NEGATIVE COVENANTS 115</w:t>
      </w:r>
    </w:p>
    <w:p>
      <w:pPr>
        <w:spacing w:after="0" w:line="98" w:lineRule="exact"/>
        <w:rPr>
          <w:sz w:val="20"/>
          <w:szCs w:val="20"/>
          <w:color w:val="auto"/>
        </w:rPr>
      </w:pPr>
    </w:p>
    <w:p>
      <w:pPr>
        <w:ind w:left="960"/>
        <w:spacing w:after="0"/>
        <w:tabs>
          <w:tab w:leader="none" w:pos="3960" w:val="left"/>
        </w:tabs>
        <w:rPr>
          <w:sz w:val="20"/>
          <w:szCs w:val="20"/>
          <w:color w:val="auto"/>
        </w:rPr>
      </w:pPr>
      <w:r>
        <w:rPr>
          <w:rFonts w:ascii="Times New Roman" w:cs="Times New Roman" w:eastAsia="Times New Roman" w:hAnsi="Times New Roman"/>
          <w:sz w:val="22"/>
          <w:szCs w:val="22"/>
          <w:color w:val="auto"/>
        </w:rPr>
        <w:t>SECTION 6.01. Indebtedness</w:t>
      </w:r>
      <w:r>
        <w:rPr>
          <w:sz w:val="20"/>
          <w:szCs w:val="20"/>
          <w:color w:val="auto"/>
        </w:rPr>
        <w:tab/>
      </w:r>
      <w:r>
        <w:rPr>
          <w:rFonts w:ascii="Times New Roman" w:cs="Times New Roman" w:eastAsia="Times New Roman" w:hAnsi="Times New Roman"/>
          <w:sz w:val="21"/>
          <w:szCs w:val="21"/>
          <w:color w:val="auto"/>
        </w:rPr>
        <w:t>115</w:t>
      </w:r>
    </w:p>
    <w:p>
      <w:pPr>
        <w:spacing w:after="0" w:line="98" w:lineRule="exact"/>
        <w:rPr>
          <w:sz w:val="20"/>
          <w:szCs w:val="20"/>
          <w:color w:val="auto"/>
        </w:rPr>
      </w:pPr>
    </w:p>
    <w:p>
      <w:pPr>
        <w:ind w:left="960"/>
        <w:spacing w:after="0"/>
        <w:tabs>
          <w:tab w:leader="none" w:pos="3540" w:val="left"/>
        </w:tabs>
        <w:rPr>
          <w:sz w:val="20"/>
          <w:szCs w:val="20"/>
          <w:color w:val="auto"/>
        </w:rPr>
      </w:pPr>
      <w:r>
        <w:rPr>
          <w:rFonts w:ascii="Times New Roman" w:cs="Times New Roman" w:eastAsia="Times New Roman" w:hAnsi="Times New Roman"/>
          <w:sz w:val="22"/>
          <w:szCs w:val="22"/>
          <w:color w:val="auto"/>
        </w:rPr>
        <w:t>SECTION 6.02. Liens</w:t>
      </w:r>
      <w:r>
        <w:rPr>
          <w:sz w:val="20"/>
          <w:szCs w:val="20"/>
          <w:color w:val="auto"/>
        </w:rPr>
        <w:tab/>
      </w:r>
      <w:r>
        <w:rPr>
          <w:rFonts w:ascii="Times New Roman" w:cs="Times New Roman" w:eastAsia="Times New Roman" w:hAnsi="Times New Roman"/>
          <w:sz w:val="21"/>
          <w:szCs w:val="21"/>
          <w:color w:val="auto"/>
        </w:rPr>
        <w:t>117</w:t>
      </w:r>
    </w:p>
    <w:p>
      <w:pPr>
        <w:spacing w:after="0" w:line="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SECTION 6.03. Fundamental Changes 118</w:t>
      </w:r>
    </w:p>
    <w:p>
      <w:pPr>
        <w:spacing w:after="0" w:line="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SECTION 6.04. Investments 119</w:t>
      </w:r>
    </w:p>
    <w:p>
      <w:pPr>
        <w:spacing w:after="0" w:line="98" w:lineRule="exact"/>
        <w:rPr>
          <w:sz w:val="20"/>
          <w:szCs w:val="20"/>
          <w:color w:val="auto"/>
        </w:rPr>
      </w:pPr>
    </w:p>
    <w:p>
      <w:pPr>
        <w:ind w:left="960"/>
        <w:spacing w:after="0"/>
        <w:tabs>
          <w:tab w:leader="none" w:pos="4400" w:val="left"/>
        </w:tabs>
        <w:rPr>
          <w:sz w:val="20"/>
          <w:szCs w:val="20"/>
          <w:color w:val="auto"/>
        </w:rPr>
      </w:pPr>
      <w:r>
        <w:rPr>
          <w:rFonts w:ascii="Times New Roman" w:cs="Times New Roman" w:eastAsia="Times New Roman" w:hAnsi="Times New Roman"/>
          <w:sz w:val="22"/>
          <w:szCs w:val="22"/>
          <w:color w:val="auto"/>
        </w:rPr>
        <w:t>SECTION 6.05. Restricted Payments</w:t>
      </w:r>
      <w:r>
        <w:rPr>
          <w:sz w:val="20"/>
          <w:szCs w:val="20"/>
          <w:color w:val="auto"/>
        </w:rPr>
        <w:tab/>
      </w:r>
      <w:r>
        <w:rPr>
          <w:rFonts w:ascii="Times New Roman" w:cs="Times New Roman" w:eastAsia="Times New Roman" w:hAnsi="Times New Roman"/>
          <w:sz w:val="21"/>
          <w:szCs w:val="21"/>
          <w:color w:val="auto"/>
        </w:rPr>
        <w:t>120</w:t>
      </w:r>
    </w:p>
    <w:p>
      <w:pPr>
        <w:spacing w:after="0" w:line="98" w:lineRule="exact"/>
        <w:rPr>
          <w:sz w:val="20"/>
          <w:szCs w:val="20"/>
          <w:color w:val="auto"/>
        </w:rPr>
      </w:pPr>
    </w:p>
    <w:p>
      <w:pPr>
        <w:ind w:left="960"/>
        <w:spacing w:after="0"/>
        <w:tabs>
          <w:tab w:leader="none" w:pos="5700" w:val="left"/>
        </w:tabs>
        <w:rPr>
          <w:sz w:val="20"/>
          <w:szCs w:val="20"/>
          <w:color w:val="auto"/>
        </w:rPr>
      </w:pPr>
      <w:r>
        <w:rPr>
          <w:rFonts w:ascii="Times New Roman" w:cs="Times New Roman" w:eastAsia="Times New Roman" w:hAnsi="Times New Roman"/>
          <w:sz w:val="22"/>
          <w:szCs w:val="22"/>
          <w:color w:val="auto"/>
        </w:rPr>
        <w:t>SECTION 6.06. Certain Restrictions on Subsidiaries</w:t>
      </w:r>
      <w:r>
        <w:rPr>
          <w:sz w:val="20"/>
          <w:szCs w:val="20"/>
          <w:color w:val="auto"/>
        </w:rPr>
        <w:tab/>
      </w:r>
      <w:r>
        <w:rPr>
          <w:rFonts w:ascii="Times New Roman" w:cs="Times New Roman" w:eastAsia="Times New Roman" w:hAnsi="Times New Roman"/>
          <w:sz w:val="21"/>
          <w:szCs w:val="21"/>
          <w:color w:val="auto"/>
        </w:rPr>
        <w:t>121</w:t>
      </w:r>
    </w:p>
    <w:p>
      <w:pPr>
        <w:spacing w:after="0" w:line="98" w:lineRule="exact"/>
        <w:rPr>
          <w:sz w:val="20"/>
          <w:szCs w:val="20"/>
          <w:color w:val="auto"/>
        </w:rPr>
      </w:pPr>
    </w:p>
    <w:p>
      <w:pPr>
        <w:ind w:left="960"/>
        <w:spacing w:after="0"/>
        <w:tabs>
          <w:tab w:leader="none" w:pos="5260" w:val="left"/>
        </w:tabs>
        <w:rPr>
          <w:sz w:val="20"/>
          <w:szCs w:val="20"/>
          <w:color w:val="auto"/>
        </w:rPr>
      </w:pPr>
      <w:r>
        <w:rPr>
          <w:rFonts w:ascii="Times New Roman" w:cs="Times New Roman" w:eastAsia="Times New Roman" w:hAnsi="Times New Roman"/>
          <w:sz w:val="22"/>
          <w:szCs w:val="22"/>
          <w:color w:val="auto"/>
        </w:rPr>
        <w:t>SECTION 6.07. Certain Financial Covenants.</w:t>
      </w:r>
      <w:r>
        <w:rPr>
          <w:sz w:val="20"/>
          <w:szCs w:val="20"/>
          <w:color w:val="auto"/>
        </w:rPr>
        <w:tab/>
      </w:r>
      <w:r>
        <w:rPr>
          <w:rFonts w:ascii="Times New Roman" w:cs="Times New Roman" w:eastAsia="Times New Roman" w:hAnsi="Times New Roman"/>
          <w:sz w:val="21"/>
          <w:szCs w:val="21"/>
          <w:color w:val="auto"/>
        </w:rPr>
        <w:t>121</w:t>
      </w:r>
    </w:p>
    <w:p>
      <w:pPr>
        <w:spacing w:after="0" w:line="98" w:lineRule="exact"/>
        <w:rPr>
          <w:sz w:val="20"/>
          <w:szCs w:val="20"/>
          <w:color w:val="auto"/>
        </w:rPr>
      </w:pPr>
    </w:p>
    <w:p>
      <w:pPr>
        <w:ind w:left="960"/>
        <w:spacing w:after="0"/>
        <w:tabs>
          <w:tab w:leader="none" w:pos="5260" w:val="left"/>
        </w:tabs>
        <w:rPr>
          <w:sz w:val="20"/>
          <w:szCs w:val="20"/>
          <w:color w:val="auto"/>
        </w:rPr>
      </w:pPr>
      <w:r>
        <w:rPr>
          <w:rFonts w:ascii="Times New Roman" w:cs="Times New Roman" w:eastAsia="Times New Roman" w:hAnsi="Times New Roman"/>
          <w:sz w:val="22"/>
          <w:szCs w:val="22"/>
          <w:color w:val="auto"/>
        </w:rPr>
        <w:t>SECTION 6.08. Transactions with Affiliates</w:t>
      </w:r>
      <w:r>
        <w:rPr>
          <w:sz w:val="20"/>
          <w:szCs w:val="20"/>
          <w:color w:val="auto"/>
        </w:rPr>
        <w:tab/>
      </w:r>
      <w:r>
        <w:rPr>
          <w:rFonts w:ascii="Times New Roman" w:cs="Times New Roman" w:eastAsia="Times New Roman" w:hAnsi="Times New Roman"/>
          <w:sz w:val="21"/>
          <w:szCs w:val="21"/>
          <w:color w:val="auto"/>
        </w:rPr>
        <w:t>122</w:t>
      </w:r>
    </w:p>
    <w:p>
      <w:pPr>
        <w:spacing w:after="0" w:line="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SECTION 6.09. Lines of Business 122</w:t>
      </w:r>
    </w:p>
    <w:p>
      <w:pPr>
        <w:spacing w:after="0" w:line="98" w:lineRule="exact"/>
        <w:rPr>
          <w:sz w:val="20"/>
          <w:szCs w:val="20"/>
          <w:color w:val="auto"/>
        </w:rPr>
      </w:pPr>
    </w:p>
    <w:p>
      <w:pPr>
        <w:ind w:left="960"/>
        <w:spacing w:after="0"/>
        <w:tabs>
          <w:tab w:leader="none" w:pos="5260" w:val="left"/>
        </w:tabs>
        <w:rPr>
          <w:sz w:val="20"/>
          <w:szCs w:val="20"/>
          <w:color w:val="auto"/>
        </w:rPr>
      </w:pPr>
      <w:r>
        <w:rPr>
          <w:rFonts w:ascii="Times New Roman" w:cs="Times New Roman" w:eastAsia="Times New Roman" w:hAnsi="Times New Roman"/>
          <w:sz w:val="22"/>
          <w:szCs w:val="22"/>
          <w:color w:val="auto"/>
        </w:rPr>
        <w:t>SECTION 6.10. No Further Negative Pledge</w:t>
      </w:r>
      <w:r>
        <w:rPr>
          <w:sz w:val="20"/>
          <w:szCs w:val="20"/>
          <w:color w:val="auto"/>
        </w:rPr>
        <w:tab/>
      </w:r>
      <w:r>
        <w:rPr>
          <w:rFonts w:ascii="Times New Roman" w:cs="Times New Roman" w:eastAsia="Times New Roman" w:hAnsi="Times New Roman"/>
          <w:sz w:val="21"/>
          <w:szCs w:val="21"/>
          <w:color w:val="auto"/>
        </w:rPr>
        <w:t>122</w:t>
      </w:r>
    </w:p>
    <w:p>
      <w:pPr>
        <w:spacing w:after="0" w:line="98" w:lineRule="exact"/>
        <w:rPr>
          <w:sz w:val="20"/>
          <w:szCs w:val="20"/>
          <w:color w:val="auto"/>
        </w:rPr>
      </w:pPr>
    </w:p>
    <w:p>
      <w:pPr>
        <w:ind w:left="960" w:right="3360"/>
        <w:spacing w:after="0" w:line="332" w:lineRule="auto"/>
        <w:rPr>
          <w:sz w:val="20"/>
          <w:szCs w:val="20"/>
          <w:color w:val="auto"/>
        </w:rPr>
      </w:pPr>
      <w:r>
        <w:rPr>
          <w:rFonts w:ascii="Times New Roman" w:cs="Times New Roman" w:eastAsia="Times New Roman" w:hAnsi="Times New Roman"/>
          <w:sz w:val="22"/>
          <w:szCs w:val="22"/>
          <w:color w:val="auto"/>
        </w:rPr>
        <w:t>SECTION 6.11. Modifications of Longer-Term Indebtedness Documents 123 SECTION 6.12. Payments of Longer-Term Indebtedness 123 SECTION 6.13. Accounting Changes 124</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SECTION 6.14. SBIC Guarantee  124</w:t>
      </w:r>
    </w:p>
    <w:p>
      <w:pPr>
        <w:spacing w:after="0" w:line="98"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2"/>
          <w:szCs w:val="22"/>
          <w:color w:val="auto"/>
        </w:rPr>
        <w:t>ARTICLE VII EVENTS OF DEFAULT</w:t>
      </w:r>
      <w:r>
        <w:rPr>
          <w:sz w:val="20"/>
          <w:szCs w:val="20"/>
          <w:color w:val="auto"/>
        </w:rPr>
        <w:tab/>
      </w:r>
      <w:r>
        <w:rPr>
          <w:rFonts w:ascii="Times New Roman" w:cs="Times New Roman" w:eastAsia="Times New Roman" w:hAnsi="Times New Roman"/>
          <w:sz w:val="21"/>
          <w:szCs w:val="21"/>
          <w:color w:val="auto"/>
        </w:rPr>
        <w:t>124</w:t>
      </w:r>
    </w:p>
    <w:p>
      <w:pPr>
        <w:spacing w:after="0" w:line="98" w:lineRule="exact"/>
        <w:rPr>
          <w:sz w:val="20"/>
          <w:szCs w:val="20"/>
          <w:color w:val="auto"/>
        </w:rPr>
      </w:pPr>
    </w:p>
    <w:p>
      <w:pPr>
        <w:spacing w:after="0"/>
        <w:tabs>
          <w:tab w:leader="none" w:pos="1720" w:val="left"/>
          <w:tab w:leader="none" w:pos="5180" w:val="left"/>
        </w:tabs>
        <w:rPr>
          <w:sz w:val="20"/>
          <w:szCs w:val="20"/>
          <w:color w:val="auto"/>
        </w:rPr>
      </w:pPr>
      <w:r>
        <w:rPr>
          <w:rFonts w:ascii="Times New Roman" w:cs="Times New Roman" w:eastAsia="Times New Roman" w:hAnsi="Times New Roman"/>
          <w:sz w:val="22"/>
          <w:szCs w:val="22"/>
          <w:color w:val="auto"/>
        </w:rPr>
        <w:t>ARTICLE VIII</w:t>
      </w:r>
      <w:r>
        <w:rPr>
          <w:sz w:val="20"/>
          <w:szCs w:val="20"/>
          <w:color w:val="auto"/>
        </w:rPr>
        <w:tab/>
      </w:r>
      <w:r>
        <w:rPr>
          <w:rFonts w:ascii="Times New Roman" w:cs="Times New Roman" w:eastAsia="Times New Roman" w:hAnsi="Times New Roman"/>
          <w:sz w:val="22"/>
          <w:szCs w:val="22"/>
          <w:color w:val="auto"/>
        </w:rPr>
        <w:t>THE ADMINISTRATIVE AGENT</w:t>
      </w:r>
      <w:r>
        <w:rPr>
          <w:sz w:val="20"/>
          <w:szCs w:val="20"/>
          <w:color w:val="auto"/>
        </w:rPr>
        <w:tab/>
      </w:r>
      <w:r>
        <w:rPr>
          <w:rFonts w:ascii="Times New Roman" w:cs="Times New Roman" w:eastAsia="Times New Roman" w:hAnsi="Times New Roman"/>
          <w:sz w:val="21"/>
          <w:szCs w:val="21"/>
          <w:color w:val="auto"/>
        </w:rPr>
        <w:t>128</w:t>
      </w:r>
    </w:p>
    <w:p>
      <w:pPr>
        <w:spacing w:after="0" w:line="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SECTION 8.01. Appointment of the Administrative Agent 128</w:t>
      </w:r>
    </w:p>
    <w:p>
      <w:pPr>
        <w:spacing w:after="0" w:line="98" w:lineRule="exact"/>
        <w:rPr>
          <w:sz w:val="20"/>
          <w:szCs w:val="20"/>
          <w:color w:val="auto"/>
        </w:rPr>
      </w:pPr>
    </w:p>
    <w:p>
      <w:pPr>
        <w:ind w:left="960"/>
        <w:spacing w:after="0"/>
        <w:tabs>
          <w:tab w:leader="none" w:pos="4400" w:val="left"/>
        </w:tabs>
        <w:rPr>
          <w:sz w:val="20"/>
          <w:szCs w:val="20"/>
          <w:color w:val="auto"/>
        </w:rPr>
      </w:pPr>
      <w:r>
        <w:rPr>
          <w:rFonts w:ascii="Times New Roman" w:cs="Times New Roman" w:eastAsia="Times New Roman" w:hAnsi="Times New Roman"/>
          <w:sz w:val="22"/>
          <w:szCs w:val="22"/>
          <w:color w:val="auto"/>
        </w:rPr>
        <w:t>SECTION 8.02. Capacity as Lender</w:t>
      </w:r>
      <w:r>
        <w:rPr>
          <w:sz w:val="20"/>
          <w:szCs w:val="20"/>
          <w:color w:val="auto"/>
        </w:rPr>
        <w:tab/>
      </w:r>
      <w:r>
        <w:rPr>
          <w:rFonts w:ascii="Times New Roman" w:cs="Times New Roman" w:eastAsia="Times New Roman" w:hAnsi="Times New Roman"/>
          <w:sz w:val="21"/>
          <w:szCs w:val="21"/>
          <w:color w:val="auto"/>
        </w:rPr>
        <w:t>128</w:t>
      </w:r>
    </w:p>
    <w:p>
      <w:pPr>
        <w:spacing w:after="0" w:line="98" w:lineRule="exact"/>
        <w:rPr>
          <w:sz w:val="20"/>
          <w:szCs w:val="20"/>
          <w:color w:val="auto"/>
        </w:rPr>
      </w:pPr>
    </w:p>
    <w:p>
      <w:pPr>
        <w:ind w:left="960"/>
        <w:spacing w:after="0"/>
        <w:tabs>
          <w:tab w:leader="none" w:pos="5700" w:val="left"/>
        </w:tabs>
        <w:rPr>
          <w:sz w:val="20"/>
          <w:szCs w:val="20"/>
          <w:color w:val="auto"/>
        </w:rPr>
      </w:pPr>
      <w:r>
        <w:rPr>
          <w:rFonts w:ascii="Times New Roman" w:cs="Times New Roman" w:eastAsia="Times New Roman" w:hAnsi="Times New Roman"/>
          <w:sz w:val="22"/>
          <w:szCs w:val="22"/>
          <w:color w:val="auto"/>
        </w:rPr>
        <w:t>SECTION 8.03. Limitation of Duties; Exculpation</w:t>
      </w:r>
      <w:r>
        <w:rPr>
          <w:sz w:val="20"/>
          <w:szCs w:val="20"/>
          <w:color w:val="auto"/>
        </w:rPr>
        <w:tab/>
      </w:r>
      <w:r>
        <w:rPr>
          <w:rFonts w:ascii="Times New Roman" w:cs="Times New Roman" w:eastAsia="Times New Roman" w:hAnsi="Times New Roman"/>
          <w:sz w:val="21"/>
          <w:szCs w:val="21"/>
          <w:color w:val="auto"/>
        </w:rPr>
        <w:t>128</w:t>
      </w:r>
    </w:p>
    <w:p>
      <w:pPr>
        <w:spacing w:after="0" w:line="98" w:lineRule="exact"/>
        <w:rPr>
          <w:sz w:val="20"/>
          <w:szCs w:val="20"/>
          <w:color w:val="auto"/>
        </w:rPr>
      </w:pPr>
    </w:p>
    <w:p>
      <w:pPr>
        <w:ind w:left="960"/>
        <w:spacing w:after="0"/>
        <w:tabs>
          <w:tab w:leader="none" w:pos="3540" w:val="left"/>
        </w:tabs>
        <w:rPr>
          <w:sz w:val="20"/>
          <w:szCs w:val="20"/>
          <w:color w:val="auto"/>
        </w:rPr>
      </w:pPr>
      <w:r>
        <w:rPr>
          <w:rFonts w:ascii="Times New Roman" w:cs="Times New Roman" w:eastAsia="Times New Roman" w:hAnsi="Times New Roman"/>
          <w:sz w:val="22"/>
          <w:szCs w:val="22"/>
          <w:color w:val="auto"/>
        </w:rPr>
        <w:t>SECTION 8.04. Reliance</w:t>
      </w:r>
      <w:r>
        <w:rPr>
          <w:sz w:val="20"/>
          <w:szCs w:val="20"/>
          <w:color w:val="auto"/>
        </w:rPr>
        <w:tab/>
      </w:r>
      <w:r>
        <w:rPr>
          <w:rFonts w:ascii="Times New Roman" w:cs="Times New Roman" w:eastAsia="Times New Roman" w:hAnsi="Times New Roman"/>
          <w:sz w:val="21"/>
          <w:szCs w:val="21"/>
          <w:color w:val="auto"/>
        </w:rPr>
        <w:t>129</w:t>
      </w:r>
    </w:p>
    <w:p>
      <w:pPr>
        <w:spacing w:after="0" w:line="3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-iii-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0" w:right="459" w:bottom="1440" w:gutter="0" w:footer="0" w:header="0"/>
        </w:sectPr>
      </w:pPr>
    </w:p>
    <w:bookmarkStart w:id="35" w:name="page36"/>
    <w:bookmarkEnd w:id="35"/>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0" w:type="dxa"/>
        <w:tblCellMar>
          <w:top w:w="0" w:type="dxa"/>
          <w:left w:w="0" w:type="dxa"/>
          <w:bottom w:w="0" w:type="dxa"/>
          <w:right w:w="0" w:type="dxa"/>
        </w:tblCellMar>
      </w:tblPr>
      <w:tr>
        <w:trPr>
          <w:trHeight w:val="286"/>
        </w:trPr>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633"/>
        </w:trPr>
        <w:tc>
          <w:tcPr>
            <w:tcW w:w="344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SECTION 8.05. Sub-Agents</w:t>
            </w: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129</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8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SECTION 8.06. Resignation; Successor Administrative Agent  129</w:t>
            </w:r>
          </w:p>
        </w:tc>
        <w:tc>
          <w:tcPr>
            <w:tcW w:w="2900" w:type="dxa"/>
            <w:vAlign w:val="bottom"/>
          </w:tcPr>
          <w:p>
            <w:pPr>
              <w:spacing w:after="0"/>
              <w:rPr>
                <w:sz w:val="24"/>
                <w:szCs w:val="24"/>
                <w:color w:val="auto"/>
              </w:rPr>
            </w:pPr>
          </w:p>
        </w:tc>
      </w:tr>
      <w:tr>
        <w:trPr>
          <w:trHeight w:val="351"/>
        </w:trPr>
        <w:tc>
          <w:tcPr>
            <w:tcW w:w="43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8.07. Reliance by Lenders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566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8.08. Modifications to Loan Documents</w:t>
            </w:r>
          </w:p>
        </w:tc>
        <w:tc>
          <w:tcPr>
            <w:tcW w:w="256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131</w:t>
            </w:r>
          </w:p>
        </w:tc>
        <w:tc>
          <w:tcPr>
            <w:tcW w:w="2900" w:type="dxa"/>
            <w:vAlign w:val="bottom"/>
          </w:tcPr>
          <w:p>
            <w:pPr>
              <w:spacing w:after="0"/>
              <w:rPr>
                <w:sz w:val="24"/>
                <w:szCs w:val="24"/>
                <w:color w:val="auto"/>
              </w:rPr>
            </w:pPr>
          </w:p>
        </w:tc>
      </w:tr>
      <w:tr>
        <w:trPr>
          <w:trHeight w:val="351"/>
        </w:trPr>
        <w:tc>
          <w:tcPr>
            <w:tcW w:w="480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SECTION 8.09. Erroneous Payments.  131</w:t>
            </w: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ARTICLE IX MISCELLANEOUS</w:t>
            </w: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6"/>
              </w:rPr>
              <w:t>134</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8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SECTION 9.01. Notices; Electronic Communications. 134</w:t>
            </w:r>
          </w:p>
        </w:tc>
        <w:tc>
          <w:tcPr>
            <w:tcW w:w="2900" w:type="dxa"/>
            <w:vAlign w:val="bottom"/>
          </w:tcPr>
          <w:p>
            <w:pPr>
              <w:spacing w:after="0"/>
              <w:rPr>
                <w:sz w:val="24"/>
                <w:szCs w:val="24"/>
                <w:color w:val="auto"/>
              </w:rPr>
            </w:pPr>
          </w:p>
        </w:tc>
      </w:tr>
      <w:tr>
        <w:trPr>
          <w:trHeight w:val="351"/>
        </w:trPr>
        <w:tc>
          <w:tcPr>
            <w:tcW w:w="480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SECTION 9.02. Waivers; Amendments.</w:t>
            </w: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136</w:t>
            </w: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8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SECTION 9.03. Expenses; Indemnity; Damage Waiver.   138</w:t>
            </w:r>
          </w:p>
        </w:tc>
        <w:tc>
          <w:tcPr>
            <w:tcW w:w="2900" w:type="dxa"/>
            <w:vAlign w:val="bottom"/>
          </w:tcPr>
          <w:p>
            <w:pPr>
              <w:spacing w:after="0"/>
              <w:rPr>
                <w:sz w:val="24"/>
                <w:szCs w:val="24"/>
                <w:color w:val="auto"/>
              </w:rPr>
            </w:pPr>
          </w:p>
        </w:tc>
      </w:tr>
      <w:tr>
        <w:trPr>
          <w:trHeight w:val="351"/>
        </w:trPr>
        <w:tc>
          <w:tcPr>
            <w:tcW w:w="480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SECTION 9.04. Successors and Assigns.</w:t>
            </w: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141</w:t>
            </w: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34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9.05. Survival</w:t>
            </w: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146</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8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rPr>
              <w:t>SECTION 9.06. Counterparts; Integration; Effectiveness; Electronic Execution.</w:t>
            </w:r>
          </w:p>
        </w:tc>
        <w:tc>
          <w:tcPr>
            <w:tcW w:w="2900" w:type="dxa"/>
            <w:vAlign w:val="bottom"/>
          </w:tcPr>
          <w:p>
            <w:pPr>
              <w:jc w:val="right"/>
              <w:ind w:right="2392"/>
              <w:spacing w:after="0"/>
              <w:rPr>
                <w:sz w:val="20"/>
                <w:szCs w:val="20"/>
                <w:color w:val="auto"/>
              </w:rPr>
            </w:pPr>
            <w:r>
              <w:rPr>
                <w:rFonts w:ascii="Times New Roman" w:cs="Times New Roman" w:eastAsia="Times New Roman" w:hAnsi="Times New Roman"/>
                <w:sz w:val="22"/>
                <w:szCs w:val="22"/>
                <w:color w:val="auto"/>
              </w:rPr>
              <w:t>146</w:t>
            </w:r>
          </w:p>
        </w:tc>
      </w:tr>
      <w:tr>
        <w:trPr>
          <w:trHeight w:val="351"/>
        </w:trPr>
        <w:tc>
          <w:tcPr>
            <w:tcW w:w="43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9.07. Severability 146</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43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9.08. Right of Setoff   147</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566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9.09. Governing Law; Jurisdiction; Etc</w:t>
            </w:r>
          </w:p>
        </w:tc>
        <w:tc>
          <w:tcPr>
            <w:tcW w:w="256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147</w:t>
            </w:r>
          </w:p>
        </w:tc>
        <w:tc>
          <w:tcPr>
            <w:tcW w:w="2900" w:type="dxa"/>
            <w:vAlign w:val="bottom"/>
          </w:tcPr>
          <w:p>
            <w:pPr>
              <w:spacing w:after="0"/>
              <w:rPr>
                <w:sz w:val="24"/>
                <w:szCs w:val="24"/>
                <w:color w:val="auto"/>
              </w:rPr>
            </w:pPr>
          </w:p>
        </w:tc>
      </w:tr>
      <w:tr>
        <w:trPr>
          <w:trHeight w:val="351"/>
        </w:trPr>
        <w:tc>
          <w:tcPr>
            <w:tcW w:w="566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SECTION 9.10. WAIVER OF JURY TRIAL    148</w:t>
            </w: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43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9.11. Judgment Currency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w:t>
            </w: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34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SECTION 9.12. Headings</w:t>
            </w: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149</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11120" w:type="dxa"/>
            <w:vAlign w:val="bottom"/>
            <w:gridSpan w:val="6"/>
          </w:tcPr>
          <w:p>
            <w:pPr>
              <w:ind w:left="960"/>
              <w:spacing w:after="0"/>
              <w:rPr>
                <w:sz w:val="20"/>
                <w:szCs w:val="20"/>
                <w:color w:val="auto"/>
              </w:rPr>
            </w:pPr>
            <w:r>
              <w:rPr>
                <w:rFonts w:ascii="Times New Roman" w:cs="Times New Roman" w:eastAsia="Times New Roman" w:hAnsi="Times New Roman"/>
                <w:sz w:val="22"/>
                <w:szCs w:val="22"/>
                <w:color w:val="auto"/>
              </w:rPr>
              <w:t>SECTION 9.13. Treatment of Certain Information; No Fiduciary Duty; Confidentiality.  149</w:t>
            </w:r>
          </w:p>
        </w:tc>
      </w:tr>
      <w:tr>
        <w:trPr>
          <w:trHeight w:val="351"/>
        </w:trPr>
        <w:tc>
          <w:tcPr>
            <w:tcW w:w="436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SECTION 9.14. USA PATRIOT Act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1"/>
        </w:trPr>
        <w:tc>
          <w:tcPr>
            <w:tcW w:w="8220" w:type="dxa"/>
            <w:vAlign w:val="bottom"/>
            <w:gridSpan w:val="5"/>
          </w:tcPr>
          <w:p>
            <w:pPr>
              <w:ind w:left="960"/>
              <w:spacing w:after="0"/>
              <w:rPr>
                <w:sz w:val="20"/>
                <w:szCs w:val="20"/>
                <w:color w:val="auto"/>
              </w:rPr>
            </w:pPr>
            <w:r>
              <w:rPr>
                <w:rFonts w:ascii="Times New Roman" w:cs="Times New Roman" w:eastAsia="Times New Roman" w:hAnsi="Times New Roman"/>
                <w:sz w:val="22"/>
                <w:szCs w:val="22"/>
                <w:color w:val="auto"/>
                <w:w w:val="99"/>
              </w:rPr>
              <w:t>SECTION 9.15. Effect of Amendment and Restatement of the Existing Agreement</w:t>
            </w:r>
          </w:p>
        </w:tc>
        <w:tc>
          <w:tcPr>
            <w:tcW w:w="2900" w:type="dxa"/>
            <w:vAlign w:val="bottom"/>
          </w:tcPr>
          <w:p>
            <w:pPr>
              <w:jc w:val="right"/>
              <w:ind w:right="2392"/>
              <w:spacing w:after="0"/>
              <w:rPr>
                <w:sz w:val="20"/>
                <w:szCs w:val="20"/>
                <w:color w:val="auto"/>
              </w:rPr>
            </w:pPr>
            <w:r>
              <w:rPr>
                <w:rFonts w:ascii="Times New Roman" w:cs="Times New Roman" w:eastAsia="Times New Roman" w:hAnsi="Times New Roman"/>
                <w:sz w:val="22"/>
                <w:szCs w:val="22"/>
                <w:color w:val="auto"/>
              </w:rPr>
              <w:t>150</w:t>
            </w:r>
          </w:p>
        </w:tc>
      </w:tr>
    </w:tbl>
    <w:p>
      <w:pPr>
        <w:spacing w:after="0" w:line="69" w:lineRule="exact"/>
        <w:rPr>
          <w:sz w:val="20"/>
          <w:szCs w:val="20"/>
          <w:color w:val="auto"/>
        </w:rPr>
      </w:pPr>
    </w:p>
    <w:p>
      <w:pPr>
        <w:ind w:left="960" w:right="1620"/>
        <w:spacing w:after="0" w:line="360" w:lineRule="auto"/>
        <w:rPr>
          <w:sz w:val="20"/>
          <w:szCs w:val="20"/>
          <w:color w:val="auto"/>
        </w:rPr>
      </w:pPr>
      <w:r>
        <w:rPr>
          <w:rFonts w:ascii="Times New Roman" w:cs="Times New Roman" w:eastAsia="Times New Roman" w:hAnsi="Times New Roman"/>
          <w:sz w:val="22"/>
          <w:szCs w:val="22"/>
          <w:color w:val="auto"/>
        </w:rPr>
        <w:t>SECTION 9.16. Acknowledgement and Consent to Bail-In of Affected Financial Institutions 151 SECTION 9.17. Acknowledgement Regarding Any Supported QFCs 151</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-iv-</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0" w:right="459" w:bottom="1440" w:gutter="0" w:footer="0" w:header="0"/>
        </w:sectPr>
      </w:pPr>
    </w:p>
    <w:bookmarkStart w:id="36" w:name="page37"/>
    <w:bookmarkEnd w:id="36"/>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1.01(a)</w:t>
            </w:r>
          </w:p>
        </w:tc>
        <w:tc>
          <w:tcPr>
            <w:tcW w:w="49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   Approved Dealers and Approved Pricing Services</w:t>
            </w:r>
          </w:p>
        </w:tc>
      </w:tr>
      <w:tr>
        <w:trPr>
          <w:trHeight w:val="243"/>
        </w:trPr>
        <w:tc>
          <w:tcPr>
            <w:tcW w:w="20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1.01(b)</w:t>
            </w:r>
          </w:p>
        </w:tc>
        <w:tc>
          <w:tcPr>
            <w:tcW w:w="4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5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Commitments</w:t>
            </w:r>
          </w:p>
        </w:tc>
      </w:tr>
      <w:tr>
        <w:trPr>
          <w:trHeight w:val="243"/>
        </w:trPr>
        <w:tc>
          <w:tcPr>
            <w:tcW w:w="20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1.01(c)</w:t>
            </w:r>
          </w:p>
        </w:tc>
        <w:tc>
          <w:tcPr>
            <w:tcW w:w="492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   Industry Classification Group List</w:t>
            </w:r>
          </w:p>
        </w:tc>
      </w:tr>
      <w:tr>
        <w:trPr>
          <w:trHeight w:val="243"/>
        </w:trPr>
        <w:tc>
          <w:tcPr>
            <w:tcW w:w="16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3.11</w:t>
            </w:r>
          </w:p>
        </w:tc>
        <w:tc>
          <w:tcPr>
            <w:tcW w:w="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92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Material Agreements and Liens</w:t>
            </w:r>
          </w:p>
        </w:tc>
      </w:tr>
      <w:tr>
        <w:trPr>
          <w:trHeight w:val="243"/>
        </w:trPr>
        <w:tc>
          <w:tcPr>
            <w:tcW w:w="20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3.12(a)</w:t>
            </w:r>
          </w:p>
        </w:tc>
        <w:tc>
          <w:tcPr>
            <w:tcW w:w="4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5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Subsidiaries</w:t>
            </w:r>
          </w:p>
        </w:tc>
      </w:tr>
      <w:tr>
        <w:trPr>
          <w:trHeight w:val="243"/>
        </w:trPr>
        <w:tc>
          <w:tcPr>
            <w:tcW w:w="20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3.12(b)</w:t>
            </w:r>
          </w:p>
        </w:tc>
        <w:tc>
          <w:tcPr>
            <w:tcW w:w="4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5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Investments</w:t>
            </w:r>
          </w:p>
        </w:tc>
      </w:tr>
      <w:tr>
        <w:trPr>
          <w:trHeight w:val="282"/>
        </w:trPr>
        <w:tc>
          <w:tcPr>
            <w:tcW w:w="1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6.08</w:t>
            </w:r>
          </w:p>
        </w:tc>
        <w:tc>
          <w:tcPr>
            <w:tcW w:w="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49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Transactions with Affiliates</w:t>
            </w:r>
          </w:p>
        </w:tc>
      </w:tr>
      <w:tr>
        <w:trPr>
          <w:trHeight w:val="933"/>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52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Form of Assignment and Assumption</w:t>
            </w: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46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526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Form of Borrowing Base Certificate</w:t>
            </w: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EXHIBIT C</w:t>
            </w: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52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Form of Borrowing Request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7" w:name="page38"/>
    <w:bookmarkEnd w:id="37"/>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SECOND AMENDED AND RESTATED SENIOR SECURED REVOLVING CREDIT AGREEMENT dated as of June 25, 2014 (as amended, restated,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PENNANTPARK INVESTMENT CORPORATION, a Maryland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and TRUIST BANK, as Administrative Agent.</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Pursuant to the Amended and Restated Senior Secured Revolving Credit Agreement dated as of February 21, 2012 (as amended, supplemented or otherwise modified prior to the Effective Date,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among the Borrower, the lenders party thereto (collectively, the “</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and the Administrative Agent, the Existing Lenders agreed to make extensions of credit to the Borrower on the terms and conditions set forth therein, including making loans (the “</w:t>
      </w:r>
      <w:r>
        <w:rPr>
          <w:rFonts w:ascii="Times New Roman" w:cs="Times New Roman" w:eastAsia="Times New Roman" w:hAnsi="Times New Roman"/>
          <w:sz w:val="22"/>
          <w:szCs w:val="22"/>
          <w:u w:val="single" w:color="auto"/>
          <w:color w:val="auto"/>
        </w:rPr>
        <w:t>Existing Loans</w:t>
      </w:r>
      <w:r>
        <w:rPr>
          <w:rFonts w:ascii="Times New Roman" w:cs="Times New Roman" w:eastAsia="Times New Roman" w:hAnsi="Times New Roman"/>
          <w:sz w:val="22"/>
          <w:szCs w:val="22"/>
          <w:color w:val="auto"/>
        </w:rPr>
        <w:t>”) to the Borrower.</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parties hereto hereby agree to amend and restate the Existing Credit Agreement, and the Existing Credit Agreement is hereby amended and restated in its entirety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1.01. </w:t>
      </w:r>
      <w:r>
        <w:rPr>
          <w:rFonts w:ascii="Times New Roman" w:cs="Times New Roman" w:eastAsia="Times New Roman" w:hAnsi="Times New Roman"/>
          <w:sz w:val="22"/>
          <w:szCs w:val="22"/>
          <w:u w:val="single" w:color="auto"/>
          <w:color w:val="000000"/>
        </w:rPr>
        <w:t>Defined Terms</w:t>
      </w:r>
      <w:r>
        <w:rPr>
          <w:rFonts w:ascii="Times New Roman" w:cs="Times New Roman" w:eastAsia="Times New Roman" w:hAnsi="Times New Roman"/>
          <w:sz w:val="22"/>
          <w:szCs w:val="22"/>
          <w:color w:val="000000"/>
        </w:rPr>
        <w:t>. As used in this Agreement, the following terms have the meanings specified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2026 May Notes</w:t>
      </w:r>
      <w:r>
        <w:rPr>
          <w:rFonts w:ascii="Times New Roman" w:cs="Times New Roman" w:eastAsia="Times New Roman" w:hAnsi="Times New Roman"/>
          <w:sz w:val="22"/>
          <w:szCs w:val="22"/>
          <w:color w:val="auto"/>
        </w:rPr>
        <w:t>” means the Borrower’s 4.50% unsecured notes due May 1, 2026.</w:t>
      </w:r>
    </w:p>
    <w:p>
      <w:pPr>
        <w:spacing w:after="0" w:line="22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2026 November Notes</w:t>
      </w:r>
      <w:r>
        <w:rPr>
          <w:rFonts w:ascii="Times New Roman" w:cs="Times New Roman" w:eastAsia="Times New Roman" w:hAnsi="Times New Roman"/>
          <w:sz w:val="22"/>
          <w:szCs w:val="22"/>
          <w:color w:val="auto"/>
        </w:rPr>
        <w:t>” means the Borrower’s 4.00% unsecured notes due November 1, 2026.</w:t>
      </w:r>
    </w:p>
    <w:p>
      <w:pPr>
        <w:spacing w:after="0" w:line="200" w:lineRule="exact"/>
        <w:rPr>
          <w:sz w:val="20"/>
          <w:szCs w:val="20"/>
          <w:color w:val="auto"/>
        </w:rPr>
      </w:pP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FF0000"/>
          <w:strike w:val="1"/>
        </w:rPr>
        <w:t>1754001019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is, or the Loans constituting such Borrowing are, denominated in Dollars and bearing interest at a rate determined by reference to the Alternate Base Rate.</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Borrowing Base</w:t>
      </w:r>
      <w:r>
        <w:rPr>
          <w:rFonts w:ascii="Times New Roman" w:cs="Times New Roman" w:eastAsia="Times New Roman" w:hAnsi="Times New Roman"/>
          <w:sz w:val="22"/>
          <w:szCs w:val="22"/>
          <w:color w:val="auto"/>
        </w:rPr>
        <w:t xml:space="preserve">” means the Borrowing Base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Covered Debt Balance</w:t>
      </w:r>
      <w:r>
        <w:rPr>
          <w:rFonts w:ascii="Times New Roman" w:cs="Times New Roman" w:eastAsia="Times New Roman" w:hAnsi="Times New Roman"/>
          <w:sz w:val="22"/>
          <w:szCs w:val="22"/>
          <w:color w:val="auto"/>
        </w:rPr>
        <w:t xml:space="preserve">” means, on any date, the aggregate Covered Debt Amount on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Benchmark Rate</w:t>
      </w:r>
      <w:r>
        <w:rPr>
          <w:rFonts w:ascii="Times New Roman" w:cs="Times New Roman" w:eastAsia="Times New Roman" w:hAnsi="Times New Roman"/>
          <w:sz w:val="22"/>
          <w:szCs w:val="22"/>
          <w:color w:val="auto"/>
        </w:rPr>
        <w:t xml:space="preserve">” means (a) for the Interest Period for any Term Benchmark Borrowing denominated in Euros, an interest rate per annum (rounded upwards, if necessary, to the next 1/16 of 1%) equal to (i) the Term Benchmark Rate for such Interest Period for such Currency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(ii) the Statutory Reserve Rate for such Interest Period and (b) for the Interest Period for any Term Benchmark Borrowing denominated in a Currency (other than Euros) an interest rate per annum (rounded upwards, if necessary, to the next 1/16 of 1%) equal to the Term Benchmark Rate for such Interest Period for such Currency; provided that if the Adjusted Term Benchmark Rate shall be less than zero, such rate shall be deemed to be zero for the purposes of this Agreement.</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Truist, in its capacity as administrative agent for the Lenders hereunder.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 Appraisal Testing Month</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5.12(b)(ii)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(E)(y)</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Account</w:t>
      </w:r>
      <w:r>
        <w:rPr>
          <w:rFonts w:ascii="Times New Roman" w:cs="Times New Roman" w:eastAsia="Times New Roman" w:hAnsi="Times New Roman"/>
          <w:sz w:val="22"/>
          <w:szCs w:val="22"/>
          <w:color w:val="auto"/>
        </w:rPr>
        <w:t>” means, for each Currency, an account in respect of such Currency designated by the Administrative Agent in a notice to the Borrower and the Lenders.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Currency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w:t>
      </w:r>
    </w:p>
    <w:p>
      <w:pPr>
        <w:spacing w:after="0" w:line="39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FF0000"/>
          <w:strike w:val="1"/>
        </w:rPr>
        <w:t xml:space="preserve">17540010192 </w:t>
      </w:r>
      <w:r>
        <w:rPr>
          <w:rFonts w:ascii="Times New Roman" w:cs="Times New Roman" w:eastAsia="Times New Roman" w:hAnsi="Times New Roman"/>
          <w:sz w:val="17"/>
          <w:szCs w:val="17"/>
          <w:i w:val="1"/>
          <w:iCs w:val="1"/>
          <w:color w:val="FF0000"/>
          <w:strike w:val="1"/>
        </w:rPr>
        <w:t>Second Amended and Restated</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“Affiliate” shall not include any Person that constitutes an Investment held by any Obligor in the ordinary course of business.</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 Agreements</w:t>
      </w:r>
      <w:r>
        <w:rPr>
          <w:rFonts w:ascii="Times New Roman" w:cs="Times New Roman" w:eastAsia="Times New Roman" w:hAnsi="Times New Roman"/>
          <w:sz w:val="21"/>
          <w:szCs w:val="21"/>
          <w:color w:val="auto"/>
        </w:rPr>
        <w:t>” means, collectively, (a) the Administration Agreement dated June 11, 2010 by and among the Borrower, PennantPark SBIC LP and PennantPark SBIC GP, LLC, (b) the Investment Advisory Agreement dated June 11, 2010 by and among the Borrower, PennantPark SBIC LP and PennantPark SBIC GP, LLC, (c) the Investment Advisory Management Agreement dated as of April 17, 2007, between the Borrower and Pennant Investment Advisers, LLC, (d) the Administration Agreement dated as of April 17, 2007, between the Borrower and PennantPark Investment Administration, LLC,</w:t>
      </w:r>
    </w:p>
    <w:p>
      <w:pPr>
        <w:spacing w:after="0" w:line="1" w:lineRule="exact"/>
        <w:rPr>
          <w:sz w:val="20"/>
          <w:szCs w:val="20"/>
          <w:color w:val="auto"/>
        </w:rPr>
      </w:pPr>
    </w:p>
    <w:p>
      <w:pPr>
        <w:ind w:left="300" w:hanging="292"/>
        <w:spacing w:after="0"/>
        <w:tabs>
          <w:tab w:leader="none" w:pos="3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Trademark License Agreement dated as of April 15, 2007, between the Borrower and Pennant Investment Advisers, LLC,</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Administration Agreement, dated December 28, 2012, by and among the Borrower, PennantPark SBIC II LP and PennantPark SBIC GP II, LLC </w:t>
      </w:r>
      <w:r>
        <w:rPr>
          <w:rFonts w:ascii="Times New Roman" w:cs="Times New Roman" w:eastAsia="Times New Roman" w:hAnsi="Times New Roman"/>
          <w:sz w:val="22"/>
          <w:szCs w:val="22"/>
          <w:color w:val="FF0000"/>
        </w:rPr>
        <w:t>and</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(g) the Investment Advisory Agreement, dated December 28, 2012, by and among the Borrower, PennantPark SBIC II LP and PennantPark SBIC GP II, LLC</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00FF"/>
        </w:rPr>
        <w:t>, (h) the Amended and Restated Administration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Agreement dated as of May 20, 2024, between the Borrower and PennantPark Investment Administration LLC and (i) the Fourth Amended and Restated Investment Advisory Management Agreement dated as of May 20, 2024, between the Borrower and PennantPark Investment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-697230</wp:posOffset>
            </wp:positionV>
            <wp:extent cx="2495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555" cy="8255"/>
                    </a:xfrm>
                    <a:prstGeom prst="rect">
                      <a:avLst/>
                    </a:prstGeom>
                    <a:noFill/>
                  </pic:spPr>
                </pic:pic>
              </a:graphicData>
            </a:graphic>
          </wp:anchor>
        </w:drawing>
      </w:r>
    </w:p>
    <w:p>
      <w:pPr>
        <w:spacing w:after="0" w:line="16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Foreign Currency</w:t>
      </w:r>
      <w:r>
        <w:rPr>
          <w:rFonts w:ascii="Times New Roman" w:cs="Times New Roman" w:eastAsia="Times New Roman" w:hAnsi="Times New Roman"/>
          <w:sz w:val="22"/>
          <w:szCs w:val="22"/>
          <w:color w:val="auto"/>
        </w:rPr>
        <w:t>” means, at any time, (i) any of Canadian Dollars, Sterling, Euros, Australian Dollars, Swiss Francs and Swedish Krona,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Alternate Base Rate</w:t>
      </w:r>
      <w:r>
        <w:rPr>
          <w:rFonts w:ascii="Times New Roman" w:cs="Times New Roman" w:eastAsia="Times New Roman" w:hAnsi="Times New Roman"/>
          <w:sz w:val="21"/>
          <w:szCs w:val="21"/>
          <w:color w:val="auto"/>
        </w:rPr>
        <w:t xml:space="preserve">” means, for any day, a rate per annum equal to the greatest of (a) the Prime Rate in effect on such day, (b) the Federal Funds Effective Rate for such day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1/2 of 1%, (c) the rate per annum equal to (x) the greater of</w:t>
      </w:r>
    </w:p>
    <w:p>
      <w:pPr>
        <w:spacing w:after="0" w:line="1" w:lineRule="exact"/>
        <w:rPr>
          <w:sz w:val="20"/>
          <w:szCs w:val="20"/>
          <w:color w:val="auto"/>
        </w:rPr>
      </w:pPr>
    </w:p>
    <w:p>
      <w:pPr>
        <w:jc w:val="both"/>
        <w:ind w:firstLine="8"/>
        <w:spacing w:after="0" w:line="234" w:lineRule="auto"/>
        <w:tabs>
          <w:tab w:leader="none" w:pos="36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Term SOFR for an interest period of one (1) month and (B) zero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1.00% and (d) zero.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therefor), respectively.</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3.16</w:t>
      </w:r>
      <w:r>
        <w:rPr>
          <w:rFonts w:ascii="Times New Roman" w:cs="Times New Roman" w:eastAsia="Times New Roman" w:hAnsi="Times New Roman"/>
          <w:sz w:val="22"/>
          <w:szCs w:val="22"/>
          <w:u w:val="single" w:color="auto"/>
          <w:color w:val="0000FF"/>
        </w:rPr>
        <w:t>5.09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FF0000"/>
          <w:strike w:val="1"/>
        </w:rPr>
        <w:t xml:space="preserve">17540010193 </w:t>
      </w:r>
      <w:r>
        <w:rPr>
          <w:rFonts w:ascii="Times New Roman" w:cs="Times New Roman" w:eastAsia="Times New Roman" w:hAnsi="Times New Roman"/>
          <w:sz w:val="17"/>
          <w:szCs w:val="17"/>
          <w:i w:val="1"/>
          <w:iCs w:val="1"/>
          <w:color w:val="FF0000"/>
          <w:strike w:val="1"/>
        </w:rPr>
        <w:t>Second Amended and Restated</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0000FF"/>
        </w:rPr>
        <w:t>“Anti-Money Laundering Laws” means any applicable U.S. or United Kingdom regulation relating to money laundering or terrorism financing, any predicate crime to money laundering, or any financial record keeping and reporting requirements related thereto.</w:t>
      </w:r>
    </w:p>
    <w:p>
      <w:pPr>
        <w:spacing w:after="0" w:line="173"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Dollar Percentage</w:t>
      </w:r>
      <w:r>
        <w:rPr>
          <w:rFonts w:ascii="Times New Roman" w:cs="Times New Roman" w:eastAsia="Times New Roman" w:hAnsi="Times New Roman"/>
          <w:sz w:val="21"/>
          <w:szCs w:val="21"/>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on and after the Non-Extended Commitment Termination Date for any Non-Extending Lender, the Applicable Dollar Percentage of such Non-Extending Lender that is a Dollar Lender shall be 0%.</w:t>
      </w:r>
    </w:p>
    <w:p>
      <w:pPr>
        <w:spacing w:after="0" w:line="16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Financial Statements</w:t>
      </w:r>
      <w:r>
        <w:rPr>
          <w:rFonts w:ascii="Times New Roman" w:cs="Times New Roman" w:eastAsia="Times New Roman" w:hAnsi="Times New Roman"/>
          <w:sz w:val="22"/>
          <w:szCs w:val="22"/>
          <w:color w:val="auto"/>
        </w:rPr>
        <w:t xml:space="preserve">” means, as at any date, the most-recent audited financial statements of the Borrower delivered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immediately prior to the delivery to the Lenders of new audited financial statements of the Borrower a Material Adverse Change (the “</w:t>
      </w:r>
      <w:r>
        <w:rPr>
          <w:rFonts w:ascii="Times New Roman" w:cs="Times New Roman" w:eastAsia="Times New Roman" w:hAnsi="Times New Roman"/>
          <w:sz w:val="22"/>
          <w:szCs w:val="22"/>
          <w:u w:val="single" w:color="auto"/>
          <w:color w:val="auto"/>
        </w:rPr>
        <w:t>Pre-existing MAC</w:t>
      </w:r>
      <w:r>
        <w:rPr>
          <w:rFonts w:ascii="Times New Roman" w:cs="Times New Roman" w:eastAsia="Times New Roman" w:hAnsi="Times New Roman"/>
          <w:sz w:val="22"/>
          <w:szCs w:val="22"/>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77"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Margin</w:t>
      </w:r>
      <w:r>
        <w:rPr>
          <w:rFonts w:ascii="Times New Roman" w:cs="Times New Roman" w:eastAsia="Times New Roman" w:hAnsi="Times New Roman"/>
          <w:sz w:val="21"/>
          <w:szCs w:val="21"/>
          <w:color w:val="auto"/>
        </w:rPr>
        <w:t>” means (i) in the case of any Extending Lender, the Extending Lender Applicable Margin and (ii) in the case of any Non-Extending Lender, the Non-Extending Lender Applicable Margin for such Non-Extending Lender.</w:t>
      </w:r>
    </w:p>
    <w:p>
      <w:pPr>
        <w:spacing w:after="0" w:line="13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Multicurrency Percentage</w:t>
      </w:r>
      <w:r>
        <w:rPr>
          <w:rFonts w:ascii="Times New Roman" w:cs="Times New Roman" w:eastAsia="Times New Roman" w:hAnsi="Times New Roman"/>
          <w:sz w:val="22"/>
          <w:szCs w:val="22"/>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with respect to any Lender, the percentage of the total Commitments represented by such Lender’s Commitments. If the Commitments have terminated or expired, the Applicable Percentages shall be determined based upon the Commitments most recently in effect, giving effect to any assignments;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on and after the Non-Extended Commitment Termination Date for any Non-Extending Lender, the Applicable Percentage of such Non-Extending Lender shall be 0%.</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Dealer</w:t>
      </w:r>
      <w:r>
        <w:rPr>
          <w:rFonts w:ascii="Times New Roman" w:cs="Times New Roman" w:eastAsia="Times New Roman" w:hAnsi="Times New Roman"/>
          <w:sz w:val="22"/>
          <w:szCs w:val="22"/>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as set forth on </w:t>
      </w:r>
      <w:r>
        <w:rPr>
          <w:rFonts w:ascii="Times New Roman" w:cs="Times New Roman" w:eastAsia="Times New Roman" w:hAnsi="Times New Roman"/>
          <w:sz w:val="22"/>
          <w:szCs w:val="22"/>
          <w:u w:val="single" w:color="auto"/>
          <w:color w:val="auto"/>
        </w:rPr>
        <w:t>Schedule</w:t>
      </w:r>
    </w:p>
    <w:p>
      <w:pPr>
        <w:spacing w:after="0" w:line="4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FF0000"/>
          <w:strike w:val="1"/>
        </w:rPr>
        <w:t xml:space="preserve">17540010194 </w:t>
      </w:r>
      <w:r>
        <w:rPr>
          <w:rFonts w:ascii="Times New Roman" w:cs="Times New Roman" w:eastAsia="Times New Roman" w:hAnsi="Times New Roman"/>
          <w:sz w:val="17"/>
          <w:szCs w:val="17"/>
          <w:i w:val="1"/>
          <w:iCs w:val="1"/>
          <w:color w:val="FF0000"/>
          <w:strike w:val="1"/>
        </w:rPr>
        <w:t>Second Amended and Restated</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u w:val="single" w:color="auto"/>
          <w:color w:val="auto"/>
        </w:rPr>
        <w:t>1.01(a)</w:t>
      </w:r>
      <w:r>
        <w:rPr>
          <w:rFonts w:ascii="Times New Roman" w:cs="Times New Roman" w:eastAsia="Times New Roman" w:hAnsi="Times New Roman"/>
          <w:sz w:val="22"/>
          <w:szCs w:val="22"/>
          <w:color w:val="auto"/>
        </w:rPr>
        <w:t xml:space="preserve"> or any other bank or broker-dealer acceptable to the Administrative Agent in its reasonable determination.</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Pricing Service</w:t>
      </w:r>
      <w:r>
        <w:rPr>
          <w:rFonts w:ascii="Times New Roman" w:cs="Times New Roman" w:eastAsia="Times New Roman" w:hAnsi="Times New Roman"/>
          <w:sz w:val="22"/>
          <w:szCs w:val="22"/>
          <w:color w:val="auto"/>
        </w:rPr>
        <w:t xml:space="preserve">” means a pricing or quotation service as set forth in </w:t>
      </w:r>
      <w:r>
        <w:rPr>
          <w:rFonts w:ascii="Times New Roman" w:cs="Times New Roman" w:eastAsia="Times New Roman" w:hAnsi="Times New Roman"/>
          <w:sz w:val="22"/>
          <w:szCs w:val="22"/>
          <w:u w:val="single" w:color="auto"/>
          <w:color w:val="auto"/>
        </w:rPr>
        <w:t>Schedule 1.01(a)</w:t>
      </w:r>
      <w:r>
        <w:rPr>
          <w:rFonts w:ascii="Times New Roman" w:cs="Times New Roman" w:eastAsia="Times New Roman" w:hAnsi="Times New Roman"/>
          <w:sz w:val="22"/>
          <w:szCs w:val="22"/>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Third-Party Appraiser</w:t>
      </w:r>
      <w:r>
        <w:rPr>
          <w:rFonts w:ascii="Times New Roman" w:cs="Times New Roman" w:eastAsia="Times New Roman" w:hAnsi="Times New Roman"/>
          <w:sz w:val="21"/>
          <w:szCs w:val="21"/>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w:t>
      </w:r>
      <w:r>
        <w:rPr>
          <w:rFonts w:ascii="Times New Roman" w:cs="Times New Roman" w:eastAsia="Times New Roman" w:hAnsi="Times New Roman"/>
          <w:sz w:val="21"/>
          <w:szCs w:val="21"/>
          <w:color w:val="FF0000"/>
          <w:strike w:val="1"/>
        </w:rPr>
        <w:t>Howard &amp; Zukin Capital</w:t>
      </w:r>
      <w:r>
        <w:rPr>
          <w:rFonts w:ascii="Times New Roman" w:cs="Times New Roman" w:eastAsia="Times New Roman" w:hAnsi="Times New Roman"/>
          <w:sz w:val="21"/>
          <w:szCs w:val="21"/>
          <w:color w:val="auto"/>
        </w:rPr>
        <w:t xml:space="preserve">, Inc., Duff &amp; Phelps </w:t>
      </w:r>
      <w:r>
        <w:rPr>
          <w:rFonts w:ascii="Times New Roman" w:cs="Times New Roman" w:eastAsia="Times New Roman" w:hAnsi="Times New Roman"/>
          <w:sz w:val="21"/>
          <w:szCs w:val="21"/>
          <w:color w:val="FF0000"/>
          <w:strike w:val="1"/>
        </w:rPr>
        <w:t>LLC</w:t>
      </w:r>
      <w:r>
        <w:rPr>
          <w:rFonts w:ascii="Times New Roman" w:cs="Times New Roman" w:eastAsia="Times New Roman" w:hAnsi="Times New Roman"/>
          <w:sz w:val="21"/>
          <w:szCs w:val="21"/>
          <w:u w:val="single" w:color="auto"/>
          <w:color w:val="0000FF"/>
        </w:rPr>
        <w:t>Corporation</w:t>
      </w:r>
      <w:r>
        <w:rPr>
          <w:rFonts w:ascii="Times New Roman" w:cs="Times New Roman" w:eastAsia="Times New Roman" w:hAnsi="Times New Roman"/>
          <w:sz w:val="21"/>
          <w:szCs w:val="21"/>
          <w:color w:val="auto"/>
        </w:rPr>
        <w:t>, Murray, Devine and Company</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LLC, Citrin Cooperman</w:t>
      </w:r>
      <w:r>
        <w:rPr>
          <w:rFonts w:ascii="Times New Roman" w:cs="Times New Roman" w:eastAsia="Times New Roman" w:hAnsi="Times New Roman"/>
          <w:sz w:val="21"/>
          <w:szCs w:val="21"/>
          <w:color w:val="000000"/>
        </w:rPr>
        <w:t>, Lincoln International LLC and Valuation Research Corporation are acceptable to the Administrative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Agent. As used in </w:t>
      </w:r>
      <w:r>
        <w:rPr>
          <w:rFonts w:ascii="Times New Roman" w:cs="Times New Roman" w:eastAsia="Times New Roman" w:hAnsi="Times New Roman"/>
          <w:sz w:val="21"/>
          <w:szCs w:val="21"/>
          <w:u w:val="single" w:color="auto"/>
          <w:color w:val="000000"/>
        </w:rPr>
        <w:t>Section 5.12</w:t>
      </w:r>
      <w:r>
        <w:rPr>
          <w:rFonts w:ascii="Times New Roman" w:cs="Times New Roman" w:eastAsia="Times New Roman" w:hAnsi="Times New Roman"/>
          <w:sz w:val="21"/>
          <w:szCs w:val="21"/>
          <w:color w:val="000000"/>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7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accepted by the Administrative Agent,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Assuming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Australian Dollars</w:t>
      </w:r>
      <w:r>
        <w:rPr>
          <w:rFonts w:ascii="Times New Roman" w:cs="Times New Roman" w:eastAsia="Times New Roman" w:hAnsi="Times New Roman"/>
          <w:sz w:val="22"/>
          <w:szCs w:val="22"/>
          <w:color w:val="auto"/>
        </w:rPr>
        <w:t>” means the lawful currency of The Commonwealth of Australia.</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the then-current Benchmark for any available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2.22(d)</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(a) in the case of any Extending Lender (with respect to such Extending Lender’s Extended Loans), the Extended Availability Period or (b) in the case</w:t>
      </w:r>
    </w:p>
    <w:p>
      <w:pPr>
        <w:spacing w:after="0" w:line="38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FF0000"/>
          <w:strike w:val="1"/>
        </w:rPr>
        <w:t xml:space="preserve">17540010195 </w:t>
      </w:r>
      <w:r>
        <w:rPr>
          <w:rFonts w:ascii="Times New Roman" w:cs="Times New Roman" w:eastAsia="Times New Roman" w:hAnsi="Times New Roman"/>
          <w:sz w:val="17"/>
          <w:szCs w:val="17"/>
          <w:i w:val="1"/>
          <w:iCs w:val="1"/>
          <w:color w:val="FF0000"/>
          <w:strike w:val="1"/>
        </w:rPr>
        <w:t>Second Amended and Restated</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22"/>
          <w:szCs w:val="22"/>
          <w:color w:val="auto"/>
        </w:rPr>
        <w:t>of any Non-Extending Lender (with respect to such Non-Extending Lender’s Non-Extended Loans), the Non-Extended Availability Period for such Non-Extending Lender.</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has the meaning set forth in the definition of “Term SOFR”.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BBSY</w:t>
      </w:r>
      <w:r>
        <w:rPr>
          <w:rFonts w:ascii="Times New Roman" w:cs="Times New Roman" w:eastAsia="Times New Roman" w:hAnsi="Times New Roman"/>
          <w:sz w:val="22"/>
          <w:szCs w:val="22"/>
          <w:color w:val="auto"/>
        </w:rPr>
        <w:t>” has the meaning assigned to such term in clause (d) of the definition of “Term Benchmark Rate”.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BBSY Screen Rate</w:t>
      </w:r>
      <w:r>
        <w:rPr>
          <w:rFonts w:ascii="Times New Roman" w:cs="Times New Roman" w:eastAsia="Times New Roman" w:hAnsi="Times New Roman"/>
          <w:sz w:val="21"/>
          <w:szCs w:val="21"/>
          <w:color w:val="auto"/>
        </w:rPr>
        <w:t>” has the meaning assigned to such term in clause (d) of the definition of “Term Benchmark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Rate”.</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with respect to any Loans denominated in (a) Dollars, the Term SOFR Reference Rate, (b) Canadian Dollars, the Term CORRA Reference Rate, (c) Sterling or Swiss Francs, the Daily Simple RFR for such Currency, and (d) any other Agreed Foreign Currency, the Adjusted Term Benchmark Rate for such Currency;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its related Benchmark Replacement Date have occurred with respect to the Term SOFR Reference Rate, the Term CORRA Reference Rate, the Daily Simple RFR or the Adjusted Term Benchmark Rate for such Currency, as applicable, then “Benchmark” shall mean the applicable Benchmark Replacement for such Currency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2.22(a)</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means, with respect to any Benchmark Transition Event for any then-current Benchmark, the first alternative set forth in the order below that can be determined by the Administrative Agent for the applicable Benchmark Replacement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other than in the case of the Term SOFR Reference Rate, such alternative shall be the alternative set forth in clause (2) below:</w:t>
      </w:r>
    </w:p>
    <w:p>
      <w:pPr>
        <w:spacing w:after="0" w:line="180"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 xml:space="preserve">the sum of: (a) Daily Simple SOFR and (b) </w:t>
      </w:r>
      <w:r>
        <w:rPr>
          <w:rFonts w:ascii="Times New Roman" w:cs="Times New Roman" w:eastAsia="Times New Roman" w:hAnsi="Times New Roman"/>
          <w:sz w:val="21"/>
          <w:szCs w:val="21"/>
          <w:color w:val="FF0000"/>
          <w:strike w:val="1"/>
        </w:rPr>
        <w:t>0.15</w:t>
      </w:r>
      <w:r>
        <w:rPr>
          <w:rFonts w:ascii="Times New Roman" w:cs="Times New Roman" w:eastAsia="Times New Roman" w:hAnsi="Times New Roman"/>
          <w:sz w:val="21"/>
          <w:szCs w:val="21"/>
          <w:u w:val="single" w:color="auto"/>
          <w:color w:val="0000FF"/>
        </w:rPr>
        <w:t>0.10</w:t>
      </w:r>
      <w:r>
        <w:rPr>
          <w:rFonts w:ascii="Times New Roman" w:cs="Times New Roman" w:eastAsia="Times New Roman" w:hAnsi="Times New Roman"/>
          <w:sz w:val="21"/>
          <w:szCs w:val="21"/>
          <w:color w:val="auto"/>
        </w:rPr>
        <w:t>%; and</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FF0000"/>
          <w:strike w:val="1"/>
        </w:rPr>
        <w:t xml:space="preserve">17540010196 </w:t>
      </w:r>
      <w:r>
        <w:rPr>
          <w:rFonts w:ascii="Times New Roman" w:cs="Times New Roman" w:eastAsia="Times New Roman" w:hAnsi="Times New Roman"/>
          <w:sz w:val="17"/>
          <w:szCs w:val="17"/>
          <w:i w:val="1"/>
          <w:iCs w:val="1"/>
          <w:color w:val="FF0000"/>
          <w:strike w:val="1"/>
        </w:rPr>
        <w:t>Second Amended and Restated</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jc w:val="both"/>
        <w:ind w:right="40" w:firstLine="1505"/>
        <w:spacing w:after="0" w:line="236" w:lineRule="auto"/>
        <w:tabs>
          <w:tab w:leader="none" w:pos="192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18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58" w:lineRule="exact"/>
        <w:rPr>
          <w:sz w:val="20"/>
          <w:szCs w:val="20"/>
          <w:color w:val="auto"/>
        </w:rPr>
      </w:pPr>
    </w:p>
    <w:p>
      <w:pPr>
        <w:jc w:val="both"/>
        <w:ind w:right="40"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for a Currency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spacing w:after="0" w:line="171" w:lineRule="exact"/>
        <w:rPr>
          <w:sz w:val="20"/>
          <w:szCs w:val="20"/>
          <w:color w:val="auto"/>
        </w:rPr>
      </w:pPr>
    </w:p>
    <w:p>
      <w:pPr>
        <w:jc w:val="both"/>
        <w:ind w:right="4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(x) with respect to any Benchmark (other than the Term SOFR Reference Rate), the earliest to occur of the following events with respect to such then-current Benchmark and (y) with respect to the Term SOFR Reference Rate, a date and time determined by the Administrative Agent in its reasonable discretion, which date shall be no later than the earliest to occur of the following events with respect to such then-current Benchmark:</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80" w:lineRule="exact"/>
        <w:rPr>
          <w:sz w:val="20"/>
          <w:szCs w:val="20"/>
          <w:color w:val="auto"/>
        </w:rPr>
      </w:pPr>
    </w:p>
    <w:p>
      <w:pPr>
        <w:jc w:val="both"/>
        <w:ind w:right="40" w:firstLine="1505"/>
        <w:spacing w:after="0" w:line="238" w:lineRule="auto"/>
        <w:tabs>
          <w:tab w:leader="none" w:pos="192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40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FF0000"/>
          <w:strike w:val="1"/>
        </w:rPr>
        <w:t xml:space="preserve">17540010197 </w:t>
      </w:r>
      <w:r>
        <w:rPr>
          <w:rFonts w:ascii="Times New Roman" w:cs="Times New Roman" w:eastAsia="Times New Roman" w:hAnsi="Times New Roman"/>
          <w:sz w:val="17"/>
          <w:szCs w:val="17"/>
          <w:i w:val="1"/>
          <w:iCs w:val="1"/>
          <w:color w:val="FF0000"/>
          <w:strike w:val="1"/>
        </w:rPr>
        <w:t>Second Amended and Restated</w:t>
      </w:r>
    </w:p>
    <w:p>
      <w:pPr>
        <w:spacing w:after="0" w:line="4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08" w:right="299" w:bottom="1440" w:gutter="0" w:footer="0" w:header="0"/>
        </w:sectPr>
      </w:pPr>
    </w:p>
    <w:bookmarkStart w:id="44" w:name="page45"/>
    <w:bookmarkEnd w:id="44"/>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with respect to any then-current Benchmark, the occurrence of one or more of the following events with respect to such Benchmark:</w:t>
      </w:r>
    </w:p>
    <w:p>
      <w:pPr>
        <w:spacing w:after="0" w:line="158" w:lineRule="exact"/>
        <w:rPr>
          <w:sz w:val="20"/>
          <w:szCs w:val="20"/>
          <w:color w:val="auto"/>
        </w:rPr>
      </w:pPr>
    </w:p>
    <w:p>
      <w:pPr>
        <w:jc w:val="both"/>
        <w:ind w:right="20" w:firstLine="1505"/>
        <w:spacing w:after="0" w:line="238" w:lineRule="auto"/>
        <w:tabs>
          <w:tab w:leader="none" w:pos="192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6"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including the Board or the Federal Reserve Bank of New York, as applicable,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with respect to any then-current Benchmark, the period (if any) (x) beginning at the time that a Benchmark Replacement Date has occurred if, at such time, no Benchmark Replacement has replaced such then-current Benchmark for all purposes hereunder and under any other Loan Document in accordance with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and (y) ending at the time that a Benchmark Replacement has replaced such then-current Benchmark for all purposes hereunder and under any other Loan Document in accordance with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w:t>
      </w:r>
    </w:p>
    <w:p>
      <w:pPr>
        <w:spacing w:after="0" w:line="4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FF0000"/>
          <w:strike w:val="1"/>
        </w:rPr>
        <w:t xml:space="preserve">17540010198 </w:t>
      </w:r>
      <w:r>
        <w:rPr>
          <w:rFonts w:ascii="Times New Roman" w:cs="Times New Roman" w:eastAsia="Times New Roman" w:hAnsi="Times New Roman"/>
          <w:sz w:val="17"/>
          <w:szCs w:val="17"/>
          <w:i w:val="1"/>
          <w:iCs w:val="1"/>
          <w:color w:val="FF0000"/>
          <w:strike w:val="1"/>
        </w:rPr>
        <w:t>Second Amended and Restated</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both"/>
        <w:ind w:firstLine="1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of the United States of America (or any successor thereof).</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assigned to such term in the preamble to this Agreement.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Asset Coverage Ratio</w:t>
      </w:r>
      <w:r>
        <w:rPr>
          <w:rFonts w:ascii="Times New Roman" w:cs="Times New Roman" w:eastAsia="Times New Roman" w:hAnsi="Times New Roman"/>
          <w:sz w:val="22"/>
          <w:szCs w:val="22"/>
          <w:color w:val="auto"/>
        </w:rPr>
        <w:t xml:space="preserve">” means, as of any date of determination, the ratio, determined on a consolidated basis for the Obligors, without duplication, of (a) Total Assets as of such date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Total Assets Concentration Limitation as of such date to (b) the sum of (i) Total Secured Debt as of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any portion of any (x) Unsecured Longer-Term Indebtedness or (y) Unsecured Shorter-Term Indebtedness that, in the case of this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 becomes subject to a contractually scheduled amortization prepayment or payment in full upon its maturity date within 90 days after such date of determination.</w:t>
      </w:r>
    </w:p>
    <w:p>
      <w:pPr>
        <w:spacing w:after="0" w:line="177"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Net Worth</w:t>
      </w:r>
      <w:r>
        <w:rPr>
          <w:rFonts w:ascii="Times New Roman" w:cs="Times New Roman" w:eastAsia="Times New Roman" w:hAnsi="Times New Roman"/>
          <w:sz w:val="22"/>
          <w:szCs w:val="22"/>
          <w:color w:val="auto"/>
        </w:rPr>
        <w:t xml:space="preserve">” means, as of any date of determination, (a) Total Assets as of such date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sum of (i) Total Assets Concentration Limitation as of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Total Secured Debt as of such date.</w:t>
      </w:r>
    </w:p>
    <w:p>
      <w:pPr>
        <w:spacing w:after="0" w:line="15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all Syndicated ABR Loans of the same Class made, converted or continued on the same date, (b) all Term Benchmark Loans of the same Class denominated in the same Currency that have the same Interest Period, (c) all RFR Loans of the same Class denominated in the same Currency or (d) a Swingline Loan.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xml:space="preserve">” means a certificate of a Financial Officer of the Borrower,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appropriately completed.</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Deficiency</w:t>
      </w:r>
      <w:r>
        <w:rPr>
          <w:rFonts w:ascii="Times New Roman" w:cs="Times New Roman" w:eastAsia="Times New Roman" w:hAnsi="Times New Roman"/>
          <w:sz w:val="22"/>
          <w:szCs w:val="22"/>
          <w:color w:val="auto"/>
        </w:rPr>
        <w:t>” means, at any date on which the same is determined, the amount, if any, that (a) the aggregate Covered Debt Amount as of such date exceeds (b) the Borrowing Base as of such date.</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xml:space="preserve">” means a request by the Borrower for a Syndicated Borrowing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an RFR Business Day for such Currency.</w:t>
      </w:r>
    </w:p>
    <w:p>
      <w:pPr>
        <w:spacing w:after="0" w:line="39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FF0000"/>
          <w:strike w:val="1"/>
        </w:rPr>
        <w:t xml:space="preserve">17540010199 </w:t>
      </w:r>
      <w:r>
        <w:rPr>
          <w:rFonts w:ascii="Times New Roman" w:cs="Times New Roman" w:eastAsia="Times New Roman" w:hAnsi="Times New Roman"/>
          <w:sz w:val="17"/>
          <w:szCs w:val="17"/>
          <w:i w:val="1"/>
          <w:iCs w:val="1"/>
          <w:color w:val="FF0000"/>
          <w:strike w:val="1"/>
        </w:rPr>
        <w:t>Second Amended and Restated</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Amount</w:t>
      </w:r>
      <w:r>
        <w:rPr>
          <w:rFonts w:ascii="Times New Roman" w:cs="Times New Roman" w:eastAsia="Times New Roman" w:hAnsi="Times New Roman"/>
          <w:sz w:val="22"/>
          <w:szCs w:val="22"/>
          <w:color w:val="auto"/>
        </w:rPr>
        <w:t xml:space="preserve">” means, as of the end of any Testing Quarter, an amount equal to the greater of: (a) (i) 125% of the Adjusted Covered Debt Balance (as of the end of such Testing Quarter)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aggregate Value of all Quoted Investments (including, without duplication, Market Value Investments) included in the Borrowing Base (as of the end of such Testing Quarter) and (b) 10% of the aggregate Value (or as near thereto as reasonably practicable) of all Unquoted Investments included in the Borrowing Base (as of the end of such Testing Quarter);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more than 25% (or, if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applies, 10%) of the aggregate Value (or as near thereto as reasonably practicable) of all Unquoted Investments in the Borrowing Base be subject to testing by the Administrative Agent pursuant to </w:t>
      </w:r>
      <w:r>
        <w:rPr>
          <w:rFonts w:ascii="Times New Roman" w:cs="Times New Roman" w:eastAsia="Times New Roman" w:hAnsi="Times New Roman"/>
          <w:sz w:val="22"/>
          <w:szCs w:val="22"/>
          <w:u w:val="single" w:color="auto"/>
          <w:color w:val="auto"/>
        </w:rPr>
        <w:t>Section 5.12(b)(ii)(E)</w:t>
      </w:r>
      <w:r>
        <w:rPr>
          <w:rFonts w:ascii="Times New Roman" w:cs="Times New Roman" w:eastAsia="Times New Roman" w:hAnsi="Times New Roman"/>
          <w:sz w:val="22"/>
          <w:szCs w:val="22"/>
          <w:color w:val="auto"/>
        </w:rPr>
        <w:t xml:space="preserve"> in respect of any applicable Testing Quarter;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notwithstanding anything to the contrary in this Agreement, Market Value Investments shall be deemed to be Quoted Investments for purposes of this definition.</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Exchange</w:t>
      </w:r>
      <w:r>
        <w:rPr>
          <w:rFonts w:ascii="Times New Roman" w:cs="Times New Roman" w:eastAsia="Times New Roman" w:hAnsi="Times New Roman"/>
          <w:sz w:val="22"/>
          <w:szCs w:val="22"/>
          <w:color w:val="auto"/>
        </w:rPr>
        <w:t xml:space="preserve">” means the exchange of the Lenders’ interests provided for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Exchange Date</w:t>
      </w:r>
      <w:r>
        <w:rPr>
          <w:rFonts w:ascii="Times New Roman" w:cs="Times New Roman" w:eastAsia="Times New Roman" w:hAnsi="Times New Roman"/>
          <w:sz w:val="22"/>
          <w:szCs w:val="22"/>
          <w:color w:val="auto"/>
        </w:rPr>
        <w:t xml:space="preserve">” means the date on which any Event of Default referred to in </w:t>
      </w:r>
      <w:r>
        <w:rPr>
          <w:rFonts w:ascii="Times New Roman" w:cs="Times New Roman" w:eastAsia="Times New Roman" w:hAnsi="Times New Roman"/>
          <w:sz w:val="22"/>
          <w:szCs w:val="22"/>
          <w:u w:val="single" w:color="auto"/>
          <w:color w:val="auto"/>
        </w:rPr>
        <w:t>clause (j)</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occur or the date on which the Borrower receives written notice from the Administrative Agent that any Event of Default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has occurred.</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Percentage</w:t>
      </w:r>
      <w:r>
        <w:rPr>
          <w:rFonts w:ascii="Times New Roman" w:cs="Times New Roman" w:eastAsia="Times New Roman" w:hAnsi="Times New Roman"/>
          <w:sz w:val="22"/>
          <w:szCs w:val="22"/>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Dollars</w:t>
      </w:r>
      <w:r>
        <w:rPr>
          <w:rFonts w:ascii="Times New Roman" w:cs="Times New Roman" w:eastAsia="Times New Roman" w:hAnsi="Times New Roman"/>
          <w:sz w:val="22"/>
          <w:szCs w:val="22"/>
          <w:color w:val="auto"/>
        </w:rPr>
        <w:t>” means the lawful currency of Canada.</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Prime Rate</w:t>
      </w:r>
      <w:r>
        <w:rPr>
          <w:rFonts w:ascii="Times New Roman" w:cs="Times New Roman" w:eastAsia="Times New Roman" w:hAnsi="Times New Roman"/>
          <w:sz w:val="21"/>
          <w:szCs w:val="21"/>
          <w:color w:val="auto"/>
        </w:rPr>
        <w:t>” means, on any day, the rate determined by the Administrative Agent to be the higher of</w:t>
      </w:r>
    </w:p>
    <w:p>
      <w:pPr>
        <w:spacing w:after="0" w:line="26" w:lineRule="exact"/>
        <w:rPr>
          <w:sz w:val="20"/>
          <w:szCs w:val="20"/>
          <w:color w:val="auto"/>
        </w:rPr>
      </w:pPr>
    </w:p>
    <w:p>
      <w:pPr>
        <w:jc w:val="both"/>
        <w:ind w:firstLine="8"/>
        <w:spacing w:after="0" w:line="244" w:lineRule="auto"/>
        <w:tabs>
          <w:tab w:leader="none" w:pos="26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rate per annum equal to Term CORRA;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any of the above rates shall be less than 0%, such rate shall be deemed to be 0% for purposes of this Agreement. Any change in the Canadian Prime Rate due to a change in the PRIMCAN Index or Term CORRA shall be effective from and including the effective date of such change in the PRIMCAN Index or Term CORRA, respectively.</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Prime Rate Term CORRA Determination Day</w:t>
      </w:r>
      <w:r>
        <w:rPr>
          <w:rFonts w:ascii="Times New Roman" w:cs="Times New Roman" w:eastAsia="Times New Roman" w:hAnsi="Times New Roman"/>
          <w:sz w:val="21"/>
          <w:szCs w:val="21"/>
          <w:color w:val="auto"/>
        </w:rPr>
        <w:t>” has the meaning specified in the definition of “Term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CORRA”.</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22"/>
          <w:szCs w:val="22"/>
          <w:color w:val="auto"/>
        </w:rPr>
        <w:t>accounted for as capital leases or finance leases on a balance sheet of such Person under GAAP, and the amount of such obligations shall be the capitalized amount thereof determined in accordance with GAAP.</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any immediately available funds in Dollars or in any currency other than Dollars (measured in terms of the Dollar Equivalent thereof) which is a freely convertible currency.</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xml:space="preserve">” means, in respect of a Letter of Credit or any obligation hereunder, to provide and pledge cash collateral pursuant to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at a location and pursuant to documentation in form and substance reasonably satisfactory to Administrative Agent and the Issuing Bank.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investments (other than Cash) that are one or more of the following obligations:</w:t>
      </w:r>
    </w:p>
    <w:p>
      <w:pPr>
        <w:spacing w:after="0" w:line="206" w:lineRule="exact"/>
        <w:rPr>
          <w:sz w:val="20"/>
          <w:szCs w:val="20"/>
          <w:color w:val="auto"/>
        </w:rPr>
      </w:pPr>
    </w:p>
    <w:p>
      <w:pPr>
        <w:ind w:left="2040" w:hanging="535"/>
        <w:spacing w:after="0"/>
        <w:tabs>
          <w:tab w:leader="none" w:pos="20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Government Securities, in each case maturing within one year from the date of acquisition thereof;</w:t>
      </w:r>
    </w:p>
    <w:p>
      <w:pPr>
        <w:spacing w:after="0" w:line="206" w:lineRule="exact"/>
        <w:rPr>
          <w:rFonts w:ascii="Times New Roman" w:cs="Times New Roman" w:eastAsia="Times New Roman" w:hAnsi="Times New Roman"/>
          <w:sz w:val="22"/>
          <w:szCs w:val="22"/>
          <w:color w:val="auto"/>
        </w:rPr>
      </w:pPr>
    </w:p>
    <w:p>
      <w:pPr>
        <w:jc w:val="both"/>
        <w:ind w:firstLine="1505"/>
        <w:spacing w:after="0" w:line="261" w:lineRule="exact"/>
        <w:tabs>
          <w:tab w:leader="none" w:pos="203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commercial paper maturing within 270 days from the date of acquisition thereof and having, at such date of acquisition, a credit rating of at least 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 from S&amp;P and at least P</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 from Moody’s (or if only one of S&amp;P or Moody’s provides such rating, such investment shall also have an equivalent credit rating from any other rating agency);</w:t>
      </w:r>
    </w:p>
    <w:p>
      <w:pPr>
        <w:spacing w:after="0" w:line="176" w:lineRule="exact"/>
        <w:rPr>
          <w:rFonts w:ascii="Times New Roman" w:cs="Times New Roman" w:eastAsia="Times New Roman" w:hAnsi="Times New Roman"/>
          <w:sz w:val="21"/>
          <w:szCs w:val="21"/>
          <w:color w:val="auto"/>
        </w:rPr>
      </w:pPr>
    </w:p>
    <w:p>
      <w:pPr>
        <w:jc w:val="both"/>
        <w:ind w:firstLine="1505"/>
        <w:spacing w:after="0" w:line="250" w:lineRule="exact"/>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in which the Principal Financial Center in respect of any Agreed Foreign Currency is located;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S&amp;P and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(or if only one of S&amp;P or Moody’s provides such rating, such investment shall also have an equivalent credit rating from any other rating agency);</w:t>
      </w:r>
    </w:p>
    <w:p>
      <w:pPr>
        <w:spacing w:after="0" w:line="181" w:lineRule="exact"/>
        <w:rPr>
          <w:rFonts w:ascii="Times New Roman" w:cs="Times New Roman" w:eastAsia="Times New Roman" w:hAnsi="Times New Roman"/>
          <w:sz w:val="22"/>
          <w:szCs w:val="22"/>
          <w:color w:val="auto"/>
        </w:rPr>
      </w:pPr>
    </w:p>
    <w:p>
      <w:pPr>
        <w:jc w:val="both"/>
        <w:ind w:firstLine="1505"/>
        <w:spacing w:after="0" w:line="254" w:lineRule="exact"/>
        <w:tabs>
          <w:tab w:leader="none" w:pos="203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fully collateralized repurchase agreements with a term of not more than 15 days from the date of acquisition thereof for U.S. Government Securities and entered into with (i) a financial institution satisfying the criteria described in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of this definition or (ii) an Approved Dealer having (or being a member of a consolidated group having) at such date of acquisition, a credit rating of at least 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2 from S&amp;P and at least P</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2 from Moody’s (or if only one of S&amp;P or Moody’s provides such rating, such Approved Dealer shall also have an equivalent credit rating from any other rating agency); and</w:t>
      </w:r>
    </w:p>
    <w:p>
      <w:pPr>
        <w:spacing w:after="0" w:line="176" w:lineRule="exact"/>
        <w:rPr>
          <w:rFonts w:ascii="Times New Roman" w:cs="Times New Roman" w:eastAsia="Times New Roman" w:hAnsi="Times New Roman"/>
          <w:sz w:val="21"/>
          <w:szCs w:val="21"/>
          <w:color w:val="auto"/>
        </w:rPr>
      </w:pPr>
    </w:p>
    <w:p>
      <w:pPr>
        <w:jc w:val="both"/>
        <w:ind w:firstLine="1505"/>
        <w:spacing w:after="0" w:line="244"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money market funds that invest, and which are restricted by their respective charters to invest, substantially all of their assets in investments of the type described in the immediately preceding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(including as to credit quality</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and maturity), in each case rated no lower than the then-current rating of the federal government of the United States;</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w:t>
      </w:r>
    </w:p>
    <w:p>
      <w:pPr>
        <w:spacing w:after="0" w:line="1" w:lineRule="exact"/>
        <w:rPr>
          <w:sz w:val="20"/>
          <w:szCs w:val="20"/>
          <w:color w:val="auto"/>
        </w:rPr>
      </w:pPr>
    </w:p>
    <w:p>
      <w:pPr>
        <w:jc w:val="both"/>
        <w:ind w:firstLine="8"/>
        <w:spacing w:after="0" w:line="234" w:lineRule="auto"/>
        <w:tabs>
          <w:tab w:leader="none" w:pos="3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Equivalents (other than U.S. Government Securities, repurchase agreements or the money market funds described in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FF0000"/>
          <w:strike w:val="1"/>
        </w:rPr>
        <w:t>“CDO Rate” has the meaning assigned set forth in the definition of “Term Benchmark Rate”.</w:t>
      </w:r>
    </w:p>
    <w:p>
      <w:pPr>
        <w:spacing w:after="0" w:line="206"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FF0000"/>
          <w:strike w:val="1"/>
        </w:rPr>
        <w:t>“CDO Rate Cessation Date” means the date on which the administrator of the CDO Rate (or the published component used in the calculation thereof) permanently or indefinitely ceases to provide all Available Tenors of the CDO Rate (or such component thereof).</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Central Bank Rate</w:t>
      </w:r>
      <w:r>
        <w:rPr>
          <w:rFonts w:ascii="Times New Roman" w:cs="Times New Roman" w:eastAsia="Times New Roman" w:hAnsi="Times New Roman"/>
          <w:sz w:val="22"/>
          <w:szCs w:val="22"/>
          <w:color w:val="auto"/>
        </w:rPr>
        <w:t>” means the greater of (A) the sum of (i) for any Loan denominated in (x) Sterling, the Bank of England (or any successor thereto)’s “Bank Rate” as published by the Bank of England (or any successor thereto) from time to time, (y)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or (z) any other Agreed Foreign Currency, a central bank rate as determined by the Administrative Agent in its reasonable discretion; plus (ii) the applicable Central Bank Rate Adjustment and (B) 0%.</w:t>
      </w:r>
    </w:p>
    <w:p>
      <w:pPr>
        <w:spacing w:after="0" w:line="18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Central Bank Rate Adjustment</w:t>
      </w:r>
      <w:r>
        <w:rPr>
          <w:rFonts w:ascii="Times New Roman" w:cs="Times New Roman" w:eastAsia="Times New Roman" w:hAnsi="Times New Roman"/>
          <w:sz w:val="22"/>
          <w:szCs w:val="22"/>
          <w:color w:val="auto"/>
        </w:rPr>
        <w:t>” means , for any date, for any Loan denominated in (A) Sterling, a rate equal to the difference (which may be a positive or negative value or zero) of (i) the average of the Daily Simple RFR for Sterling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(B) Euro, a rate equal to the difference (which may be a positive or negative value or zero) of (i) the average of the Adjusted Term Benchmark Rate for Euros for the five most recent Term Benchmark Banking Days for Euro preceding such day for which the EURIBOR Screen Rate was available (excluding, from such averaging, the highest and the lowest EURIBOR Screen Rate applicable during such period of five Term Benchmark Banking Days for Euro) minus (ii) the Central Bank Rate in respect of Euro in effect on the last Term Benchmark Banking Day for Euro in such period</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jc w:val="both"/>
        <w:spacing w:after="0" w:line="238" w:lineRule="auto"/>
        <w:rPr>
          <w:sz w:val="20"/>
          <w:szCs w:val="20"/>
          <w:color w:val="auto"/>
        </w:rPr>
      </w:pPr>
      <w:r>
        <w:rPr>
          <w:rFonts w:ascii="Times New Roman" w:cs="Times New Roman" w:eastAsia="Times New Roman" w:hAnsi="Times New Roman"/>
          <w:sz w:val="22"/>
          <w:szCs w:val="22"/>
          <w:color w:val="auto"/>
        </w:rPr>
        <w:t>and (C) any other Agreed Foreign Currency, a Central Bank Rate Adjustment as determined by the Administrative Agent in its reasonable discretion. For the purposes of this definition, (x) the term “Central Bank Rate” shall be determined disregarding clause (A)(ii) of the definition of such term and (y) the Adjusted Term Benchmark Rate for Euros on any day shall be based on the EURIBOR Screen Rate, on such day at approximately the time referred to in the definition of such term for deposits in Euro for a maturity of one month.</w:t>
      </w:r>
    </w:p>
    <w:p>
      <w:pPr>
        <w:spacing w:after="0" w:line="17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or (c) the acquisition of direct or indirect Control of the Borrower by any Person or group other than PennantPark Investment Advisers, LLC.</w:t>
      </w:r>
    </w:p>
    <w:p>
      <w:pPr>
        <w:spacing w:after="0" w:line="17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w:t>
      </w:r>
      <w:r>
        <w:rPr>
          <w:rFonts w:ascii="Times New Roman" w:cs="Times New Roman" w:eastAsia="Times New Roman" w:hAnsi="Times New Roman"/>
          <w:sz w:val="22"/>
          <w:szCs w:val="22"/>
          <w:color w:val="0000FF"/>
        </w:rPr>
        <w:t>(or with respect to a Person becoming a Lender by assignment or joinder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after the date of this Agreement, the effective date thereof</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 but excluding proposals thereof, or any determination of a court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-2186305</wp:posOffset>
            </wp:positionV>
            <wp:extent cx="40430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43045"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-2160905</wp:posOffset>
            </wp:positionV>
            <wp:extent cx="40430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43045" cy="8255"/>
                    </a:xfrm>
                    <a:prstGeom prst="rect">
                      <a:avLst/>
                    </a:prstGeom>
                    <a:noFill/>
                  </pic:spPr>
                </pic:pic>
              </a:graphicData>
            </a:graphic>
          </wp:anchor>
        </w:drawing>
      </w:r>
    </w:p>
    <w:p>
      <w:pPr>
        <w:spacing w:after="0" w:line="16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when used in reference to any Loan or Borrowing, refers to whether such Loan, or the Loans constituting such Borrowing, are (x) Syndicated Dollar Loans, Syndicated Multicurrency Loans or Swingline Loans and/or (y) Extended Loans or Non-Extended Loans; when used in reference to any Lender, refers to whether such Lender is (x) a Dollar Lender or a</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jc w:val="both"/>
        <w:spacing w:after="0" w:line="236" w:lineRule="auto"/>
        <w:rPr>
          <w:sz w:val="20"/>
          <w:szCs w:val="20"/>
          <w:color w:val="auto"/>
        </w:rPr>
      </w:pPr>
      <w:r>
        <w:rPr>
          <w:rFonts w:ascii="Times New Roman" w:cs="Times New Roman" w:eastAsia="Times New Roman" w:hAnsi="Times New Roman"/>
          <w:sz w:val="22"/>
          <w:szCs w:val="22"/>
          <w:color w:val="auto"/>
        </w:rPr>
        <w:t>Multicurrency Lender and/or (y) an Extending Lender or a Non-Extending Lender; and, when used in reference to any Commitment, refers to whether such Commitment is a Dollar Commitment or a Multicurrency Commitment. The “</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xml:space="preserve">” of a Letter of Credit refers to whether such Letter of Credit is a Dollar Letter of Credit or a Multicurrency Letter of Credit. Other than for purposes of </w:t>
      </w:r>
      <w:r>
        <w:rPr>
          <w:rFonts w:ascii="Times New Roman" w:cs="Times New Roman" w:eastAsia="Times New Roman" w:hAnsi="Times New Roman"/>
          <w:sz w:val="22"/>
          <w:szCs w:val="22"/>
          <w:u w:val="single" w:color="auto"/>
          <w:color w:val="auto"/>
        </w:rPr>
        <w:t>Sections 2.08(f)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2.17(c)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2.20</w:t>
      </w:r>
      <w:r>
        <w:rPr>
          <w:rFonts w:ascii="Times New Roman" w:cs="Times New Roman" w:eastAsia="Times New Roman" w:hAnsi="Times New Roman"/>
          <w:sz w:val="22"/>
          <w:szCs w:val="22"/>
          <w:color w:val="auto"/>
        </w:rPr>
        <w:t xml:space="preserve"> and the last paragraph of </w:t>
      </w:r>
      <w:r>
        <w:rPr>
          <w:rFonts w:ascii="Times New Roman" w:cs="Times New Roman" w:eastAsia="Times New Roman" w:hAnsi="Times New Roman"/>
          <w:sz w:val="22"/>
          <w:szCs w:val="22"/>
          <w:u w:val="single" w:color="auto"/>
          <w:color w:val="auto"/>
        </w:rPr>
        <w:t>9.02(b)</w:t>
      </w:r>
      <w:r>
        <w:rPr>
          <w:rFonts w:ascii="Times New Roman" w:cs="Times New Roman" w:eastAsia="Times New Roman" w:hAnsi="Times New Roman"/>
          <w:sz w:val="22"/>
          <w:szCs w:val="22"/>
          <w:color w:val="auto"/>
        </w:rPr>
        <w:t>, Extending Lenders and Non-Extending Lenders shall be treated as the same Class of Lenders and Extended Loans and Non-Extended Loans shall be treated as the same Class of Loans.</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assigned to such term in the Guarantee and Security Agreement.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Truist in its capacity as Collateral Agent under the Guarantee and Security Agreement, and includes any successor Collateral Agent thereunder.</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Pool</w:t>
      </w:r>
      <w:r>
        <w:rPr>
          <w:rFonts w:ascii="Times New Roman" w:cs="Times New Roman" w:eastAsia="Times New Roman" w:hAnsi="Times New Roman"/>
          <w:sz w:val="22"/>
          <w:szCs w:val="22"/>
          <w:color w:val="auto"/>
        </w:rPr>
        <w:t xml:space="preserve">” 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83"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Combined Debt Amount</w:t>
      </w:r>
      <w:r>
        <w:rPr>
          <w:rFonts w:ascii="Times New Roman" w:cs="Times New Roman" w:eastAsia="Times New Roman" w:hAnsi="Times New Roman"/>
          <w:sz w:val="21"/>
          <w:szCs w:val="21"/>
          <w:color w:val="auto"/>
        </w:rPr>
        <w:t>” means, as of any date, (i) the aggregate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collectively, the Dollar Commitments and the Multicurrency Commitments.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0000FF"/>
        </w:rPr>
        <w:t>“Commitment Increase Supplement” has the meaning assigned in Section 2.08(e)(ii).</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Termination Date</w:t>
      </w:r>
      <w:r>
        <w:rPr>
          <w:rFonts w:ascii="Times New Roman" w:cs="Times New Roman" w:eastAsia="Times New Roman" w:hAnsi="Times New Roman"/>
          <w:sz w:val="22"/>
          <w:szCs w:val="22"/>
          <w:color w:val="auto"/>
        </w:rPr>
        <w:t>” means the Extended Commitment Termination Date or the relevant Non-Extended Commitment Termination Date, as applicable.</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means with respect to either the use or administration of Term SOFR or the use, administration, adoption or implementation of any Benchmark Replacement, any technical, administrative or operational changes (including changes to the definition of “Term Benchmark Rate”, the definition of “Alternate Base Rate”, the definition of “</w:t>
      </w:r>
      <w:r>
        <w:rPr>
          <w:rFonts w:ascii="Times New Roman" w:cs="Times New Roman" w:eastAsia="Times New Roman" w:hAnsi="Times New Roman"/>
          <w:sz w:val="22"/>
          <w:szCs w:val="22"/>
          <w:u w:val="single" w:color="auto"/>
          <w:color w:val="0000FF"/>
        </w:rPr>
        <w:t>Canadian Prime Rate”, the definition of “</w:t>
      </w:r>
      <w:r>
        <w:rPr>
          <w:rFonts w:ascii="Times New Roman" w:cs="Times New Roman" w:eastAsia="Times New Roman" w:hAnsi="Times New Roman"/>
          <w:sz w:val="22"/>
          <w:szCs w:val="22"/>
          <w:color w:val="auto"/>
        </w:rPr>
        <w:t xml:space="preserve">Business Day”, the definition of “Term Benchmark Banking Day”, the definition of “U.S. Government Securities Business Day”, the definition of “Interest Period”, the definition of “Daily Simple RFR”, the definition of “RFR”, the definition of “RFR Business Day”, the definition of “RFR Interest Day”, the definition of “RFR Reference Day”, the definition of or any similar or analogous definition,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and other technical, administrative or operational matters) that the Administrative Agent (after consultation with the Borrower) decides in its reasonable discretion may be appropriate or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(after consultation with the Borrower)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Asset Coverage Ratio</w:t>
      </w:r>
      <w:r>
        <w:rPr>
          <w:rFonts w:ascii="Times New Roman" w:cs="Times New Roman" w:eastAsia="Times New Roman" w:hAnsi="Times New Roman"/>
          <w:sz w:val="22"/>
          <w:szCs w:val="22"/>
          <w:color w:val="auto"/>
        </w:rPr>
        <w:t>” means the ratio, determined on a consolidated basis for Borrower and its Subsidiaries, without duplication, of (a) the value of total assets of the Borrower and its Subsidiaries, less all liabilities and indebtedness not represented by senior securities to (b) the aggregate amount of senior securities representing indebtedness of Borrower and its Subsidiaries,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Group</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r>
        <w:rPr>
          <w:rFonts w:ascii="Times New Roman" w:cs="Times New Roman" w:eastAsia="Times New Roman" w:hAnsi="Times New Roman"/>
          <w:sz w:val="22"/>
          <w:szCs w:val="22"/>
          <w:color w:val="FF0000"/>
          <w:strike w:val="1"/>
        </w:rPr>
        <w:t>; provided, however</w:t>
      </w:r>
      <w:r>
        <w:rPr>
          <w:rFonts w:ascii="Times New Roman" w:cs="Times New Roman" w:eastAsia="Times New Roman" w:hAnsi="Times New Roman"/>
          <w:sz w:val="22"/>
          <w:szCs w:val="22"/>
          <w:u w:val="single" w:color="auto"/>
          <w:color w:val="0000FF"/>
        </w:rPr>
        <w:t>. For the avoidance of doubt</w:t>
      </w:r>
      <w:r>
        <w:rPr>
          <w:rFonts w:ascii="Times New Roman" w:cs="Times New Roman" w:eastAsia="Times New Roman" w:hAnsi="Times New Roman"/>
          <w:sz w:val="22"/>
          <w:szCs w:val="22"/>
          <w:color w:val="auto"/>
        </w:rPr>
        <w:t xml:space="preserve">, “Control” shall not include “negative” control or “blocking” rights </w:t>
      </w:r>
      <w:r>
        <w:rPr>
          <w:rFonts w:ascii="Times New Roman" w:cs="Times New Roman" w:eastAsia="Times New Roman" w:hAnsi="Times New Roman"/>
          <w:sz w:val="22"/>
          <w:szCs w:val="22"/>
          <w:u w:val="single" w:color="auto"/>
          <w:color w:val="0000FF"/>
        </w:rPr>
        <w:t>that constitute “protective rights”</w:t>
      </w:r>
      <w:r>
        <w:rPr>
          <w:rFonts w:ascii="Times New Roman" w:cs="Times New Roman" w:eastAsia="Times New Roman" w:hAnsi="Times New Roman"/>
          <w:sz w:val="22"/>
          <w:szCs w:val="22"/>
          <w:color w:val="auto"/>
        </w:rPr>
        <w:t xml:space="preserve"> whereby action cannot be taken without the vote or consent of any Person.</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CORRA</w:t>
      </w:r>
      <w:r>
        <w:rPr>
          <w:rFonts w:ascii="Times New Roman" w:cs="Times New Roman" w:eastAsia="Times New Roman" w:hAnsi="Times New Roman"/>
          <w:sz w:val="22"/>
          <w:szCs w:val="22"/>
          <w:color w:val="auto"/>
        </w:rPr>
        <w:t>” means the Canadian Overnight Repo Rate Average administered and published by the Bank of Canada (or any successor administrator of the Canadian Overnight Repo Rate Average).</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CORRA Business Day</w:t>
      </w:r>
      <w:r>
        <w:rPr>
          <w:rFonts w:ascii="Times New Roman" w:cs="Times New Roman" w:eastAsia="Times New Roman" w:hAnsi="Times New Roman"/>
          <w:sz w:val="22"/>
          <w:szCs w:val="22"/>
          <w:color w:val="auto"/>
        </w:rPr>
        <w:t>” means any day (other than a Saturday or Sunday) on which banks are open for business in Toronto, Canada.</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Debt Amount</w:t>
      </w:r>
      <w:r>
        <w:rPr>
          <w:rFonts w:ascii="Times New Roman" w:cs="Times New Roman" w:eastAsia="Times New Roman" w:hAnsi="Times New Roman"/>
          <w:sz w:val="21"/>
          <w:szCs w:val="21"/>
          <w:color w:val="auto"/>
        </w:rPr>
        <w:t xml:space="preserve">” means, on any date, the sum of (x) all of the Revolving Credit Exposures of all Lenders on such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(y) the aggregate amount of Other Covered Indebtedness on such date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(z) the LC Exposures fully Cash Collateralized on such date pursuant to </w:t>
      </w:r>
      <w:r>
        <w:rPr>
          <w:rFonts w:ascii="Times New Roman" w:cs="Times New Roman" w:eastAsia="Times New Roman" w:hAnsi="Times New Roman"/>
          <w:sz w:val="21"/>
          <w:szCs w:val="21"/>
          <w:u w:val="single" w:color="auto"/>
          <w:color w:val="auto"/>
        </w:rPr>
        <w:t>Section 2.05(k)</w:t>
      </w:r>
      <w:r>
        <w:rPr>
          <w:rFonts w:ascii="Times New Roman" w:cs="Times New Roman" w:eastAsia="Times New Roman" w:hAnsi="Times New Roman"/>
          <w:sz w:val="21"/>
          <w:szCs w:val="21"/>
          <w:color w:val="auto"/>
        </w:rPr>
        <w:t xml:space="preserve"> and the last paragraph of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0000FF"/>
        </w:rPr>
        <w:t>(a)</w:t>
      </w:r>
      <w:r>
        <w:rPr>
          <w:rFonts w:ascii="Times New Roman" w:cs="Times New Roman" w:eastAsia="Times New Roman" w:hAnsi="Times New Roman"/>
          <w:sz w:val="21"/>
          <w:szCs w:val="21"/>
          <w:color w:val="auto"/>
        </w:rPr>
        <w:t xml:space="preserve"> the 2026 May Notes, the 2026 November Notes, Permitted Amortizing Unsecured Longer-Term Indebtedness and Special Permitted Indebtedness</w:t>
      </w:r>
      <w:r>
        <w:rPr>
          <w:rFonts w:ascii="Times New Roman" w:cs="Times New Roman" w:eastAsia="Times New Roman" w:hAnsi="Times New Roman"/>
          <w:sz w:val="21"/>
          <w:szCs w:val="21"/>
          <w:u w:val="single" w:color="auto"/>
          <w:color w:val="0000FF"/>
        </w:rPr>
        <w:t>, and (b) after the date that is the earlier of (i) the repayment in full of the Maturing Notes and (ii) the original stated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maturity date of the 2026 November Notes, 50% of all Permitted Refinancing Indebtedness, in each case,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shall be excluded from</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the calculation of the Covered Debt Amount until the date that is nine (9) months prior to the scheduled maturity date of such Indebtedness (provided that to the extent, but only to the extent, any portion of any such Indebtedness (including any portion of any Permitted Amortizing Unsecured Longer-Term Indebtedness) is subject to a contractually scheduled amortization payment, other principal payment or redemption (other than any conversion into Permitted Equity Interests) earlier than the scheduled maturity date of such Indebtedness, such portion of such Indebtedness shall be included in the calculation of the Covered Debt Amount beginning upon the date that is the later of (i) 9 months prior to such scheduled amortization payment, other principal payment or redemption and (ii) the date the Borrower becomes aware that such Indebtedness is required to be paid or redeemed). For the avoidance of doubt, for purposes of calculating the Covered Debt Amount, any Indebtedness that is required to be part of the Covered Debt Amount will be included at the then outstanding principal balance thereof.</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means Dollars or any Foreign Currency.</w:t>
      </w:r>
    </w:p>
    <w:p>
      <w:pPr>
        <w:spacing w:after="0" w:line="206"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RFR</w:t>
      </w:r>
      <w:r>
        <w:rPr>
          <w:rFonts w:ascii="Times New Roman" w:cs="Times New Roman" w:eastAsia="Times New Roman" w:hAnsi="Times New Roman"/>
          <w:sz w:val="22"/>
          <w:szCs w:val="22"/>
          <w:color w:val="auto"/>
        </w:rPr>
        <w:t>” means, for any day (an “</w:t>
      </w:r>
      <w:r>
        <w:rPr>
          <w:rFonts w:ascii="Times New Roman" w:cs="Times New Roman" w:eastAsia="Times New Roman" w:hAnsi="Times New Roman"/>
          <w:sz w:val="22"/>
          <w:szCs w:val="22"/>
          <w:u w:val="single" w:color="auto"/>
          <w:color w:val="auto"/>
        </w:rPr>
        <w:t>RFR Interest Day</w:t>
      </w:r>
      <w:r>
        <w:rPr>
          <w:rFonts w:ascii="Times New Roman" w:cs="Times New Roman" w:eastAsia="Times New Roman" w:hAnsi="Times New Roman"/>
          <w:sz w:val="22"/>
          <w:szCs w:val="22"/>
          <w:color w:val="auto"/>
        </w:rPr>
        <w:t>”), an interest rate per annum equal to (a) for any RFR Loan denominated in Sterling, the greater of (i) SONIA for the day (the “</w:t>
      </w:r>
      <w:r>
        <w:rPr>
          <w:rFonts w:ascii="Times New Roman" w:cs="Times New Roman" w:eastAsia="Times New Roman" w:hAnsi="Times New Roman"/>
          <w:sz w:val="22"/>
          <w:szCs w:val="22"/>
          <w:u w:val="single" w:color="auto"/>
          <w:color w:val="auto"/>
        </w:rPr>
        <w:t>RFR Reference Day</w:t>
      </w:r>
      <w:r>
        <w:rPr>
          <w:rFonts w:ascii="Times New Roman" w:cs="Times New Roman" w:eastAsia="Times New Roman" w:hAnsi="Times New Roman"/>
          <w:sz w:val="22"/>
          <w:szCs w:val="22"/>
          <w:color w:val="auto"/>
        </w:rPr>
        <w:t xml:space="preserve">”) that is five RFR Business Days prior to (A) if such RFR Interest Day is an RFR Business Day, such RFR Interest Day or (B) if such RFR Interest Day is not an RFR Business Day, the RFR Business Day immediately preceding such RFR Interest Day, in each case plus the applicable RFR Credit Adjustment Spread </w:t>
      </w:r>
      <w:r>
        <w:rPr>
          <w:rFonts w:ascii="Times New Roman" w:cs="Times New Roman" w:eastAsia="Times New Roman" w:hAnsi="Times New Roman"/>
          <w:sz w:val="22"/>
          <w:szCs w:val="22"/>
          <w:color w:val="FF0000"/>
        </w:rPr>
        <w:t>for the Interest Period in which such RFR Interest Day occurs</w:t>
      </w:r>
      <w:r>
        <w:rPr>
          <w:rFonts w:ascii="Times New Roman" w:cs="Times New Roman" w:eastAsia="Times New Roman" w:hAnsi="Times New Roman"/>
          <w:sz w:val="22"/>
          <w:szCs w:val="22"/>
          <w:color w:val="auto"/>
        </w:rPr>
        <w:t xml:space="preserve">, and (ii) 0.00%; and (b) for any RFR Loan denominated in Swiss Francs, the greater of (i) SARON for the RFR Reference Day that is five RFR Business Days prior to (A) if such RFR Interest Day is an RFR Business Day, such RFR Interest Day or (B) if such RFR Interest Day is not an RFR Business Day, the RFR Business Day immediately preceding such RFR Interest Day, in each case plus the applicable RFR Credit Adjustment Spread </w:t>
      </w:r>
      <w:r>
        <w:rPr>
          <w:rFonts w:ascii="Times New Roman" w:cs="Times New Roman" w:eastAsia="Times New Roman" w:hAnsi="Times New Roman"/>
          <w:sz w:val="22"/>
          <w:szCs w:val="22"/>
          <w:color w:val="FF0000"/>
        </w:rPr>
        <w:t>for the Interest Period in which such RFR Interest Day occurs</w:t>
      </w:r>
      <w:r>
        <w:rPr>
          <w:rFonts w:ascii="Times New Roman" w:cs="Times New Roman" w:eastAsia="Times New Roman" w:hAnsi="Times New Roman"/>
          <w:sz w:val="22"/>
          <w:szCs w:val="22"/>
          <w:color w:val="auto"/>
        </w:rPr>
        <w:t xml:space="preserve">, and (ii) 0.00%. If by 5:00 p.m. (local time for the applicable RFR), on the second RFR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RFR Rate as determined pursuant to this sentence shall be utilized for purposes of calculating the Daily Simple RFR for no more than three consecutive RFR Interest Days. Any change in Daily Simple RFR due to a change in the applicable RFR Rate shall be effective from and including the effective date of such change in such RFR Rate without notice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-1927225</wp:posOffset>
            </wp:positionV>
            <wp:extent cx="35445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4457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-1310005</wp:posOffset>
            </wp:positionV>
            <wp:extent cx="35013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01390" cy="8890"/>
                    </a:xfrm>
                    <a:prstGeom prst="rect">
                      <a:avLst/>
                    </a:prstGeom>
                    <a:noFill/>
                  </pic:spPr>
                </pic:pic>
              </a:graphicData>
            </a:graphic>
          </wp:anchor>
        </w:drawing>
      </w:r>
    </w:p>
    <w:p>
      <w:pPr>
        <w:spacing w:after="0" w:line="39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jc w:val="both"/>
        <w:ind w:firstLine="1497"/>
        <w:spacing w:after="0" w:line="22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a rate per annum equal to SOFR for the day (such day “</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If by 5:00 p.m. (New York City time)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RFR Business Day immediately following any SOFR Determination Date, the SOFR in respect of such SOFR Determination Date has not been published on the SOFR Administrator’s Website and a Benchmark Replacement Date with respect to the Daily Simple SOFR has not occurred, then the SOFR for such SOFR Determination Date will be the SOFR as published in respect of the first preceding RFR Business Day for which such SOFR was published on the SOFR Administrator’s Website;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SOFR determined pursuant to this sentence shall be utilized for purposes of the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58"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2.19(b)</w:t>
      </w:r>
      <w:r>
        <w:rPr>
          <w:rFonts w:ascii="Times New Roman" w:cs="Times New Roman" w:eastAsia="Times New Roman" w:hAnsi="Times New Roman"/>
          <w:sz w:val="21"/>
          <w:szCs w:val="21"/>
          <w:color w:val="auto"/>
        </w:rPr>
        <w:t xml:space="preserve">, any Lender that, during such Lender’s Availability Period,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Issuing Bank, Swingline Lender or any other Lender any other amount required to be paid by it hereunder (including in respect of its participation in Letters of Credit or Swingline Loans) within two Business Days of the date when due, (b) has notified the Borrower, the Administrative Agent,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upon receipt of such written confirmation by the Administrative Agent and the Borrower), or</w:t>
      </w:r>
    </w:p>
    <w:p>
      <w:pPr>
        <w:spacing w:after="0" w:line="16" w:lineRule="exact"/>
        <w:rPr>
          <w:sz w:val="20"/>
          <w:szCs w:val="20"/>
          <w:color w:val="auto"/>
        </w:rPr>
      </w:pPr>
    </w:p>
    <w:p>
      <w:pPr>
        <w:jc w:val="both"/>
        <w:ind w:firstLine="8"/>
        <w:spacing w:after="0" w:line="233" w:lineRule="auto"/>
        <w:tabs>
          <w:tab w:leader="none" w:pos="3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w:t>
      </w:r>
    </w:p>
    <w:p>
      <w:pPr>
        <w:spacing w:after="0" w:line="200" w:lineRule="exact"/>
        <w:rPr>
          <w:sz w:val="20"/>
          <w:szCs w:val="20"/>
          <w:color w:val="auto"/>
        </w:rPr>
      </w:pPr>
    </w:p>
    <w:p>
      <w:pPr>
        <w:spacing w:after="0" w:line="202"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parent company, or such Lender or its direct or indirect parent company has taken any action in furtherance of or indicating its consent to or acquiescence in any such proceeding or appointment or (iii)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2.19(b)</w:t>
      </w:r>
      <w:r>
        <w:rPr>
          <w:rFonts w:ascii="Times New Roman" w:cs="Times New Roman" w:eastAsia="Times New Roman" w:hAnsi="Times New Roman"/>
          <w:sz w:val="22"/>
          <w:szCs w:val="22"/>
          <w:color w:val="auto"/>
        </w:rPr>
        <w:t>) upon such determination (and the Administrative Agent shall deliver written notice of such determination to the Borrower, the Issuing Bank and each Lender and the Swingline Lender).</w:t>
      </w:r>
    </w:p>
    <w:p>
      <w:pPr>
        <w:spacing w:after="0" w:line="18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Obligations</w:t>
      </w:r>
      <w:r>
        <w:rPr>
          <w:rFonts w:ascii="Times New Roman" w:cs="Times New Roman" w:eastAsia="Times New Roman" w:hAnsi="Times New Roman"/>
          <w:sz w:val="22"/>
          <w:szCs w:val="22"/>
          <w:color w:val="auto"/>
        </w:rPr>
        <w:t>” means all obligations of the Borrower with respect to (a) principal of and interest on the Loans and (b) accrued and unpaid fees under the Loan Documents.</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18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Commitment</w:t>
      </w:r>
      <w:r>
        <w:rPr>
          <w:rFonts w:ascii="Times New Roman" w:cs="Times New Roman" w:eastAsia="Times New Roman" w:hAnsi="Times New Roman"/>
          <w:sz w:val="22"/>
          <w:szCs w:val="22"/>
          <w:color w:val="auto"/>
        </w:rPr>
        <w:t xml:space="preserve">” means, with respect to each Dollar Lender, the commitment of such Dollar Lender to make Syndicated Loans, and to acquire participations in Letters of Credit and Swingline Loans, denominated in Dollars hereunder, during such Lender’s Availability Period, expressed as an amount representing the maximum aggregate amount of such Lender’s Revolving Dollar Credit Exposure hereunder, as such commitment may be (a) reduced or increased from time to time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(b) reduced or increased from time to time pursuant to assignments by or to such Lender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The initial amount of each Lender’s Dollar Commitment </w:t>
      </w:r>
      <w:r>
        <w:rPr>
          <w:rFonts w:ascii="Times New Roman" w:cs="Times New Roman" w:eastAsia="Times New Roman" w:hAnsi="Times New Roman"/>
          <w:sz w:val="22"/>
          <w:szCs w:val="22"/>
          <w:u w:val="single" w:color="auto"/>
          <w:color w:val="0000FF"/>
        </w:rPr>
        <w:t>as of the Seventh Amendment Effective Date</w:t>
      </w:r>
      <w:r>
        <w:rPr>
          <w:rFonts w:ascii="Times New Roman" w:cs="Times New Roman" w:eastAsia="Times New Roman" w:hAnsi="Times New Roman"/>
          <w:sz w:val="22"/>
          <w:szCs w:val="22"/>
          <w:color w:val="auto"/>
        </w:rPr>
        <w:t xml:space="preserve"> is set forth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or in the </w:t>
      </w:r>
      <w:r>
        <w:rPr>
          <w:rFonts w:ascii="Times New Roman" w:cs="Times New Roman" w:eastAsia="Times New Roman" w:hAnsi="Times New Roman"/>
          <w:sz w:val="22"/>
          <w:szCs w:val="22"/>
          <w:u w:val="single" w:color="auto"/>
          <w:color w:val="0000FF"/>
        </w:rPr>
        <w:t>Commitment Increase Supplement or</w:t>
      </w:r>
      <w:r>
        <w:rPr>
          <w:rFonts w:ascii="Times New Roman" w:cs="Times New Roman" w:eastAsia="Times New Roman" w:hAnsi="Times New Roman"/>
          <w:sz w:val="22"/>
          <w:szCs w:val="22"/>
          <w:color w:val="auto"/>
        </w:rPr>
        <w:t xml:space="preserve"> Assignment and Assumption pursuant to which such Lender shall have assumed its Dollar Commitment, as applicable. The aggregate amount of the Lenders’ Dollar Commitments as of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auto"/>
        </w:rPr>
        <w:t xml:space="preserve"> Amendment Effective Date is $</w:t>
      </w:r>
      <w:r>
        <w:rPr>
          <w:rFonts w:ascii="Times New Roman" w:cs="Times New Roman" w:eastAsia="Times New Roman" w:hAnsi="Times New Roman"/>
          <w:sz w:val="22"/>
          <w:szCs w:val="22"/>
          <w:color w:val="FF0000"/>
          <w:strike w:val="1"/>
        </w:rPr>
        <w:t>85,000,000</w:t>
      </w:r>
      <w:r>
        <w:rPr>
          <w:rFonts w:ascii="Times New Roman" w:cs="Times New Roman" w:eastAsia="Times New Roman" w:hAnsi="Times New Roman"/>
          <w:sz w:val="22"/>
          <w:szCs w:val="22"/>
          <w:u w:val="single" w:color="auto"/>
          <w:color w:val="0000FF"/>
        </w:rPr>
        <w:t>190,000,000</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5" w:name="page56"/>
    <w:bookmarkEnd w:id="55"/>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LC Exposure</w:t>
      </w:r>
      <w:r>
        <w:rPr>
          <w:rFonts w:ascii="Times New Roman" w:cs="Times New Roman" w:eastAsia="Times New Roman" w:hAnsi="Times New Roman"/>
          <w:sz w:val="22"/>
          <w:szCs w:val="22"/>
          <w:color w:val="auto"/>
        </w:rPr>
        <w:t xml:space="preserve">” means, at any time, the sum of (a) the aggregate undrawn amount of all outstanding Dollar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Lender</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as having Dollar Commitments and any other Person that shall have become a party hereto pursuant to </w:t>
      </w:r>
      <w:r>
        <w:rPr>
          <w:rFonts w:ascii="Times New Roman" w:cs="Times New Roman" w:eastAsia="Times New Roman" w:hAnsi="Times New Roman"/>
          <w:sz w:val="22"/>
          <w:szCs w:val="22"/>
          <w:u w:val="single" w:color="auto"/>
          <w:color w:val="0000FF"/>
        </w:rPr>
        <w:t>a Commitment Increase Supplement or</w:t>
      </w:r>
      <w:r>
        <w:rPr>
          <w:rFonts w:ascii="Times New Roman" w:cs="Times New Roman" w:eastAsia="Times New Roman" w:hAnsi="Times New Roman"/>
          <w:sz w:val="22"/>
          <w:szCs w:val="22"/>
          <w:color w:val="auto"/>
        </w:rPr>
        <w:t xml:space="preserve"> an Assignment and Assumption that provides for it to assume a Dollar Commitment or to acquire Revolving Dollar Credit Exposure, other than any such Person that ceases to be a party hereto pursuant to an Assignment and Assumption.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Letters of Credit</w:t>
      </w:r>
      <w:r>
        <w:rPr>
          <w:rFonts w:ascii="Times New Roman" w:cs="Times New Roman" w:eastAsia="Times New Roman" w:hAnsi="Times New Roman"/>
          <w:sz w:val="22"/>
          <w:szCs w:val="22"/>
          <w:color w:val="auto"/>
        </w:rPr>
        <w:t>” means Letters of Credit that utilize the Dollar Commitments.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Loan</w:t>
      </w:r>
      <w:r>
        <w:rPr>
          <w:rFonts w:ascii="Times New Roman" w:cs="Times New Roman" w:eastAsia="Times New Roman" w:hAnsi="Times New Roman"/>
          <w:sz w:val="22"/>
          <w:szCs w:val="22"/>
          <w:color w:val="auto"/>
        </w:rPr>
        <w:t>” means a Loan denominated in Dollars.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refers to lawful money of the United States of America.</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means the date on which the conditions specified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which date is June 25, 2014.</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As used in this Agreement, “Equity Interests” shall not include convertible debt unless and until such debt has been converted to capital stock.</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(c) of the Code,</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22"/>
          <w:szCs w:val="22"/>
          <w:color w:val="auto"/>
        </w:rPr>
        <w:t>or, solely for purposes of Section 302 of ERISA and Section 412 of the Code, is treated as a single employer under Section 414 of the Code.</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8.09(d)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Impacted Class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8.09(d)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8.09(d)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8.09(d)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EURIBOR Screen Rate</w:t>
      </w:r>
      <w:r>
        <w:rPr>
          <w:rFonts w:ascii="Times New Roman" w:cs="Times New Roman" w:eastAsia="Times New Roman" w:hAnsi="Times New Roman"/>
          <w:sz w:val="22"/>
          <w:szCs w:val="22"/>
          <w:color w:val="auto"/>
        </w:rPr>
        <w:t>” has the meaning assigned to such term in clause (b) of the definition of “Term Benchmark Rate”.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means a single currency of the Participating Member States.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with respect to the Administrative Agent, any Lender, the Issuing Bank or any other recipient of any payment to be made by or on account of any obligation of the Borrower hereunder, </w:t>
      </w:r>
      <w:r>
        <w:rPr>
          <w:rFonts w:ascii="Times New Roman" w:cs="Times New Roman" w:eastAsia="Times New Roman" w:hAnsi="Times New Roman"/>
          <w:sz w:val="22"/>
          <w:szCs w:val="22"/>
          <w:color w:val="FF0000"/>
          <w:strike w:val="1"/>
        </w:rPr>
        <w:t>(a) income, corporate,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franchise or other similar</w:t>
      </w:r>
      <w:r>
        <w:rPr>
          <w:rFonts w:ascii="Times New Roman" w:cs="Times New Roman" w:eastAsia="Times New Roman" w:hAnsi="Times New Roman"/>
          <w:sz w:val="22"/>
          <w:szCs w:val="22"/>
          <w:u w:val="single" w:color="auto"/>
          <w:color w:val="0000FF"/>
          <w:strike w:val="1"/>
        </w:rPr>
        <w:t>any of the</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175400101920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jc w:val="both"/>
        <w:spacing w:after="0" w:line="245" w:lineRule="auto"/>
        <w:rPr>
          <w:sz w:val="20"/>
          <w:szCs w:val="20"/>
          <w:color w:val="auto"/>
        </w:rPr>
      </w:pPr>
      <w:r>
        <w:rPr>
          <w:rFonts w:ascii="Times New Roman" w:cs="Times New Roman" w:eastAsia="Times New Roman" w:hAnsi="Times New Roman"/>
          <w:sz w:val="21"/>
          <w:szCs w:val="21"/>
          <w:u w:val="single" w:color="auto"/>
          <w:color w:val="0000FF"/>
        </w:rPr>
        <w:t>following Taxes imposed on or with respect to such recipient or required to be withheld or deducted from a payment to any such recipient (a)</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Taxes imposed on (or measured by)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its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net income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by the United States of America (or any state or political</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subdivision thereof), or</w:t>
      </w:r>
      <w:r>
        <w:rPr>
          <w:rFonts w:ascii="Times New Roman" w:cs="Times New Roman" w:eastAsia="Times New Roman" w:hAnsi="Times New Roman"/>
          <w:sz w:val="21"/>
          <w:szCs w:val="21"/>
          <w:u w:val="single" w:color="auto"/>
          <w:color w:val="0000FF"/>
        </w:rPr>
        <w:t>(however denominated), franchise Taxes, and branch profits Taxes, in each case (i) imposed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by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jurisdiction (or any political subdivision thereof) under the laws of which such recipient is organized or in which its principal office is located or, in the case of any Lender, in which its applicable lending office is located</w:t>
      </w:r>
      <w:r>
        <w:rPr>
          <w:rFonts w:ascii="Times New Roman" w:cs="Times New Roman" w:eastAsia="Times New Roman" w:hAnsi="Times New Roman"/>
          <w:sz w:val="21"/>
          <w:szCs w:val="21"/>
          <w:color w:val="FF0000"/>
          <w:strike w:val="1"/>
        </w:rPr>
        <w:t>, (b) any branch profits Taxes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imposed by the United States of America or any similar Tax imposed by any other jurisdiction in which the Borrower is located,</w:t>
      </w:r>
    </w:p>
    <w:p>
      <w:pPr>
        <w:spacing w:after="0" w:line="3" w:lineRule="exact"/>
        <w:rPr>
          <w:sz w:val="20"/>
          <w:szCs w:val="20"/>
          <w:color w:val="auto"/>
        </w:rPr>
      </w:pPr>
    </w:p>
    <w:p>
      <w:pPr>
        <w:jc w:val="both"/>
        <w:ind w:firstLine="8"/>
        <w:spacing w:after="0" w:line="232" w:lineRule="auto"/>
        <w:tabs>
          <w:tab w:leader="none" w:pos="294" w:val="left"/>
        </w:tabs>
        <w:numPr>
          <w:ilvl w:val="0"/>
          <w:numId w:val="17"/>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u w:val="single" w:color="auto"/>
          <w:color w:val="0000FF"/>
        </w:rPr>
        <w:t>or (ii) that are Other Connection Taxes, (b)</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 the case of a Lender, any U.S. federal withholding Tax imposed on amounts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payable to such Lender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color w:val="000000"/>
        </w:rPr>
        <w:t xml:space="preserve"> at the time such Lender (other than an assignee pursuant to a request by the Borrower under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2.18(b)</w:t>
      </w:r>
      <w:r>
        <w:rPr>
          <w:rFonts w:ascii="Times New Roman" w:cs="Times New Roman" w:eastAsia="Times New Roman" w:hAnsi="Times New Roman"/>
          <w:sz w:val="22"/>
          <w:szCs w:val="22"/>
          <w:color w:val="000000"/>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Times New Roman" w:cs="Times New Roman" w:eastAsia="Times New Roman" w:hAnsi="Times New Roman"/>
          <w:sz w:val="22"/>
          <w:szCs w:val="22"/>
          <w:u w:val="single" w:color="auto"/>
          <w:color w:val="000000"/>
        </w:rPr>
        <w:t>Section 2.16</w:t>
      </w:r>
      <w:r>
        <w:rPr>
          <w:rFonts w:ascii="Times New Roman" w:cs="Times New Roman" w:eastAsia="Times New Roman" w:hAnsi="Times New Roman"/>
          <w:sz w:val="22"/>
          <w:szCs w:val="22"/>
          <w:color w:val="000000"/>
        </w:rPr>
        <w:t xml:space="preserve">, at the time of such assignment or designation </w:t>
      </w:r>
      <w:r>
        <w:rPr>
          <w:rFonts w:ascii="Times New Roman" w:cs="Times New Roman" w:eastAsia="Times New Roman" w:hAnsi="Times New Roman"/>
          <w:sz w:val="22"/>
          <w:szCs w:val="22"/>
          <w:color w:val="FF0000"/>
          <w:strike w:val="1"/>
        </w:rPr>
        <w:t>(other than</w:t>
      </w:r>
      <w:r>
        <w:rPr>
          <w:rFonts w:ascii="Times New Roman" w:cs="Times New Roman" w:eastAsia="Times New Roman" w:hAnsi="Times New Roman"/>
          <w:sz w:val="22"/>
          <w:szCs w:val="22"/>
          <w:u w:val="single" w:color="auto"/>
          <w:color w:val="0000FF"/>
        </w:rPr>
        <w:t>, and except</w:t>
      </w:r>
      <w:r>
        <w:rPr>
          <w:rFonts w:ascii="Times New Roman" w:cs="Times New Roman" w:eastAsia="Times New Roman" w:hAnsi="Times New Roman"/>
          <w:sz w:val="22"/>
          <w:szCs w:val="22"/>
          <w:color w:val="000000"/>
        </w:rPr>
        <w:t xml:space="preserve"> to the extent </w:t>
      </w:r>
      <w:r>
        <w:rPr>
          <w:rFonts w:ascii="Times New Roman" w:cs="Times New Roman" w:eastAsia="Times New Roman" w:hAnsi="Times New Roman"/>
          <w:sz w:val="22"/>
          <w:szCs w:val="22"/>
          <w:u w:val="single" w:color="auto"/>
          <w:color w:val="0000FF"/>
        </w:rPr>
        <w:t>that</w:t>
      </w:r>
      <w:r>
        <w:rPr>
          <w:rFonts w:ascii="Times New Roman" w:cs="Times New Roman" w:eastAsia="Times New Roman" w:hAnsi="Times New Roman"/>
          <w:sz w:val="22"/>
          <w:szCs w:val="22"/>
          <w:color w:val="000000"/>
        </w:rPr>
        <w:t xml:space="preserve"> such withholding is as a result of a CAM Exchange</w:t>
      </w:r>
      <w:r>
        <w:rPr>
          <w:rFonts w:ascii="Times New Roman" w:cs="Times New Roman" w:eastAsia="Times New Roman" w:hAnsi="Times New Roman"/>
          <w:sz w:val="22"/>
          <w:szCs w:val="22"/>
          <w:color w:val="FF0000"/>
          <w:strike w:val="1"/>
        </w:rPr>
        <w:t>), or (ii)</w:t>
      </w:r>
      <w:r>
        <w:rPr>
          <w:rFonts w:ascii="Times New Roman" w:cs="Times New Roman" w:eastAsia="Times New Roman" w:hAnsi="Times New Roman"/>
          <w:sz w:val="22"/>
          <w:szCs w:val="22"/>
          <w:u w:val="single" w:color="auto"/>
          <w:color w:val="0000FF"/>
        </w:rPr>
        <w:t>, (c) Taxes</w:t>
      </w:r>
      <w:r>
        <w:rPr>
          <w:rFonts w:ascii="Times New Roman" w:cs="Times New Roman" w:eastAsia="Times New Roman" w:hAnsi="Times New Roman"/>
          <w:sz w:val="22"/>
          <w:szCs w:val="22"/>
          <w:color w:val="000000"/>
        </w:rPr>
        <w:t xml:space="preserve"> that </w:t>
      </w:r>
      <w:r>
        <w:rPr>
          <w:rFonts w:ascii="Times New Roman" w:cs="Times New Roman" w:eastAsia="Times New Roman" w:hAnsi="Times New Roman"/>
          <w:sz w:val="22"/>
          <w:szCs w:val="22"/>
          <w:color w:val="FF0000"/>
          <w:strike w:val="1"/>
        </w:rPr>
        <w:t>is</w:t>
      </w:r>
      <w:r>
        <w:rPr>
          <w:rFonts w:ascii="Times New Roman" w:cs="Times New Roman" w:eastAsia="Times New Roman" w:hAnsi="Times New Roman"/>
          <w:sz w:val="22"/>
          <w:szCs w:val="22"/>
          <w:u w:val="single" w:color="auto"/>
          <w:color w:val="0000FF"/>
        </w:rPr>
        <w:t>are</w:t>
      </w:r>
      <w:r>
        <w:rPr>
          <w:rFonts w:ascii="Times New Roman" w:cs="Times New Roman" w:eastAsia="Times New Roman" w:hAnsi="Times New Roman"/>
          <w:sz w:val="22"/>
          <w:szCs w:val="22"/>
          <w:color w:val="000000"/>
        </w:rPr>
        <w:t xml:space="preserve"> attributable to such Lender’s failure </w:t>
      </w:r>
      <w:r>
        <w:rPr>
          <w:rFonts w:ascii="Times New Roman" w:cs="Times New Roman" w:eastAsia="Times New Roman" w:hAnsi="Times New Roman"/>
          <w:sz w:val="22"/>
          <w:szCs w:val="22"/>
          <w:color w:val="FF0000"/>
          <w:strike w:val="1"/>
        </w:rPr>
        <w:t>or inability</w:t>
      </w:r>
      <w:r>
        <w:rPr>
          <w:rFonts w:ascii="Times New Roman" w:cs="Times New Roman" w:eastAsia="Times New Roman" w:hAnsi="Times New Roman"/>
          <w:sz w:val="22"/>
          <w:szCs w:val="22"/>
          <w:color w:val="000000"/>
        </w:rPr>
        <w:t xml:space="preserve"> (other than as a result of a Change in Law occurring after the date such Lender becomes a party to this Agreement) to comply with </w:t>
      </w:r>
      <w:r>
        <w:rPr>
          <w:rFonts w:ascii="Times New Roman" w:cs="Times New Roman" w:eastAsia="Times New Roman" w:hAnsi="Times New Roman"/>
          <w:sz w:val="22"/>
          <w:szCs w:val="22"/>
          <w:u w:val="single" w:color="auto"/>
          <w:color w:val="000000"/>
        </w:rPr>
        <w:t>Section 2.16(f)</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and</w:t>
      </w:r>
      <w:r>
        <w:rPr>
          <w:rFonts w:ascii="Times New Roman" w:cs="Times New Roman" w:eastAsia="Times New Roman" w:hAnsi="Times New Roman"/>
          <w:sz w:val="22"/>
          <w:szCs w:val="22"/>
          <w:color w:val="000000"/>
        </w:rPr>
        <w:t xml:space="preserve"> (d) any </w:t>
      </w:r>
      <w:r>
        <w:rPr>
          <w:rFonts w:ascii="Times New Roman" w:cs="Times New Roman" w:eastAsia="Times New Roman" w:hAnsi="Times New Roman"/>
          <w:sz w:val="22"/>
          <w:szCs w:val="22"/>
          <w:color w:val="FF0000"/>
          <w:strike w:val="1"/>
        </w:rPr>
        <w:t>U.S. federal, state or local backup withholding Taxes imposed on payments made under any Loan Document, and (e) any</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U.S. federal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withholding Tax that is imposed pursuant to FATCA.</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Loans</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Availability Period</w:t>
      </w:r>
      <w:r>
        <w:rPr>
          <w:rFonts w:ascii="Times New Roman" w:cs="Times New Roman" w:eastAsia="Times New Roman" w:hAnsi="Times New Roman"/>
          <w:sz w:val="22"/>
          <w:szCs w:val="22"/>
          <w:color w:val="auto"/>
        </w:rPr>
        <w:t>” means, with respect to any Extending Lender, the period from and including the Effective Date to but excluding the earlier of the Extended Commitment Termination Date and the date of termination of the Commitments.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Commitment Termination Date</w:t>
      </w:r>
      <w:r>
        <w:rPr>
          <w:rFonts w:ascii="Times New Roman" w:cs="Times New Roman" w:eastAsia="Times New Roman" w:hAnsi="Times New Roman"/>
          <w:sz w:val="22"/>
          <w:szCs w:val="22"/>
          <w:color w:val="auto"/>
        </w:rPr>
        <w:t xml:space="preserve">” means, with respect to each Extending Lender, </w:t>
      </w:r>
      <w:r>
        <w:rPr>
          <w:rFonts w:ascii="Times New Roman" w:cs="Times New Roman" w:eastAsia="Times New Roman" w:hAnsi="Times New Roman"/>
          <w:sz w:val="22"/>
          <w:szCs w:val="22"/>
          <w:color w:val="FF0000"/>
          <w:strike w:val="1"/>
        </w:rPr>
        <w:t>July 29</w:t>
      </w:r>
      <w:r>
        <w:rPr>
          <w:rFonts w:ascii="Times New Roman" w:cs="Times New Roman" w:eastAsia="Times New Roman" w:hAnsi="Times New Roman"/>
          <w:sz w:val="22"/>
          <w:szCs w:val="22"/>
          <w:u w:val="single" w:color="auto"/>
          <w:color w:val="0000FF"/>
        </w:rPr>
        <w:t>December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11</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2026</w:t>
      </w:r>
      <w:r>
        <w:rPr>
          <w:rFonts w:ascii="Times New Roman" w:cs="Times New Roman" w:eastAsia="Times New Roman" w:hAnsi="Times New Roman"/>
          <w:sz w:val="22"/>
          <w:szCs w:val="22"/>
          <w:u w:val="single" w:color="auto"/>
          <w:color w:val="0000FF"/>
        </w:rPr>
        <w:t>2029</w:t>
      </w:r>
      <w:r>
        <w:rPr>
          <w:rFonts w:ascii="Times New Roman" w:cs="Times New Roman" w:eastAsia="Times New Roman" w:hAnsi="Times New Roman"/>
          <w:sz w:val="22"/>
          <w:szCs w:val="22"/>
          <w:color w:val="000000"/>
        </w:rPr>
        <w: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Final Maturity Date</w:t>
      </w:r>
      <w:r>
        <w:rPr>
          <w:rFonts w:ascii="Times New Roman" w:cs="Times New Roman" w:eastAsia="Times New Roman" w:hAnsi="Times New Roman"/>
          <w:sz w:val="22"/>
          <w:szCs w:val="22"/>
          <w:color w:val="auto"/>
        </w:rPr>
        <w:t xml:space="preserve">” means, with respect to each Extending Lender, </w:t>
      </w:r>
      <w:r>
        <w:rPr>
          <w:rFonts w:ascii="Times New Roman" w:cs="Times New Roman" w:eastAsia="Times New Roman" w:hAnsi="Times New Roman"/>
          <w:sz w:val="22"/>
          <w:szCs w:val="22"/>
          <w:color w:val="FF0000"/>
          <w:strike w:val="1"/>
        </w:rPr>
        <w:t>July 29</w:t>
      </w:r>
      <w:r>
        <w:rPr>
          <w:rFonts w:ascii="Times New Roman" w:cs="Times New Roman" w:eastAsia="Times New Roman" w:hAnsi="Times New Roman"/>
          <w:sz w:val="22"/>
          <w:szCs w:val="22"/>
          <w:u w:val="single" w:color="auto"/>
          <w:color w:val="0000FF"/>
        </w:rPr>
        <w:t>December 11</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0000"/>
          <w:strike w:val="1"/>
        </w:rPr>
        <w:t>2027</w:t>
      </w:r>
      <w:r>
        <w:rPr>
          <w:rFonts w:ascii="Times New Roman" w:cs="Times New Roman" w:eastAsia="Times New Roman" w:hAnsi="Times New Roman"/>
          <w:sz w:val="22"/>
          <w:szCs w:val="22"/>
          <w:u w:val="single" w:color="auto"/>
          <w:color w:val="0000FF"/>
        </w:rPr>
        <w:t>2030</w:t>
      </w:r>
      <w:r>
        <w:rPr>
          <w:rFonts w:ascii="Times New Roman" w:cs="Times New Roman" w:eastAsia="Times New Roman" w:hAnsi="Times New Roman"/>
          <w:sz w:val="22"/>
          <w:szCs w:val="22"/>
          <w:color w:val="000000"/>
        </w:rPr>
        <w: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Loans</w:t>
      </w:r>
      <w:r>
        <w:rPr>
          <w:rFonts w:ascii="Times New Roman" w:cs="Times New Roman" w:eastAsia="Times New Roman" w:hAnsi="Times New Roman"/>
          <w:sz w:val="22"/>
          <w:szCs w:val="22"/>
          <w:color w:val="auto"/>
        </w:rPr>
        <w:t>” means Loans or Borrowings of any Extending Lender maturing on the Extended Final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Maturity Date.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Extending Lender</w:t>
      </w:r>
      <w:r>
        <w:rPr>
          <w:rFonts w:ascii="Times New Roman" w:cs="Times New Roman" w:eastAsia="Times New Roman" w:hAnsi="Times New Roman"/>
          <w:sz w:val="22"/>
          <w:szCs w:val="22"/>
          <w:color w:val="auto"/>
        </w:rPr>
        <w:t xml:space="preserve">” means each Lender designated as an “Extending Lender”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Extending Lender Applicable Margin</w:t>
      </w:r>
      <w:r>
        <w:rPr>
          <w:rFonts w:ascii="Times New Roman" w:cs="Times New Roman" w:eastAsia="Times New Roman" w:hAnsi="Times New Roman"/>
          <w:sz w:val="22"/>
          <w:szCs w:val="22"/>
          <w:color w:val="auto"/>
        </w:rPr>
        <w:t>” means (a) if the Borrowing Base (as of the most recently delivered Borrowing Base Certificate) is greater than or equal to the product of 1.60</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175400101921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and the Combined Debt Amount, (i) with respect to any ABR Loan, </w:t>
      </w:r>
      <w:r>
        <w:rPr>
          <w:rFonts w:ascii="Times New Roman" w:cs="Times New Roman" w:eastAsia="Times New Roman" w:hAnsi="Times New Roman"/>
          <w:sz w:val="22"/>
          <w:szCs w:val="22"/>
          <w:color w:val="FF0000"/>
          <w:strike w:val="1"/>
        </w:rPr>
        <w:t>1.00</w:t>
      </w:r>
      <w:r>
        <w:rPr>
          <w:rFonts w:ascii="Times New Roman" w:cs="Times New Roman" w:eastAsia="Times New Roman" w:hAnsi="Times New Roman"/>
          <w:sz w:val="22"/>
          <w:szCs w:val="22"/>
          <w:u w:val="single" w:color="auto"/>
          <w:color w:val="0000FF"/>
        </w:rPr>
        <w:t>0.875</w:t>
      </w:r>
      <w:r>
        <w:rPr>
          <w:rFonts w:ascii="Times New Roman" w:cs="Times New Roman" w:eastAsia="Times New Roman" w:hAnsi="Times New Roman"/>
          <w:sz w:val="22"/>
          <w:szCs w:val="22"/>
          <w:color w:val="auto"/>
        </w:rPr>
        <w:t xml:space="preserve">% per annum, (ii) with respect to any Term Benchmark Loan, </w:t>
      </w:r>
      <w:r>
        <w:rPr>
          <w:rFonts w:ascii="Times New Roman" w:cs="Times New Roman" w:eastAsia="Times New Roman" w:hAnsi="Times New Roman"/>
          <w:sz w:val="22"/>
          <w:szCs w:val="22"/>
          <w:color w:val="FF0000"/>
          <w:strike w:val="1"/>
        </w:rPr>
        <w:t>2.00</w:t>
      </w:r>
      <w:r>
        <w:rPr>
          <w:rFonts w:ascii="Times New Roman" w:cs="Times New Roman" w:eastAsia="Times New Roman" w:hAnsi="Times New Roman"/>
          <w:sz w:val="22"/>
          <w:szCs w:val="22"/>
          <w:u w:val="single" w:color="auto"/>
          <w:color w:val="0000FF"/>
        </w:rPr>
        <w:t>1.875</w:t>
      </w:r>
      <w:r>
        <w:rPr>
          <w:rFonts w:ascii="Times New Roman" w:cs="Times New Roman" w:eastAsia="Times New Roman" w:hAnsi="Times New Roman"/>
          <w:sz w:val="22"/>
          <w:szCs w:val="22"/>
          <w:color w:val="auto"/>
        </w:rPr>
        <w:t xml:space="preserve">% per annum and (iii) with respect to any RFR Loan, </w:t>
      </w:r>
      <w:r>
        <w:rPr>
          <w:rFonts w:ascii="Times New Roman" w:cs="Times New Roman" w:eastAsia="Times New Roman" w:hAnsi="Times New Roman"/>
          <w:sz w:val="22"/>
          <w:szCs w:val="22"/>
          <w:color w:val="FF0000"/>
          <w:strike w:val="1"/>
        </w:rPr>
        <w:t>2.00</w:t>
      </w:r>
      <w:r>
        <w:rPr>
          <w:rFonts w:ascii="Times New Roman" w:cs="Times New Roman" w:eastAsia="Times New Roman" w:hAnsi="Times New Roman"/>
          <w:sz w:val="22"/>
          <w:szCs w:val="22"/>
          <w:u w:val="single" w:color="auto"/>
          <w:color w:val="0000FF"/>
        </w:rPr>
        <w:t>1.875</w:t>
      </w:r>
      <w:r>
        <w:rPr>
          <w:rFonts w:ascii="Times New Roman" w:cs="Times New Roman" w:eastAsia="Times New Roman" w:hAnsi="Times New Roman"/>
          <w:sz w:val="22"/>
          <w:szCs w:val="22"/>
          <w:color w:val="auto"/>
        </w:rPr>
        <w:t xml:space="preserve">% per annum; and (b) if the Borrowing Base (as of the most recently delivered Borrowing Base Certificate) is less than the product of 1.60 and the Combined Debt Amount, (i) with respect to any ABR Loan, </w:t>
      </w:r>
      <w:r>
        <w:rPr>
          <w:rFonts w:ascii="Times New Roman" w:cs="Times New Roman" w:eastAsia="Times New Roman" w:hAnsi="Times New Roman"/>
          <w:sz w:val="22"/>
          <w:szCs w:val="22"/>
          <w:color w:val="FF0000"/>
          <w:strike w:val="1"/>
        </w:rPr>
        <w:t>1.25</w:t>
      </w:r>
      <w:r>
        <w:rPr>
          <w:rFonts w:ascii="Times New Roman" w:cs="Times New Roman" w:eastAsia="Times New Roman" w:hAnsi="Times New Roman"/>
          <w:sz w:val="22"/>
          <w:szCs w:val="22"/>
          <w:u w:val="single" w:color="auto"/>
          <w:color w:val="0000FF"/>
        </w:rPr>
        <w:t>1.00</w:t>
      </w:r>
      <w:r>
        <w:rPr>
          <w:rFonts w:ascii="Times New Roman" w:cs="Times New Roman" w:eastAsia="Times New Roman" w:hAnsi="Times New Roman"/>
          <w:sz w:val="22"/>
          <w:szCs w:val="22"/>
          <w:color w:val="auto"/>
        </w:rPr>
        <w:t xml:space="preserve">% per annum, (ii) with respect to any Term Benchmark Loan, </w:t>
      </w:r>
      <w:r>
        <w:rPr>
          <w:rFonts w:ascii="Times New Roman" w:cs="Times New Roman" w:eastAsia="Times New Roman" w:hAnsi="Times New Roman"/>
          <w:sz w:val="22"/>
          <w:szCs w:val="22"/>
          <w:color w:val="FF0000"/>
          <w:strike w:val="1"/>
        </w:rPr>
        <w:t>2.25</w:t>
      </w:r>
      <w:r>
        <w:rPr>
          <w:rFonts w:ascii="Times New Roman" w:cs="Times New Roman" w:eastAsia="Times New Roman" w:hAnsi="Times New Roman"/>
          <w:sz w:val="22"/>
          <w:szCs w:val="22"/>
          <w:u w:val="single" w:color="auto"/>
          <w:color w:val="0000FF"/>
        </w:rPr>
        <w:t>2.00</w:t>
      </w:r>
      <w:r>
        <w:rPr>
          <w:rFonts w:ascii="Times New Roman" w:cs="Times New Roman" w:eastAsia="Times New Roman" w:hAnsi="Times New Roman"/>
          <w:sz w:val="22"/>
          <w:szCs w:val="22"/>
          <w:color w:val="000000"/>
        </w:rPr>
        <w:t>% per annum and (iii) with respect to any RFR Loan,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2.25</w:t>
      </w:r>
      <w:r>
        <w:rPr>
          <w:rFonts w:ascii="Times New Roman" w:cs="Times New Roman" w:eastAsia="Times New Roman" w:hAnsi="Times New Roman"/>
          <w:sz w:val="22"/>
          <w:szCs w:val="22"/>
          <w:u w:val="single" w:color="auto"/>
          <w:color w:val="0000FF"/>
        </w:rPr>
        <w:t>2.00</w:t>
      </w:r>
      <w:r>
        <w:rPr>
          <w:rFonts w:ascii="Times New Roman" w:cs="Times New Roman" w:eastAsia="Times New Roman" w:hAnsi="Times New Roman"/>
          <w:sz w:val="22"/>
          <w:szCs w:val="22"/>
          <w:color w:val="000000"/>
        </w:rPr>
        <w:t>% per annum.</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Extraordinary Receipts</w:t>
      </w:r>
      <w:r>
        <w:rPr>
          <w:rFonts w:ascii="Times New Roman" w:cs="Times New Roman" w:eastAsia="Times New Roman" w:hAnsi="Times New Roman"/>
          <w:sz w:val="21"/>
          <w:szCs w:val="21"/>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Extraordinary Receipts shall not include any (x) amounts that the Borrower receives from the Administrative Agent or any Lender pursuant to </w:t>
      </w:r>
      <w:r>
        <w:rPr>
          <w:rFonts w:ascii="Times New Roman" w:cs="Times New Roman" w:eastAsia="Times New Roman" w:hAnsi="Times New Roman"/>
          <w:sz w:val="21"/>
          <w:szCs w:val="21"/>
          <w:u w:val="single" w:color="auto"/>
          <w:color w:val="auto"/>
        </w:rPr>
        <w:t>Section 2.16(f)</w:t>
      </w:r>
      <w:r>
        <w:rPr>
          <w:rFonts w:ascii="Times New Roman" w:cs="Times New Roman" w:eastAsia="Times New Roman" w:hAnsi="Times New Roman"/>
          <w:sz w:val="21"/>
          <w:szCs w:val="21"/>
          <w:color w:val="auto"/>
        </w:rPr>
        <w:t>, or</w:t>
      </w:r>
    </w:p>
    <w:p>
      <w:pPr>
        <w:spacing w:after="0" w:line="6" w:lineRule="exact"/>
        <w:rPr>
          <w:sz w:val="20"/>
          <w:szCs w:val="20"/>
          <w:color w:val="auto"/>
        </w:rPr>
      </w:pPr>
    </w:p>
    <w:p>
      <w:pPr>
        <w:jc w:val="both"/>
        <w:ind w:firstLine="8"/>
        <w:spacing w:after="0" w:line="233" w:lineRule="auto"/>
        <w:tabs>
          <w:tab w:leader="none" w:pos="3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7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any intergovernmental agreement entered into in connection with the foregoing, and any legislation or regulations adopted or promulgated pursuant to any such intergovernmental agreement.</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means, for any day, the greater of (a) zero and (b) weighted average (rounded upwards, if necessary, to the next 1/100 of 1%) of the rates on overnight Federal funds transactions,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“Federal Reserve Bank of New York’s Website</w:t>
      </w:r>
      <w:r>
        <w:rPr>
          <w:rFonts w:ascii="Times New Roman" w:cs="Times New Roman" w:eastAsia="Times New Roman" w:hAnsi="Times New Roman"/>
          <w:sz w:val="22"/>
          <w:szCs w:val="22"/>
          <w:color w:val="auto"/>
        </w:rPr>
        <w:t>” means the website of the Federal Reserve Bank of New York at http://www.newyorkfed.org, or any successor source.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that certain fee letter, dated July 25, 2022, among the Borrower, Truist Bank and Truist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Inc.</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Fifth Amendment Effective Date</w:t>
      </w:r>
      <w:r>
        <w:rPr>
          <w:rFonts w:ascii="Times New Roman" w:cs="Times New Roman" w:eastAsia="Times New Roman" w:hAnsi="Times New Roman"/>
          <w:sz w:val="22"/>
          <w:szCs w:val="22"/>
          <w:color w:val="FF0000"/>
          <w:strike w:val="1"/>
        </w:rPr>
        <w:t>” means July 29, 2022.</w:t>
      </w:r>
    </w:p>
    <w:p>
      <w:pPr>
        <w:spacing w:after="0" w:line="200" w:lineRule="exact"/>
        <w:rPr>
          <w:sz w:val="20"/>
          <w:szCs w:val="20"/>
          <w:color w:val="auto"/>
        </w:rPr>
      </w:pPr>
    </w:p>
    <w:p>
      <w:pPr>
        <w:spacing w:after="0" w:line="229"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175400101922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Maturity Date</w:t>
      </w:r>
      <w:r>
        <w:rPr>
          <w:rFonts w:ascii="Times New Roman" w:cs="Times New Roman" w:eastAsia="Times New Roman" w:hAnsi="Times New Roman"/>
          <w:sz w:val="22"/>
          <w:szCs w:val="22"/>
          <w:color w:val="auto"/>
        </w:rPr>
        <w:t>” means (i) in the case of any Extending Lender (with respect to such Extending Lender’s Extended Loans), the Extended Final Maturity Date or (ii) in the case of any Non-Extending Lender (with respect to such Non-Extending Lender’s Non-Extended Loans), such Non-Extending Lender’s applicable Non-Extended Final Maturity Date.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Officer</w:t>
      </w:r>
      <w:r>
        <w:rPr>
          <w:rFonts w:ascii="Times New Roman" w:cs="Times New Roman" w:eastAsia="Times New Roman" w:hAnsi="Times New Roman"/>
          <w:sz w:val="21"/>
          <w:szCs w:val="21"/>
          <w:color w:val="auto"/>
        </w:rPr>
        <w:t>” means the chief financial officer, principal accounting officer, treasurer or controller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Stability Board</w:t>
      </w:r>
      <w:r>
        <w:rPr>
          <w:rFonts w:ascii="Times New Roman" w:cs="Times New Roman" w:eastAsia="Times New Roman" w:hAnsi="Times New Roman"/>
          <w:sz w:val="22"/>
          <w:szCs w:val="22"/>
          <w:color w:val="auto"/>
        </w:rPr>
        <w:t>” means the Financial Stability Board established after the G20 London summit in April 2009 as a successor to the Financial Stability Forum.</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Subsidiary</w:t>
      </w:r>
      <w:r>
        <w:rPr>
          <w:rFonts w:ascii="Times New Roman" w:cs="Times New Roman" w:eastAsia="Times New Roman" w:hAnsi="Times New Roman"/>
          <w:sz w:val="22"/>
          <w:szCs w:val="22"/>
          <w:color w:val="auto"/>
        </w:rPr>
        <w:t>” means an SPE Subsidiary or an SBIC Subsidiary.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zero percent (0.00%).</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w:t>
      </w:r>
      <w:r>
        <w:rPr>
          <w:rFonts w:ascii="Times New Roman" w:cs="Times New Roman" w:eastAsia="Times New Roman" w:hAnsi="Times New Roman"/>
          <w:sz w:val="22"/>
          <w:szCs w:val="22"/>
          <w:color w:val="auto"/>
        </w:rPr>
        <w:t>” means at any time any Currency other than Dollars.</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Equivalent</w:t>
      </w:r>
      <w:r>
        <w:rPr>
          <w:rFonts w:ascii="Times New Roman" w:cs="Times New Roman" w:eastAsia="Times New Roman" w:hAnsi="Times New Roman"/>
          <w:sz w:val="22"/>
          <w:szCs w:val="22"/>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that is not a “United States person” as defined under Section 7701(a)(30)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Code.</w:t>
      </w:r>
    </w:p>
    <w:p>
      <w:pPr>
        <w:spacing w:after="0" w:line="18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(a) direct or indirect Subsidiary of the Borrower that is resident or organized under the laws of any jurisdiction other than the United States or its states,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1" w:lineRule="exact"/>
        <w:rPr>
          <w:sz w:val="20"/>
          <w:szCs w:val="20"/>
          <w:color w:val="auto"/>
        </w:rPr>
      </w:pPr>
    </w:p>
    <w:p>
      <w:pPr>
        <w:jc w:val="both"/>
        <w:ind w:right="20" w:firstLine="149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Fronting Exposure</w:t>
      </w:r>
      <w:r>
        <w:rPr>
          <w:rFonts w:ascii="Times New Roman" w:cs="Times New Roman" w:eastAsia="Times New Roman" w:hAnsi="Times New Roman"/>
          <w:sz w:val="21"/>
          <w:szCs w:val="21"/>
          <w:color w:val="auto"/>
        </w:rPr>
        <w:t>” means, at any time there is a Defaulting Lender, with respect to the Issuing Bank, such Defaulting Lender’s (a) Applicable Dollar Percentage of the outstanding Dollar LC Exposure and (b) Applicable Multicurrency Percentage of the outstanding Multicurrency LC Exposure, in each case with respect to Letters of Credit issued by the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of America, or of any other nation, or any political subdivision thereof, whether state or local, and any agency, authority, instrumentality, regulatory body, court, central bank or other entity exercising executive,</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175400101923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22"/>
          <w:szCs w:val="22"/>
          <w:color w:val="auto"/>
        </w:rPr>
        <w:t>legislative, judicial, taxing, regulatory or administrative powers or functions of or pertaining to government (including any supra-national body exercising such powers or functions, such as the European Union or the European Central Bank).</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or by any Person (the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8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 and Security Agreement</w:t>
      </w:r>
      <w:r>
        <w:rPr>
          <w:rFonts w:ascii="Times New Roman" w:cs="Times New Roman" w:eastAsia="Times New Roman" w:hAnsi="Times New Roman"/>
          <w:sz w:val="22"/>
          <w:szCs w:val="22"/>
          <w:color w:val="auto"/>
        </w:rPr>
        <w:t>” means that certain Second Amended and Restated Guarantee and Security Agreement dated as of the date hereof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modified, restated and supplemented and in effect from time to time.</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 Assumption Agreement</w:t>
      </w:r>
      <w:r>
        <w:rPr>
          <w:rFonts w:ascii="Times New Roman" w:cs="Times New Roman" w:eastAsia="Times New Roman" w:hAnsi="Times New Roman"/>
          <w:sz w:val="22"/>
          <w:szCs w:val="22"/>
          <w:color w:val="auto"/>
        </w:rPr>
        <w:t xml:space="preserve">” means a Guarantee Assumption Agreement substantially in the form of Exhibit B to the Guarantee and Security Agreement between the Collateral Agent and an entity that pursuant to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 xml:space="preserve"> is required to become a “Subsidiary Guarantor” under the Guarantee and Security Agreement (with such changes as the Administrative Agent shall request consistent with the requirements of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any interest rate protection agreement, foreign currency exchange protection agreement, commodity price protection agreement or other interest or currency exchange rate or commodity price hedging arrangement.</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Subsidiaries</w:t>
      </w:r>
      <w:r>
        <w:rPr>
          <w:rFonts w:ascii="Times New Roman" w:cs="Times New Roman" w:eastAsia="Times New Roman" w:hAnsi="Times New Roman"/>
          <w:sz w:val="22"/>
          <w:szCs w:val="22"/>
          <w:color w:val="auto"/>
        </w:rPr>
        <w:t xml:space="preserve">” means those Subsidiaries of the Borrower that are “designated” as Immaterial Subsidiaries by the Borrower from time to time (it being understood that the Borrower may at any time change any such designation);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designated Immaterial Subsidiaries shall collectively meet all of the following criteria as of the date of the most recent balance sheet required to be delivered pursuant to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175400101924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 w:name="page62"/>
    <w:bookmarkEnd w:id="61"/>
    <w:p>
      <w:pPr>
        <w:jc w:val="both"/>
        <w:spacing w:after="0" w:line="258" w:lineRule="auto"/>
        <w:rPr>
          <w:sz w:val="20"/>
          <w:szCs w:val="20"/>
          <w:color w:val="auto"/>
        </w:rPr>
      </w:pPr>
      <w:r>
        <w:rPr>
          <w:rFonts w:ascii="Times New Roman" w:cs="Times New Roman" w:eastAsia="Times New Roman" w:hAnsi="Times New Roman"/>
          <w:sz w:val="22"/>
          <w:szCs w:val="22"/>
          <w:color w:val="auto"/>
        </w:rPr>
        <w:t>basis) for the fiscal quarter ending on such date do not exceed an amount equal to 3% of the consolidated revenues of the Borrower and its Subsidiaries for such period.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Increasing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 but shall include any SBIC Equity Commitment.</w:t>
      </w:r>
    </w:p>
    <w:p>
      <w:pPr>
        <w:spacing w:after="0" w:line="19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xml:space="preserve">” means (a) Taxes, other than Excluded Taxes, imposed on or with respect to any payment made by or on account of any obligation of the Borrower or any Obligor under any Loan Document and (b) to the extent not otherwise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Other Taxes.</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w:t>
      </w:r>
      <w:r>
        <w:rPr>
          <w:rFonts w:ascii="Times New Roman" w:cs="Times New Roman" w:eastAsia="Times New Roman" w:hAnsi="Times New Roman"/>
          <w:sz w:val="22"/>
          <w:szCs w:val="22"/>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77"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Industry Classification Group</w:t>
      </w:r>
      <w:r>
        <w:rPr>
          <w:rFonts w:ascii="Times New Roman" w:cs="Times New Roman" w:eastAsia="Times New Roman" w:hAnsi="Times New Roman"/>
          <w:sz w:val="21"/>
          <w:szCs w:val="21"/>
          <w:color w:val="auto"/>
        </w:rPr>
        <w:t xml:space="preserve">” means (a) any of the classification groups set forth in </w:t>
      </w:r>
      <w:r>
        <w:rPr>
          <w:rFonts w:ascii="Times New Roman" w:cs="Times New Roman" w:eastAsia="Times New Roman" w:hAnsi="Times New Roman"/>
          <w:sz w:val="21"/>
          <w:szCs w:val="21"/>
          <w:u w:val="single" w:color="auto"/>
          <w:color w:val="auto"/>
        </w:rPr>
        <w:t>Schedule 1.01(c)</w:t>
      </w:r>
      <w:r>
        <w:rPr>
          <w:rFonts w:ascii="Times New Roman" w:cs="Times New Roman" w:eastAsia="Times New Roman" w:hAnsi="Times New Roman"/>
          <w:sz w:val="21"/>
          <w:szCs w:val="21"/>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xml:space="preserve">” means a request by the Borrower to convert or continue a Syndicated Borrowing in accordance with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175400101925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 w:name="page63"/>
    <w:bookmarkEnd w:id="62"/>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Syndicated ABR Loan or RFR Loan, each Quarterly Date, (b) with respect to any Term Benchmark Loan or RFR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77"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for any Term Benchmark </w:t>
      </w:r>
      <w:r>
        <w:rPr>
          <w:rFonts w:ascii="Times New Roman" w:cs="Times New Roman" w:eastAsia="Times New Roman" w:hAnsi="Times New Roman"/>
          <w:sz w:val="21"/>
          <w:szCs w:val="21"/>
          <w:color w:val="FF0000"/>
          <w:strike w:val="1"/>
        </w:rPr>
        <w:t>Loan or Borrowing or any RFR</w:t>
      </w:r>
      <w:r>
        <w:rPr>
          <w:rFonts w:ascii="Times New Roman" w:cs="Times New Roman" w:eastAsia="Times New Roman" w:hAnsi="Times New Roman"/>
          <w:sz w:val="21"/>
          <w:szCs w:val="21"/>
          <w:color w:val="auto"/>
        </w:rPr>
        <w:t xml:space="preserve"> Loan or Borrowing, the period commencing on the date of such Loan or Borrowing and ending on the numerically corresponding day in the calendar month that is one month, three months or, except with respect to Term Benchmark Loans and Borrowings denominated in Canadian Dollars </w:t>
      </w:r>
      <w:r>
        <w:rPr>
          <w:rFonts w:ascii="Times New Roman" w:cs="Times New Roman" w:eastAsia="Times New Roman" w:hAnsi="Times New Roman"/>
          <w:sz w:val="21"/>
          <w:szCs w:val="21"/>
          <w:color w:val="FF0000"/>
        </w:rPr>
        <w:t>and RFR Loans and Borrowings</w:t>
      </w:r>
      <w:r>
        <w:rPr>
          <w:rFonts w:ascii="Times New Roman" w:cs="Times New Roman" w:eastAsia="Times New Roman" w:hAnsi="Times New Roman"/>
          <w:sz w:val="21"/>
          <w:szCs w:val="21"/>
          <w:color w:val="auto"/>
        </w:rPr>
        <w:t xml:space="preserve">, six months thereafter or, with respect to such portion of any Term Benchmark Loan or </w:t>
      </w:r>
      <w:r>
        <w:rPr>
          <w:rFonts w:ascii="Times New Roman" w:cs="Times New Roman" w:eastAsia="Times New Roman" w:hAnsi="Times New Roman"/>
          <w:sz w:val="21"/>
          <w:szCs w:val="21"/>
          <w:color w:val="FF0000"/>
          <w:strike w:val="1"/>
        </w:rPr>
        <w:t>Borrowing or any RFR Loan or</w:t>
      </w:r>
      <w:r>
        <w:rPr>
          <w:rFonts w:ascii="Times New Roman" w:cs="Times New Roman" w:eastAsia="Times New Roman" w:hAnsi="Times New Roman"/>
          <w:sz w:val="21"/>
          <w:szCs w:val="21"/>
          <w:color w:val="auto"/>
        </w:rPr>
        <w:t xml:space="preserve">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Term Benchmark Borrowing </w:t>
      </w:r>
      <w:r>
        <w:rPr>
          <w:rFonts w:ascii="Times New Roman" w:cs="Times New Roman" w:eastAsia="Times New Roman" w:hAnsi="Times New Roman"/>
          <w:sz w:val="21"/>
          <w:szCs w:val="21"/>
          <w:color w:val="FF0000"/>
          <w:strike w:val="1"/>
        </w:rPr>
        <w:t>or RFR Borrowing</w:t>
      </w:r>
      <w:r>
        <w:rPr>
          <w:rFonts w:ascii="Times New Roman" w:cs="Times New Roman" w:eastAsia="Times New Roman" w:hAnsi="Times New Roman"/>
          <w:sz w:val="21"/>
          <w:szCs w:val="21"/>
          <w:color w:val="auto"/>
        </w:rPr>
        <w:t xml:space="preserve"> denominated in a Foreign Currency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21"/>
          <w:szCs w:val="21"/>
          <w:u w:val="single" w:color="auto"/>
          <w:color w:val="auto"/>
        </w:rPr>
        <w:t>Section 2.22(d)</w:t>
      </w:r>
      <w:r>
        <w:rPr>
          <w:rFonts w:ascii="Times New Roman" w:cs="Times New Roman" w:eastAsia="Times New Roman" w:hAnsi="Times New Roman"/>
          <w:sz w:val="21"/>
          <w:szCs w:val="21"/>
          <w:color w:val="auto"/>
        </w:rPr>
        <w:t xml:space="preserve"> shall be available for specification in such Borrowing Request or notice of conversion or continuation unless or until it is reinstated pursuant to </w:t>
      </w:r>
      <w:r>
        <w:rPr>
          <w:rFonts w:ascii="Times New Roman" w:cs="Times New Roman" w:eastAsia="Times New Roman" w:hAnsi="Times New Roman"/>
          <w:sz w:val="21"/>
          <w:szCs w:val="21"/>
          <w:u w:val="single" w:color="auto"/>
          <w:color w:val="auto"/>
        </w:rPr>
        <w:t>Section 2.22(d)</w:t>
      </w:r>
      <w:r>
        <w:rPr>
          <w:rFonts w:ascii="Times New Roman" w:cs="Times New Roman" w:eastAsia="Times New Roman" w:hAnsi="Times New Roman"/>
          <w:sz w:val="21"/>
          <w:szCs w:val="21"/>
          <w:color w:val="auto"/>
        </w:rPr>
        <w:t>.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-2392045</wp:posOffset>
            </wp:positionV>
            <wp:extent cx="18097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spacing w:after="0" w:line="16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for any Person: (a) Equity Interests, bonds, notes, debentures or other securities of any other Person or any agreement to acquire any Equity Interests, bonds, notes, debentures or other securities of any other Person (including any “short sale” or any sale of any securities at a time when such securities are not owned by the Person entering into such sale);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 as amended from time to time.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Policies</w:t>
      </w:r>
      <w:r>
        <w:rPr>
          <w:rFonts w:ascii="Times New Roman" w:cs="Times New Roman" w:eastAsia="Times New Roman" w:hAnsi="Times New Roman"/>
          <w:sz w:val="22"/>
          <w:szCs w:val="22"/>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175400101926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 w:name="page64"/>
    <w:bookmarkEnd w:id="63"/>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xml:space="preserve">” means Truist, in its capacity as the issuer of Letters of Credit hereunder, and its successors in such capacity as provided in </w:t>
      </w:r>
      <w:r>
        <w:rPr>
          <w:rFonts w:ascii="Times New Roman" w:cs="Times New Roman" w:eastAsia="Times New Roman" w:hAnsi="Times New Roman"/>
          <w:sz w:val="22"/>
          <w:szCs w:val="22"/>
          <w:u w:val="single" w:color="auto"/>
          <w:color w:val="auto"/>
        </w:rPr>
        <w:t>Section 2.05(j)</w:t>
      </w:r>
      <w:r>
        <w:rPr>
          <w:rFonts w:ascii="Times New Roman" w:cs="Times New Roman" w:eastAsia="Times New Roman" w:hAnsi="Times New Roman"/>
          <w:sz w:val="22"/>
          <w:szCs w:val="22"/>
          <w:color w:val="auto"/>
        </w:rPr>
        <w:t>. In the case of any Letter of Credit to be issued in an Agreed Foreign Currency, Truist may designate any of its affiliates as the “Issuing Bank” for purposes of such Letter of Credit.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0000FF"/>
        </w:rPr>
        <w:t>“Joint Lead Arranger” means Truist Securities, Inc., JPMorgan Chase Bank, N.A., ING Capital LLC, Goldman Sachs Bank USA, Citizens Bank, N.A. and any other Person who becomes a Joint Lead Arranger hereunder with the written consent of the Administrative Agent and the Borrower.</w:t>
      </w:r>
    </w:p>
    <w:p>
      <w:pPr>
        <w:spacing w:after="0" w:line="17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the Issuing Bank pursuant to a Letter of Credit.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means, at any time, the sum of the Dollar LC Exposure and the Multicurrency LC Exposure.</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collectively, the Dollar Lenders and the Multicurrency Lenders. Unless the context otherwise requires, the term “Lenders” includes the Swingline Lender.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pursuant to this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Collateral Account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Documents</w:t>
      </w:r>
      <w:r>
        <w:rPr>
          <w:rFonts w:ascii="Times New Roman" w:cs="Times New Roman" w:eastAsia="Times New Roman" w:hAnsi="Times New Roman"/>
          <w:sz w:val="22"/>
          <w:szCs w:val="22"/>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7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for the avoidance of doubt, in the case of Portfolio Investments that are loans or other debt obligations, customary restrictions on assignments or transfers thereof pursuant to the underlying documentation for such Portfolio Investment shall not be deemed to be a “Lien” and in the case of Investments that are securities, excluding customary drag-along, tag-along, right of first refusal, restrictions on assignments or transfers (so long as such restrictions do not preclude the granting to the Collateral Agent of a Lien on such securities) and other similar rights in favor of the equity holders of the same issuer).</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175400101927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 w:name="page65"/>
    <w:bookmarkEnd w:id="64"/>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this Agreement, the Fee Letter, the Letter of Credit Documents and the Security Documents.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 pursuant to this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means “margin stock” within the meaning of Regulations T, U and X.</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Value Investments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5.12(b)(ii)(B)(z)</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(a) Indebtedness (other than the Loans, Letters of Credit and Hedging Agreements), of any one or more of the Borrower and its Subsidiaries in an aggregate principal amount exceeding $15,000,000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$15,000,000.</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Collateral Amount</w:t>
      </w:r>
      <w:r>
        <w:rPr>
          <w:rFonts w:ascii="Times New Roman" w:cs="Times New Roman" w:eastAsia="Times New Roman" w:hAnsi="Times New Roman"/>
          <w:sz w:val="22"/>
          <w:szCs w:val="22"/>
          <w:color w:val="auto"/>
        </w:rPr>
        <w:t>” means, at any time, with respect to Cash Collateral consisting of Cash or deposit account balances, an amount equal to 100% of the Fronting Exposure of the Issuing Bank with respect to Letters of Credit issued and outstanding at such time.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successor thereto.</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Commitment</w:t>
      </w:r>
      <w:r>
        <w:rPr>
          <w:rFonts w:ascii="Times New Roman" w:cs="Times New Roman" w:eastAsia="Times New Roman" w:hAnsi="Times New Roman"/>
          <w:sz w:val="22"/>
          <w:szCs w:val="22"/>
          <w:color w:val="auto"/>
        </w:rPr>
        <w:t xml:space="preserve">” means, with respect to each Multicurrency Lender ,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or increased from time to time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(b) reduced or increased from time to time pursuant to assignments by or to such Lender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The initial amount of each Lender’s Multicurrency Commitment </w:t>
      </w:r>
      <w:r>
        <w:rPr>
          <w:rFonts w:ascii="Times New Roman" w:cs="Times New Roman" w:eastAsia="Times New Roman" w:hAnsi="Times New Roman"/>
          <w:sz w:val="22"/>
          <w:szCs w:val="22"/>
          <w:u w:val="single" w:color="auto"/>
          <w:color w:val="0000FF"/>
        </w:rPr>
        <w:t>as of the Seventh Amendment Effective Date</w:t>
      </w:r>
      <w:r>
        <w:rPr>
          <w:rFonts w:ascii="Times New Roman" w:cs="Times New Roman" w:eastAsia="Times New Roman" w:hAnsi="Times New Roman"/>
          <w:sz w:val="22"/>
          <w:szCs w:val="22"/>
          <w:color w:val="auto"/>
        </w:rPr>
        <w:t xml:space="preserve"> is set forth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or in the </w:t>
      </w:r>
      <w:r>
        <w:rPr>
          <w:rFonts w:ascii="Times New Roman" w:cs="Times New Roman" w:eastAsia="Times New Roman" w:hAnsi="Times New Roman"/>
          <w:sz w:val="22"/>
          <w:szCs w:val="22"/>
          <w:u w:val="single" w:color="auto"/>
          <w:color w:val="0000FF"/>
        </w:rPr>
        <w:t>Commitment Increase Supplement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Assignment and Assumption pursuant to which such Lender shall have assumed its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Multicurrency commitment, as applicable. The</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175400101928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 w:name="page66"/>
    <w:bookmarkEnd w:id="65"/>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aggregate amount of the Lenders’ Multicurrency Commitments as of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auto"/>
        </w:rPr>
        <w:t xml:space="preserve"> Amendment Effective Date is $</w:t>
      </w:r>
      <w:r>
        <w:rPr>
          <w:rFonts w:ascii="Times New Roman" w:cs="Times New Roman" w:eastAsia="Times New Roman" w:hAnsi="Times New Roman"/>
          <w:sz w:val="22"/>
          <w:szCs w:val="22"/>
          <w:color w:val="FF0000"/>
          <w:strike w:val="1"/>
        </w:rPr>
        <w:t>415,000,000</w:t>
      </w:r>
      <w:r>
        <w:rPr>
          <w:rFonts w:ascii="Times New Roman" w:cs="Times New Roman" w:eastAsia="Times New Roman" w:hAnsi="Times New Roman"/>
          <w:sz w:val="22"/>
          <w:szCs w:val="22"/>
          <w:u w:val="single" w:color="auto"/>
          <w:color w:val="0000FF"/>
        </w:rPr>
        <w:t>345,000,000</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LC Exposure</w:t>
      </w:r>
      <w:r>
        <w:rPr>
          <w:rFonts w:ascii="Times New Roman" w:cs="Times New Roman" w:eastAsia="Times New Roman" w:hAnsi="Times New Roman"/>
          <w:sz w:val="22"/>
          <w:szCs w:val="22"/>
          <w:color w:val="auto"/>
        </w:rPr>
        <w:t xml:space="preserve">” means, at any time, the sum of (a) the aggregate undrawn amount of all outstanding Multicurrency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Lender</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as having Multicurrency Commitments and any other Person that shall have become a party hereto pursuant to </w:t>
      </w:r>
      <w:r>
        <w:rPr>
          <w:rFonts w:ascii="Times New Roman" w:cs="Times New Roman" w:eastAsia="Times New Roman" w:hAnsi="Times New Roman"/>
          <w:sz w:val="22"/>
          <w:szCs w:val="22"/>
          <w:u w:val="single" w:color="auto"/>
          <w:color w:val="0000FF"/>
        </w:rPr>
        <w:t>a Commitment Increase Supplement or</w:t>
      </w:r>
      <w:r>
        <w:rPr>
          <w:rFonts w:ascii="Times New Roman" w:cs="Times New Roman" w:eastAsia="Times New Roman" w:hAnsi="Times New Roman"/>
          <w:sz w:val="22"/>
          <w:szCs w:val="22"/>
          <w:color w:val="auto"/>
        </w:rPr>
        <w:t xml:space="preserve">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80" w:lineRule="exact"/>
        <w:rPr>
          <w:sz w:val="20"/>
          <w:szCs w:val="20"/>
          <w:color w:val="auto"/>
        </w:rPr>
      </w:pPr>
    </w:p>
    <w:p>
      <w:pPr>
        <w:ind w:left="1500" w:right="82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Letters of Credit</w:t>
      </w:r>
      <w:r>
        <w:rPr>
          <w:rFonts w:ascii="Times New Roman" w:cs="Times New Roman" w:eastAsia="Times New Roman" w:hAnsi="Times New Roman"/>
          <w:sz w:val="22"/>
          <w:szCs w:val="22"/>
          <w:color w:val="auto"/>
        </w:rPr>
        <w:t>” means Letters of Credit that utilize the Multicurrency Commitments. “</w:t>
      </w:r>
      <w:r>
        <w:rPr>
          <w:rFonts w:ascii="Times New Roman" w:cs="Times New Roman" w:eastAsia="Times New Roman" w:hAnsi="Times New Roman"/>
          <w:sz w:val="22"/>
          <w:szCs w:val="22"/>
          <w:u w:val="single" w:color="auto"/>
          <w:color w:val="auto"/>
        </w:rPr>
        <w:t>Multicurrency Loan</w:t>
      </w:r>
      <w:r>
        <w:rPr>
          <w:rFonts w:ascii="Times New Roman" w:cs="Times New Roman" w:eastAsia="Times New Roman" w:hAnsi="Times New Roman"/>
          <w:sz w:val="22"/>
          <w:szCs w:val="22"/>
          <w:color w:val="auto"/>
        </w:rPr>
        <w:t>” means a Loan denominated in Dollars or an Agreed Foreign Currency. “</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w:t>
      </w:r>
      <w:r>
        <w:rPr>
          <w:rFonts w:ascii="Times New Roman" w:cs="Times New Roman" w:eastAsia="Times New Roman" w:hAnsi="Times New Roman"/>
          <w:sz w:val="22"/>
          <w:szCs w:val="22"/>
          <w:u w:val="single" w:color="auto"/>
          <w:color w:val="auto"/>
        </w:rPr>
        <w:t>National Currency</w:t>
      </w:r>
      <w:r>
        <w:rPr>
          <w:rFonts w:ascii="Times New Roman" w:cs="Times New Roman" w:eastAsia="Times New Roman" w:hAnsi="Times New Roman"/>
          <w:sz w:val="22"/>
          <w:szCs w:val="22"/>
          <w:color w:val="auto"/>
        </w:rPr>
        <w:t>” means the currency, other than the Euro, of a Participating Member State. “</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w:t>
      </w:r>
    </w:p>
    <w:p>
      <w:pPr>
        <w:spacing w:after="0" w:line="2" w:lineRule="exact"/>
        <w:rPr>
          <w:sz w:val="20"/>
          <w:szCs w:val="20"/>
          <w:color w:val="auto"/>
        </w:rPr>
      </w:pPr>
    </w:p>
    <w:p>
      <w:pPr>
        <w:jc w:val="both"/>
        <w:ind w:firstLine="1505"/>
        <w:spacing w:after="0" w:line="244" w:lineRule="auto"/>
        <w:tabs>
          <w:tab w:leader="none" w:pos="192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Times New Roman" w:cs="Times New Roman" w:eastAsia="Times New Roman" w:hAnsi="Times New Roman"/>
          <w:sz w:val="21"/>
          <w:szCs w:val="21"/>
          <w:u w:val="single" w:color="auto"/>
          <w:color w:val="auto"/>
        </w:rPr>
        <w:t>Section 2.10(e)</w:t>
      </w:r>
      <w:r>
        <w:rPr>
          <w:rFonts w:ascii="Times New Roman" w:cs="Times New Roman" w:eastAsia="Times New Roman" w:hAnsi="Times New Roman"/>
          <w:sz w:val="21"/>
          <w:szCs w:val="21"/>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amount of any estimated taxes pursuant to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exceeds the amount of taxes actually required to be paid in cash in respect of such Disposition, the aggregate amount of such excess shall constitute Net Cash Proceeds (as of the date the Borrower determines such excess exists), (iv) any reasonable costs, fees, commissions, premiums and expenses incurred by the Borrower or any of its Subsidiaries in connection with such Disposition, and (v) reserves for</w:t>
      </w:r>
    </w:p>
    <w:p>
      <w:pPr>
        <w:spacing w:after="0" w:line="200" w:lineRule="exact"/>
        <w:rPr>
          <w:sz w:val="20"/>
          <w:szCs w:val="20"/>
          <w:color w:val="auto"/>
        </w:rPr>
      </w:pPr>
    </w:p>
    <w:p>
      <w:pPr>
        <w:spacing w:after="0" w:line="20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175400101929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6" w:name="page67"/>
    <w:bookmarkEnd w:id="66"/>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indemnification, purchase price adjustments or analogous arrangements reasonably estimated by the Borrower or the relevant Subsidiary in connection with such Disposition; provided that, if the amount of any estimated reserves pursuant to this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exceeds the amount actually required to be paid in cash in respect of indemnification, purchase price adjustments or analogous arrangements for such Disposition, the aggregate amount of such excess shall constitute Net Cash Proceeds (as of the date the Borrower determines such excess exists); and</w:t>
      </w:r>
    </w:p>
    <w:p>
      <w:pPr>
        <w:spacing w:after="0" w:line="177" w:lineRule="exact"/>
        <w:rPr>
          <w:sz w:val="20"/>
          <w:szCs w:val="20"/>
          <w:color w:val="auto"/>
        </w:rPr>
      </w:pPr>
    </w:p>
    <w:p>
      <w:pPr>
        <w:jc w:val="both"/>
        <w:ind w:firstLine="1505"/>
        <w:spacing w:after="0" w:line="234" w:lineRule="auto"/>
        <w:tabs>
          <w:tab w:leader="none" w:pos="192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2.10(e)</w:t>
      </w:r>
      <w:r>
        <w:rPr>
          <w:rFonts w:ascii="Times New Roman" w:cs="Times New Roman" w:eastAsia="Times New Roman" w:hAnsi="Times New Roman"/>
          <w:sz w:val="22"/>
          <w:szCs w:val="22"/>
          <w:color w:val="auto"/>
        </w:rPr>
        <w:t xml:space="preserve">), an amount equal to (i) the sum of the cash and Cash Equivalents received in connection with such transaction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sum of (1) reasonable out-of-pocket fees, costs and expenses, incurred by the Borrower or such Subsidiary in connection therewith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any reasonable costs, fees, commissions, premiums, expenses, or underwriting discounts or commissions incurred by the Borrower or any of its Subsidiaries in connection with such sale or issuance.</w:t>
      </w:r>
    </w:p>
    <w:p>
      <w:pPr>
        <w:spacing w:after="0" w:line="17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a Lender that is not a Defaulting Lender at such time.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Availability Period</w:t>
      </w:r>
      <w:r>
        <w:rPr>
          <w:rFonts w:ascii="Times New Roman" w:cs="Times New Roman" w:eastAsia="Times New Roman" w:hAnsi="Times New Roman"/>
          <w:sz w:val="22"/>
          <w:szCs w:val="22"/>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Commitment Termination Date</w:t>
      </w:r>
      <w:r>
        <w:rPr>
          <w:rFonts w:ascii="Times New Roman" w:cs="Times New Roman" w:eastAsia="Times New Roman" w:hAnsi="Times New Roman"/>
          <w:sz w:val="22"/>
          <w:szCs w:val="22"/>
          <w:color w:val="auto"/>
        </w:rPr>
        <w:t xml:space="preserve">” means, with respect to each Non-Extending Lender, the “Non-Extended Commitment Termination Date” set forth next to such Non-Extending Lender’s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Final Maturity Date</w:t>
      </w:r>
      <w:r>
        <w:rPr>
          <w:rFonts w:ascii="Times New Roman" w:cs="Times New Roman" w:eastAsia="Times New Roman" w:hAnsi="Times New Roman"/>
          <w:sz w:val="22"/>
          <w:szCs w:val="22"/>
          <w:color w:val="auto"/>
        </w:rPr>
        <w:t xml:space="preserve">” means, with respect to each Non-Extending Lender, the “Non-Extended Final Maturity Date” set forth next to such Non-Extending Lender’s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Loans</w:t>
      </w:r>
      <w:r>
        <w:rPr>
          <w:rFonts w:ascii="Times New Roman" w:cs="Times New Roman" w:eastAsia="Times New Roman" w:hAnsi="Times New Roman"/>
          <w:sz w:val="22"/>
          <w:szCs w:val="22"/>
          <w:color w:val="auto"/>
        </w:rPr>
        <w:t>” means Loans or Borrowings of any Non-Extending Lender maturing on the Non-Extended Final Maturity Date for such Non-Extending Lender.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Non-Extending Lender</w:t>
      </w:r>
      <w:r>
        <w:rPr>
          <w:rFonts w:ascii="Times New Roman" w:cs="Times New Roman" w:eastAsia="Times New Roman" w:hAnsi="Times New Roman"/>
          <w:sz w:val="22"/>
          <w:szCs w:val="22"/>
          <w:color w:val="auto"/>
        </w:rPr>
        <w:t xml:space="preserve">” means each Lender designated as a “Non-Extending Lender”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Non-Extending Lender Applicable Margin</w:t>
      </w:r>
      <w:r>
        <w:rPr>
          <w:rFonts w:ascii="Times New Roman" w:cs="Times New Roman" w:eastAsia="Times New Roman" w:hAnsi="Times New Roman"/>
          <w:sz w:val="22"/>
          <w:szCs w:val="22"/>
          <w:color w:val="auto"/>
        </w:rPr>
        <w:t xml:space="preserve">” means, with respect to each Non-Extending Lender, the “Non-Extending Lender Applicable Margin” set forth next to such Non-Extending Lender’s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175400101930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7" w:name="page68"/>
    <w:bookmarkEnd w:id="67"/>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means material non-public information (within the meaning of United States federal, state or other applicable securities laws) with respect to Borrower or its Affiliates or their Securities.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collectively, the Borrower and the Subsidiary Guarantors.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Currency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0000FF"/>
        </w:rPr>
        <w:t>“Other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7"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Covered Indebtedness</w:t>
      </w:r>
      <w:r>
        <w:rPr>
          <w:rFonts w:ascii="Times New Roman" w:cs="Times New Roman" w:eastAsia="Times New Roman" w:hAnsi="Times New Roman"/>
          <w:sz w:val="21"/>
          <w:szCs w:val="21"/>
          <w:color w:val="auto"/>
        </w:rPr>
        <w:t>” means, collectively, Secured Longer-Term Indebtedness, Secured Shorter-Term Indebtedness, Unsecured Shorter-Term Indebtedness</w:t>
      </w:r>
      <w:r>
        <w:rPr>
          <w:rFonts w:ascii="Times New Roman" w:cs="Times New Roman" w:eastAsia="Times New Roman" w:hAnsi="Times New Roman"/>
          <w:sz w:val="21"/>
          <w:szCs w:val="21"/>
          <w:u w:val="single" w:color="auto"/>
          <w:color w:val="0000FF"/>
        </w:rPr>
        <w:t>, Permitted Refinancing Indebtedness</w:t>
      </w:r>
      <w:r>
        <w:rPr>
          <w:rFonts w:ascii="Times New Roman" w:cs="Times New Roman" w:eastAsia="Times New Roman" w:hAnsi="Times New Roman"/>
          <w:sz w:val="21"/>
          <w:szCs w:val="21"/>
          <w:color w:val="auto"/>
        </w:rPr>
        <w:t>, Special Permitted Indebtedness, the 2026 May Notes, the 2026 November Notes and Permitted Amortizing Unsecured Longer-Term Indebtedness.</w:t>
      </w:r>
    </w:p>
    <w:p>
      <w:pPr>
        <w:spacing w:after="0" w:line="15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Permitted Indebtedness</w:t>
      </w:r>
      <w:r>
        <w:rPr>
          <w:rFonts w:ascii="Times New Roman" w:cs="Times New Roman" w:eastAsia="Times New Roman" w:hAnsi="Times New Roman"/>
          <w:sz w:val="22"/>
          <w:szCs w:val="22"/>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purchasing of securities, loans,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stamp, court or documentary, intangible, recording, filing or similar Taxes, arising from any payment made under any Loan Document or from the execution, delivery, performance, enforcement or registration of, from the receipt or perfection of a security interest under, or otherwise with respect to, any Loan Document, excluding any such Taxes</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that are Other Connection Taxes</w:t>
      </w:r>
      <w:r>
        <w:rPr>
          <w:rFonts w:ascii="Times New Roman" w:cs="Times New Roman" w:eastAsia="Times New Roman" w:hAnsi="Times New Roman"/>
          <w:sz w:val="22"/>
          <w:szCs w:val="22"/>
          <w:color w:val="auto"/>
        </w:rPr>
        <w:t xml:space="preserve"> resulting from an assignment by any Lender in accordance with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hereof (unless such assignment is made pursuant to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0000FF"/>
        </w:rPr>
        <w:t>“Outbound Investment Rules” means the regulations codified at 31 C.F.R. § 850.101 et seq. and any related public guidance issued by the United States Treasury Department.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175400101931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8" w:name="page69"/>
    <w:bookmarkEnd w:id="68"/>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rPr>
        <w:t>” means any member state of the European Community that adopts or has adopted the Euro as its lawful currency in accordance with the legislation of the European Union relating to the European Monetary Union.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CORRA Determination Day</w:t>
      </w:r>
      <w:r>
        <w:rPr>
          <w:rFonts w:ascii="Times New Roman" w:cs="Times New Roman" w:eastAsia="Times New Roman" w:hAnsi="Times New Roman"/>
          <w:sz w:val="22"/>
          <w:szCs w:val="22"/>
          <w:color w:val="auto"/>
        </w:rPr>
        <w:t>” has the meaning set forth in the definition of “Term CORRA”.</w:t>
      </w:r>
    </w:p>
    <w:p>
      <w:pPr>
        <w:spacing w:after="0" w:line="20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Amortizing Unsecured Longer-Term Indebtedness</w:t>
      </w:r>
      <w:r>
        <w:rPr>
          <w:rFonts w:ascii="Times New Roman" w:cs="Times New Roman" w:eastAsia="Times New Roman" w:hAnsi="Times New Roman"/>
          <w:sz w:val="21"/>
          <w:szCs w:val="21"/>
          <w:color w:val="auto"/>
        </w:rPr>
        <w:t>” means Indebtedness of any Obligor (which may be Guaranteed by any other Obligor) incurred after the Effective Date which (a) has a final maturity date not earlier than six months after the Extended Final Maturity Date and pursuant to which an aggregate principal amount of up to, but not exceeding, 30% of the original principal amount of such Indebtedness may amortize prior to the Extended Final Maturity Date and (b) satisfies all of the criteria specified in the definition of “Unsecured Longer-Term Indebtedness” other than clause (a) thereof.</w:t>
      </w:r>
    </w:p>
    <w:p>
      <w:pPr>
        <w:spacing w:after="0" w:line="16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Convertible Indebtedness</w:t>
      </w:r>
      <w:r>
        <w:rPr>
          <w:rFonts w:ascii="Times New Roman" w:cs="Times New Roman" w:eastAsia="Times New Roman" w:hAnsi="Times New Roman"/>
          <w:sz w:val="22"/>
          <w:szCs w:val="22"/>
          <w:color w:val="auto"/>
        </w:rPr>
        <w:t>” means Indebtedness incurred by an Obligor that is convertible solely into Permitted Equity Interests of the Borrower.</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Equity Interests</w:t>
      </w:r>
      <w:r>
        <w:rPr>
          <w:rFonts w:ascii="Times New Roman" w:cs="Times New Roman" w:eastAsia="Times New Roman" w:hAnsi="Times New Roman"/>
          <w:sz w:val="22"/>
          <w:szCs w:val="22"/>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175400101932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9" w:name="page70"/>
    <w:bookmarkEnd w:id="6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or in respect of assets sold or otherwise disposed of to a non-Obligor in a transaction permitted by this Agreement; and (i) deposits of money securing leases to which Borrower is a party as lessee made in the ordinary course of business.</w:t>
      </w:r>
    </w:p>
    <w:p>
      <w:pPr>
        <w:spacing w:after="0" w:line="18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Policy Amendment</w:t>
      </w:r>
      <w:r>
        <w:rPr>
          <w:rFonts w:ascii="Times New Roman" w:cs="Times New Roman" w:eastAsia="Times New Roman" w:hAnsi="Times New Roman"/>
          <w:sz w:val="21"/>
          <w:szCs w:val="21"/>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 investment size proportionately increases as the size of the Borrower’s capital base changes or (ii) the Borrower and its Subsidiaries, taken as a whole, invest up to 30% of their assets in non-U.S. companies).</w:t>
      </w:r>
    </w:p>
    <w:p>
      <w:pPr>
        <w:spacing w:after="0" w:line="17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u w:val="single" w:color="auto"/>
          <w:color w:val="0000FF"/>
        </w:rPr>
        <w:t>“Permitted Refinancing Indebtedness” means any Unsecured Shorter-Term Indebtedness incurred in connection with the refinancing of the 2026 May Notes or the 2026 November Notes (the “Maturing Notes”), so long as (i) such Indebtedness is incurred not more than six (6) months prior to the repayment in full of the applicable Maturing Notes to be refinanced with such Indebtedness, (ii) the amount of the Net Cash Proceeds of such Indebtedness does not exceed the aggregate outstanding principal amount of the applicable Maturing Notes to be refinanced with such Indebtedness, (iii) 100% of all Net Cash Proceeds of such Indebtedness are immediately applied either (x) to the repayment of the applicable Maturing Notes or (y) to the extent such Indebtedness is incurred prior to the repayment in full of the applicable Maturing Notes, to the prepayment of Loans hereunder (it being understood and agreed that the Borrower may use proceeds of a Borrowing in an amount equal to the Loans prepaid with the proceeds of such Indebtedness to repay the applicable Maturing Notes) and (iv) the applicable Maturing Notes to be refinanced with such Indebtedness are repaid in full no later than the stated maturity date thereof.</w:t>
      </w:r>
    </w:p>
    <w:p>
      <w:pPr>
        <w:spacing w:after="0" w:line="17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SBIC Guarantee</w:t>
      </w:r>
      <w:r>
        <w:rPr>
          <w:rFonts w:ascii="Times New Roman" w:cs="Times New Roman" w:eastAsia="Times New Roman" w:hAnsi="Times New Roman"/>
          <w:sz w:val="22"/>
          <w:szCs w:val="22"/>
          <w:color w:val="auto"/>
        </w:rPr>
        <w:t>”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clause (s) of Article VII, it shall be an Event of Default hereunder if any such event or condition giving rise to such recourse occurs).</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175400101933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 w:name="page71"/>
    <w:bookmarkEnd w:id="70"/>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5.01(i)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Investment</w:t>
      </w:r>
      <w:r>
        <w:rPr>
          <w:rFonts w:ascii="Times New Roman" w:cs="Times New Roman" w:eastAsia="Times New Roman" w:hAnsi="Times New Roman"/>
          <w:sz w:val="22"/>
          <w:szCs w:val="22"/>
          <w:color w:val="auto"/>
        </w:rPr>
        <w:t>” means any Investment held by the Obligors in their asset portfolio (and solely for purposes of determining the Borrowing Base, Cash).</w:t>
      </w:r>
    </w:p>
    <w:p>
      <w:pPr>
        <w:spacing w:after="0" w:line="154"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means the rate which is quoted as the “prime rate” in the print edition of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Money Rates Section.</w:t>
      </w:r>
    </w:p>
    <w:p>
      <w:pPr>
        <w:spacing w:after="0" w:line="154"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Financial Center</w:t>
      </w:r>
      <w:r>
        <w:rPr>
          <w:rFonts w:ascii="Times New Roman" w:cs="Times New Roman" w:eastAsia="Times New Roman" w:hAnsi="Times New Roman"/>
          <w:sz w:val="22"/>
          <w:szCs w:val="22"/>
          <w:color w:val="auto"/>
        </w:rPr>
        <w:t>” means, in the case of any Currency, the principal financial center where such Currency is cleared and settled, as determined by the Administrative Agent.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Assignees and Participants Side Letter</w:t>
      </w:r>
      <w:r>
        <w:rPr>
          <w:rFonts w:ascii="Times New Roman" w:cs="Times New Roman" w:eastAsia="Times New Roman" w:hAnsi="Times New Roman"/>
          <w:sz w:val="22"/>
          <w:szCs w:val="22"/>
          <w:color w:val="auto"/>
        </w:rPr>
        <w:t>” means that certain Side Letter, dated as of the date hereof, between the Borrower and the Administrative Agent (as amended, restated, modified or otherwise supplemented from time to time with the consent of the Administrative Agent and each Lender).</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means Lenders that do not wish to receive Non-Public Information with respect to the Borrower or any of its Subsidiaries or their Securities.</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Dates</w:t>
      </w:r>
      <w:r>
        <w:rPr>
          <w:rFonts w:ascii="Times New Roman" w:cs="Times New Roman" w:eastAsia="Times New Roman" w:hAnsi="Times New Roman"/>
          <w:sz w:val="22"/>
          <w:szCs w:val="22"/>
          <w:color w:val="auto"/>
        </w:rPr>
        <w:t>” means the last Business Day of March, June, September and December in each year, commencing on June 30, 2014.</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Quoted Investment</w:t>
      </w:r>
      <w:r>
        <w:rPr>
          <w:rFonts w:ascii="Times New Roman" w:cs="Times New Roman" w:eastAsia="Times New Roman" w:hAnsi="Times New Roman"/>
          <w:sz w:val="22"/>
          <w:szCs w:val="22"/>
          <w:color w:val="auto"/>
        </w:rPr>
        <w:t xml:space="preserve">” means a Portfolio Investment with a value that may be assigned by the Borrower pursuant to </w:t>
      </w:r>
      <w:r>
        <w:rPr>
          <w:rFonts w:ascii="Times New Roman" w:cs="Times New Roman" w:eastAsia="Times New Roman" w:hAnsi="Times New Roman"/>
          <w:sz w:val="22"/>
          <w:szCs w:val="22"/>
          <w:u w:val="single" w:color="auto"/>
          <w:color w:val="auto"/>
        </w:rPr>
        <w:t>Section 5.12(b)(ii)(A)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the Registration Statement filed by the Borrower with the Securities and Exchange Commission on April 19, 2007.</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Regulations D, T, U and X</w:t>
      </w:r>
      <w:r>
        <w:rPr>
          <w:rFonts w:ascii="Times New Roman" w:cs="Times New Roman" w:eastAsia="Times New Roman" w:hAnsi="Times New Roman"/>
          <w:sz w:val="22"/>
          <w:szCs w:val="22"/>
          <w:color w:val="auto"/>
        </w:rPr>
        <w:t>” means, respectively, Regulations D, T, U and X of the Board, as the same may be modified and supplemented and in effect from time to time.</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partners, directors, officers, employees, agents and advisors of such Person and such Person’s Affiliates.</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175400101934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1" w:name="page72"/>
    <w:bookmarkEnd w:id="71"/>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(a) with respect to a Benchmark Replacement in respect of obligations, interest, fees, commissions or other amounts owing hereunder denominated in, or calculated with respect to, Dollars, the Board and/or the Federal Reserve Bank of New York, or a committee officially endorsed or convened by the Board and/or the Federal Reserve Bank of New York or, in each case, any successor thereto, (b) with respect to a Benchmark Replacement in respect of obligations, interest, fees, commissions or other amounts owing hereunder denominated in, or calculated with respect to, Sterling, the Bank of England, or a committee officially endorsed or convened by the Bank of England or, in each case, any successor thereto, (c) with respect to a Benchmark Replacement in respect of obligations, interest, fees, commissions or other amounts owing hereunder denominated in, or calculated with respect to, Euro, the European Central Bank, or a committee officially endorsed or convened by the European Central Bank or, in each case, any successor thereto, and (d) with respect to a Benchmark Replacement in respect of obligations, interest, fees, commissions or other amounts owing hereunder denominated in, or calculated with respect to, any Currency (other than Dollars, Sterling or Euro), (1)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w:t>
      </w:r>
    </w:p>
    <w:p>
      <w:pPr>
        <w:spacing w:after="0" w:line="2" w:lineRule="exact"/>
        <w:rPr>
          <w:sz w:val="20"/>
          <w:szCs w:val="20"/>
          <w:color w:val="auto"/>
        </w:rPr>
      </w:pPr>
    </w:p>
    <w:p>
      <w:pPr>
        <w:jc w:val="both"/>
        <w:ind w:firstLine="8"/>
        <w:spacing w:after="0" w:line="235" w:lineRule="auto"/>
        <w:tabs>
          <w:tab w:leader="none" w:pos="36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at any time, Lenders having Revolving Credit Exposures and unused Commitments representing more than 50% of the sum of the total Revolving Credit Exposures and unused Commitments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at any time, Lenders having Revolving Credit Exposures and unused Commitments of such Class representing more than 50% of the sum of the total Revolving Credit Exposures and unused Commitments of such Class at such time; provided that the Revolving Credit Exposures and unused Commitments of any Defaulting Lenders shall be disregarded in the determination of the Required Lenders of a Class.</w:t>
      </w:r>
    </w:p>
    <w:p>
      <w:pPr>
        <w:spacing w:after="0" w:line="17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the chief executive officer, president, chief financial officer, treasurer, assistant treasurer or controller of an Obligor. Any document delivered hereunder that is signed by a Responsible Officer of an Obligor shall be conclusively presumed to have been authorized by all necessary corporate, partnership and/or other action on the part of such Obligor and such Responsible Officer shall be conclusively presumed to have acted on behalf of such Obligor.</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175400101935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 w:name="page73"/>
    <w:bookmarkEnd w:id="72"/>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spacing w:after="0" w:line="18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 of Capital</w:t>
      </w:r>
      <w:r>
        <w:rPr>
          <w:rFonts w:ascii="Times New Roman" w:cs="Times New Roman" w:eastAsia="Times New Roman" w:hAnsi="Times New Roman"/>
          <w:sz w:val="22"/>
          <w:szCs w:val="22"/>
          <w:color w:val="auto"/>
        </w:rPr>
        <w:t xml:space="preserve">” means (a) any cash amount (and net cash proceeds of any noncash amount) received by any Obligor in respect of the outstanding principal of any Portfolio Investment (whether at stated maturity, by acceleration or otherwise), (b) without duplication of amounts received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any net cash proceeds (including net cash proceeds of any noncash consideration) received by any Obligor from the sale of any property or assets pledged as collateral in respect of any Portfolio Investment to the extent such net cash proceeds are less than or equal to the outstanding principal balance of such Portfolio Investment, (c) any net cash amount (and net cash proceeds of any noncash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(net of any fees, costs and expenses) received by any Obligor in cash (and net cash proceeds of any noncash amount) in respect of any Portfolio Investment.</w:t>
      </w:r>
    </w:p>
    <w:p>
      <w:pPr>
        <w:spacing w:after="0" w:line="187"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Exposure</w:t>
      </w:r>
      <w:r>
        <w:rPr>
          <w:rFonts w:ascii="Times New Roman" w:cs="Times New Roman" w:eastAsia="Times New Roman" w:hAnsi="Times New Roman"/>
          <w:sz w:val="21"/>
          <w:szCs w:val="21"/>
          <w:color w:val="auto"/>
        </w:rPr>
        <w:t>” means, with respect to any Lender at any time, the sum of the outstanding principal amount of such Lender’s Revolving Dollar Credit Exposure and Revolving Multicurrency Credit Exposure at such time.</w:t>
      </w:r>
    </w:p>
    <w:p>
      <w:pPr>
        <w:spacing w:after="0" w:line="13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Dollar Credit Exposure</w:t>
      </w:r>
      <w:r>
        <w:rPr>
          <w:rFonts w:ascii="Times New Roman" w:cs="Times New Roman" w:eastAsia="Times New Roman" w:hAnsi="Times New Roman"/>
          <w:sz w:val="22"/>
          <w:szCs w:val="22"/>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Multicurrency Credit Exposure</w:t>
      </w:r>
      <w:r>
        <w:rPr>
          <w:rFonts w:ascii="Times New Roman" w:cs="Times New Roman" w:eastAsia="Times New Roman" w:hAnsi="Times New Roman"/>
          <w:sz w:val="22"/>
          <w:szCs w:val="22"/>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Percentage</w:t>
      </w:r>
      <w:r>
        <w:rPr>
          <w:rFonts w:ascii="Times New Roman" w:cs="Times New Roman" w:eastAsia="Times New Roman" w:hAnsi="Times New Roman"/>
          <w:sz w:val="22"/>
          <w:szCs w:val="22"/>
          <w:color w:val="auto"/>
        </w:rPr>
        <w:t>” means, as of any date of determination, the result, expressed as a percentage, of the Revolving Credit Exposure on such date divided by the aggregate outstanding Covered Debt Amount on such date.</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w:t>
      </w:r>
      <w:r>
        <w:rPr>
          <w:rFonts w:ascii="Times New Roman" w:cs="Times New Roman" w:eastAsia="Times New Roman" w:hAnsi="Times New Roman"/>
          <w:sz w:val="22"/>
          <w:szCs w:val="22"/>
          <w:color w:val="auto"/>
        </w:rPr>
        <w:t>”, when used in reference to any Loan or Borrowing, refers to whether such Loan is, or the Loans constituting such Borrowing are, bearing interest at a rate determined by reference to Daily Simple RFR for the applicable Currency.</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175400101936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3" w:name="page74"/>
    <w:bookmarkEnd w:id="73"/>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Administrator</w:t>
      </w:r>
      <w:r>
        <w:rPr>
          <w:rFonts w:ascii="Times New Roman" w:cs="Times New Roman" w:eastAsia="Times New Roman" w:hAnsi="Times New Roman"/>
          <w:sz w:val="22"/>
          <w:szCs w:val="22"/>
          <w:color w:val="auto"/>
        </w:rPr>
        <w:t>” means the SONIA Administrator or the SARON Administrator, as applicable.</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Business Day</w:t>
      </w:r>
      <w:r>
        <w:rPr>
          <w:rFonts w:ascii="Times New Roman" w:cs="Times New Roman" w:eastAsia="Times New Roman" w:hAnsi="Times New Roman"/>
          <w:sz w:val="22"/>
          <w:szCs w:val="22"/>
          <w:color w:val="auto"/>
        </w:rPr>
        <w:t>” means, for any Loans, Borrowings, interest, fees, commissions or other amounts denominated in, or calculated with respect to, (a)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and (c)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3"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Credit Adjustment Spread</w:t>
      </w:r>
      <w:r>
        <w:rPr>
          <w:rFonts w:ascii="Times New Roman" w:cs="Times New Roman" w:eastAsia="Times New Roman" w:hAnsi="Times New Roman"/>
          <w:sz w:val="22"/>
          <w:szCs w:val="22"/>
          <w:color w:val="auto"/>
        </w:rPr>
        <w:t>” means (a) with respect to RFR Loans denominated in Sterling, 0.1193% and (b) with respect to RFR Loans denominated in Swiss Francs, 0.0031%.</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Interest Day</w:t>
      </w:r>
      <w:r>
        <w:rPr>
          <w:rFonts w:ascii="Times New Roman" w:cs="Times New Roman" w:eastAsia="Times New Roman" w:hAnsi="Times New Roman"/>
          <w:sz w:val="22"/>
          <w:szCs w:val="22"/>
          <w:color w:val="auto"/>
        </w:rPr>
        <w:t>” has the meaning specified in the definition of “Daily Simple RFR”.</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Rate</w:t>
      </w:r>
      <w:r>
        <w:rPr>
          <w:rFonts w:ascii="Times New Roman" w:cs="Times New Roman" w:eastAsia="Times New Roman" w:hAnsi="Times New Roman"/>
          <w:sz w:val="22"/>
          <w:szCs w:val="22"/>
          <w:color w:val="auto"/>
        </w:rPr>
        <w:t>” means, for any Loans, Borrowings, interest, fees, commissions or other amounts denominated in, or calculated with respect to (a) Sterling, SONIA, and (b) Swiss Francs, SARON.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Reference Day</w:t>
      </w:r>
      <w:r>
        <w:rPr>
          <w:rFonts w:ascii="Times New Roman" w:cs="Times New Roman" w:eastAsia="Times New Roman" w:hAnsi="Times New Roman"/>
          <w:sz w:val="22"/>
          <w:szCs w:val="22"/>
          <w:color w:val="auto"/>
        </w:rPr>
        <w:t>” has the meaning specified in the definition of “Daily Simple RFR”.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RIC</w:t>
      </w:r>
      <w:r>
        <w:rPr>
          <w:rFonts w:ascii="Times New Roman" w:cs="Times New Roman" w:eastAsia="Times New Roman" w:hAnsi="Times New Roman"/>
          <w:sz w:val="21"/>
          <w:szCs w:val="21"/>
          <w:color w:val="auto"/>
        </w:rPr>
        <w:t>” means a person qualifying for treatment as a “regulated investment company,” as defined in Section 851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Code.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or any successor thereto.</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territory or region that is the subject or the target of country-wide or territory-wide Sanctions broadly prohibiting dealings with such country, territory or region (</w:t>
      </w:r>
      <w:r>
        <w:rPr>
          <w:rFonts w:ascii="Times New Roman" w:cs="Times New Roman" w:eastAsia="Times New Roman" w:hAnsi="Times New Roman"/>
          <w:sz w:val="22"/>
          <w:szCs w:val="22"/>
          <w:color w:val="FF0000"/>
          <w:strike w:val="1"/>
        </w:rPr>
        <w:t>currently</w:t>
      </w:r>
      <w:r>
        <w:rPr>
          <w:rFonts w:ascii="Times New Roman" w:cs="Times New Roman" w:eastAsia="Times New Roman" w:hAnsi="Times New Roman"/>
          <w:sz w:val="22"/>
          <w:szCs w:val="22"/>
          <w:u w:val="single" w:color="auto"/>
          <w:color w:val="0000FF"/>
        </w:rPr>
        <w:t>as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Seventh Amendment Effective Date</w:t>
      </w:r>
      <w:r>
        <w:rPr>
          <w:rFonts w:ascii="Times New Roman" w:cs="Times New Roman" w:eastAsia="Times New Roman" w:hAnsi="Times New Roman"/>
          <w:sz w:val="22"/>
          <w:szCs w:val="22"/>
          <w:color w:val="000000"/>
        </w:rPr>
        <w:t>, Cuba,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Crimea,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Iran, North Korea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rPr>
        <w:t>and</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Syria</w:t>
      </w:r>
      <w:r>
        <w:rPr>
          <w:rFonts w:ascii="Times New Roman" w:cs="Times New Roman" w:eastAsia="Times New Roman" w:hAnsi="Times New Roman"/>
          <w:sz w:val="22"/>
          <w:szCs w:val="22"/>
          <w:u w:val="single" w:color="auto"/>
          <w:color w:val="0000FF"/>
        </w:rPr>
        <w:t>, the Crimea Region of Ukraine, the so-called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Donetsk People’s Republic, the so-called Luhansk People’s Republic and non-government-controlled areas of the Zaporizhzhia and Kherson Regions of Ukraine</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-392430</wp:posOffset>
            </wp:positionV>
            <wp:extent cx="2406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0665" cy="8890"/>
                    </a:xfrm>
                    <a:prstGeom prst="rect">
                      <a:avLst/>
                    </a:prstGeom>
                    <a:noFill/>
                  </pic:spPr>
                </pic:pic>
              </a:graphicData>
            </a:graphic>
          </wp:anchor>
        </w:drawing>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Sanctions</w:t>
      </w:r>
      <w:r>
        <w:rPr>
          <w:rFonts w:ascii="Times New Roman" w:cs="Times New Roman" w:eastAsia="Times New Roman" w:hAnsi="Times New Roman"/>
          <w:sz w:val="22"/>
          <w:szCs w:val="22"/>
          <w:color w:val="FF0000"/>
          <w:strike w:val="1"/>
        </w:rPr>
        <w:t xml:space="preserve">” has the meaning assigned to such term in </w:t>
      </w:r>
      <w:r>
        <w:rPr>
          <w:rFonts w:ascii="Times New Roman" w:cs="Times New Roman" w:eastAsia="Times New Roman" w:hAnsi="Times New Roman"/>
          <w:sz w:val="22"/>
          <w:szCs w:val="22"/>
          <w:u w:val="single" w:color="auto"/>
          <w:color w:val="FF0000"/>
          <w:strike w:val="1"/>
        </w:rPr>
        <w:t>Section 3.15</w:t>
      </w:r>
      <w:r>
        <w:rPr>
          <w:rFonts w:ascii="Times New Roman" w:cs="Times New Roman" w:eastAsia="Times New Roman" w:hAnsi="Times New Roman"/>
          <w:sz w:val="22"/>
          <w:szCs w:val="22"/>
          <w:color w:val="FF0000"/>
          <w:strike w:val="1"/>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0000FF"/>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any European Union member state, His Majesty’s Treasury of the United Kingdom or any other relevant sanctions authority or subject to or the subject or target of Sanctions, (b) any Person located, organized or resident in a Sanctioned Country or (c) any Person owned 50% (fifty percent) or more, individually or in the aggregate, directly or indirectly, or</w:t>
      </w:r>
    </w:p>
    <w:p>
      <w:pPr>
        <w:spacing w:after="0" w:line="200" w:lineRule="exact"/>
        <w:rPr>
          <w:sz w:val="20"/>
          <w:szCs w:val="20"/>
          <w:color w:val="auto"/>
        </w:rPr>
      </w:pPr>
    </w:p>
    <w:p>
      <w:pPr>
        <w:spacing w:after="0" w:line="205"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175400101937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0000FF"/>
        </w:rPr>
        <w:t>controlled by any such Person or Persons described in the foregoing clause (a) or (b). For purposes of this definition, “Person” shall include a vessel.</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0000FF"/>
        </w:rPr>
        <w:t>“Sanctions” means all economic or financial sanctions or trade embargoes imposed, administered or enforced from time to time by the United States of America (including the Office of Foreign Assets Control of the U.S. Department of the Treasury and the U.S. Department of State), the United Nations Security Council, the European Union or any member state thereof, His Majesty’s Treasury of the United Kingdom or any other relevant sanctions authority.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SARON</w:t>
      </w:r>
      <w:r>
        <w:rPr>
          <w:rFonts w:ascii="Times New Roman" w:cs="Times New Roman" w:eastAsia="Times New Roman" w:hAnsi="Times New Roman"/>
          <w:sz w:val="22"/>
          <w:szCs w:val="22"/>
          <w:color w:val="auto"/>
        </w:rPr>
        <w:t>” means a rate equal to the Swiss Average Rate Overnight as administered by the SARON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SARON Administrator</w:t>
      </w:r>
      <w:r>
        <w:rPr>
          <w:rFonts w:ascii="Times New Roman" w:cs="Times New Roman" w:eastAsia="Times New Roman" w:hAnsi="Times New Roman"/>
          <w:sz w:val="22"/>
          <w:szCs w:val="22"/>
          <w:color w:val="auto"/>
        </w:rPr>
        <w:t>” means the SIX Swiss Exchange AG (or any successor administrator of the Swiss Average Rate Overnight).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SARON Administrator’s Website</w:t>
      </w:r>
      <w:r>
        <w:rPr>
          <w:rFonts w:ascii="Times New Roman" w:cs="Times New Roman" w:eastAsia="Times New Roman" w:hAnsi="Times New Roman"/>
          <w:sz w:val="22"/>
          <w:szCs w:val="22"/>
          <w:color w:val="auto"/>
        </w:rPr>
        <w:t>” means SIX Swiss Exchange AG’s website, currently at https://www.six-group.com, or any successor source for the Swiss Average Rate Overnight identified as such by the SARON Administrator from time to time.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SBA</w:t>
      </w:r>
      <w:r>
        <w:rPr>
          <w:rFonts w:ascii="Times New Roman" w:cs="Times New Roman" w:eastAsia="Times New Roman" w:hAnsi="Times New Roman"/>
          <w:sz w:val="22"/>
          <w:szCs w:val="22"/>
          <w:color w:val="auto"/>
        </w:rPr>
        <w:t>” means the United States Small Business Administration.</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SBIC Equity Commitment</w:t>
      </w:r>
      <w:r>
        <w:rPr>
          <w:rFonts w:ascii="Times New Roman" w:cs="Times New Roman" w:eastAsia="Times New Roman" w:hAnsi="Times New Roman"/>
          <w:sz w:val="22"/>
          <w:szCs w:val="22"/>
          <w:color w:val="auto"/>
        </w:rPr>
        <w:t>” means a commitment by the Borrower to make one or more capital contributions to an SBIC Subsidiary.</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SBIC Subsidiary</w:t>
      </w:r>
      <w:r>
        <w:rPr>
          <w:rFonts w:ascii="Times New Roman" w:cs="Times New Roman" w:eastAsia="Times New Roman" w:hAnsi="Times New Roman"/>
          <w:sz w:val="22"/>
          <w:szCs w:val="22"/>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or analogous commitment), (ii) is recourse to or obligates any Obligor in any way (other than in respect of any SBIC Equity Commitment, Permitted SBIC Guarantee or analogous commitment),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(other than in respect of any SBIC Equity Commitment, Permitted SBIC Guarantee or analogous commitment).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Screen Rate</w:t>
      </w:r>
      <w:r>
        <w:rPr>
          <w:rFonts w:ascii="Times New Roman" w:cs="Times New Roman" w:eastAsia="Times New Roman" w:hAnsi="Times New Roman"/>
          <w:sz w:val="22"/>
          <w:szCs w:val="22"/>
          <w:color w:val="auto"/>
        </w:rPr>
        <w:t>” means each of the Term SOFR Screen Rate, the EURIBOR Screen Rate, the Term CORRA Screen Rate, the BBSY Screen Rate and the STIBOR Screen Rate.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Amendment Effective Date</w:t>
      </w:r>
      <w:r>
        <w:rPr>
          <w:rFonts w:ascii="Times New Roman" w:cs="Times New Roman" w:eastAsia="Times New Roman" w:hAnsi="Times New Roman"/>
          <w:sz w:val="22"/>
          <w:szCs w:val="22"/>
          <w:color w:val="auto"/>
        </w:rPr>
        <w:t>” means September 4, 2019.</w:t>
      </w:r>
    </w:p>
    <w:p>
      <w:pPr>
        <w:spacing w:after="0" w:line="200" w:lineRule="exact"/>
        <w:rPr>
          <w:sz w:val="20"/>
          <w:szCs w:val="20"/>
          <w:color w:val="auto"/>
        </w:rPr>
      </w:pPr>
    </w:p>
    <w:p>
      <w:pPr>
        <w:spacing w:after="0" w:line="229"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175400101938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5" w:name="page76"/>
    <w:bookmarkEnd w:id="75"/>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Debt Amount</w:t>
      </w:r>
      <w:r>
        <w:rPr>
          <w:rFonts w:ascii="Times New Roman" w:cs="Times New Roman" w:eastAsia="Times New Roman" w:hAnsi="Times New Roman"/>
          <w:sz w:val="22"/>
          <w:szCs w:val="22"/>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73" w:lineRule="exact"/>
        <w:rPr>
          <w:sz w:val="20"/>
          <w:szCs w:val="20"/>
          <w:color w:val="auto"/>
        </w:rPr>
      </w:pPr>
    </w:p>
    <w:p>
      <w:pPr>
        <w:jc w:val="both"/>
        <w:ind w:firstLine="1497"/>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Longer-Term Indebtedness</w:t>
      </w:r>
      <w:r>
        <w:rPr>
          <w:rFonts w:ascii="Times New Roman" w:cs="Times New Roman" w:eastAsia="Times New Roman" w:hAnsi="Times New Roman"/>
          <w:sz w:val="22"/>
          <w:szCs w:val="22"/>
          <w:color w:val="auto"/>
        </w:rPr>
        <w:t xml:space="preserve">” means, as at any date, Indebtedness (other than Indebtedness hereunder) of any Obligor (which may be Guaranteed by any other Obligor)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cs="Times New Roman" w:eastAsia="Times New Roman" w:hAnsi="Times New Roman"/>
          <w:sz w:val="22"/>
          <w:szCs w:val="22"/>
          <w:u w:val="single" w:color="auto"/>
          <w:color w:val="auto"/>
        </w:rPr>
        <w:t>Section 6.01(g)</w:t>
      </w:r>
      <w:r>
        <w:rPr>
          <w:rFonts w:ascii="Times New Roman" w:cs="Times New Roman" w:eastAsia="Times New Roman" w:hAnsi="Times New Roman"/>
          <w:sz w:val="22"/>
          <w:szCs w:val="22"/>
          <w:color w:val="auto"/>
        </w:rPr>
        <w:t xml:space="preserve">) prior to, and a final maturity date not earlier than, six months after the Extended Final Maturity Date (it being understood that none of: (w) the conversion features under convertible notes; (x) the triggering and/or settlement thereof; or (y) any cash payment made in respect thereof, shall constitute “amortization” for purposes of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(b) is incurred pursuant to documentation containing (i) financial covenants, covenants governing the borrowing base, if any, portfolio valuations and events of default (other than events of default customary in indentures or similar instruments that have no analogous provisions in this Agreement or credit agreements generally) that are no more restrictive upon the Borrower and its Subsidiaries than those set forth in this Agreement and (ii) other terms (other than interest) that are no more restrictive in any material respect upon the Borrower and its Subsidiaries, prior to the Termination Date, than those set forth in this Agreement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an Event of Default under this Agreement shall not be deemed to be more restrictive for purposes of this definition));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Borrower’s written request in connection with the incurrence of any Secured Longer-Term Indebtedness that otherwise would not meet the requirements of this clause (b), this Agreement will be deemed automatically amended (and, upon the request of the Administrative Agent or the Required Lenders, the Borrower shall promptly enter into a written amendment evidencing such amendment),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solely to the extent necessary such that the financial covenants, covenants governing the borrowing base, if any, portfolio valuations, events of default (other than events of default customary in indentures or similar instruments that have no analogous provisions in this Agreement or credit agreements generally) or other terms, as applicable, in this Agreement shall be as restrictive as such covenants in the Secured Longer-Term Indebtedness, and (c)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20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Shorter-Term Indebtedness</w:t>
      </w:r>
      <w:r>
        <w:rPr>
          <w:rFonts w:ascii="Times New Roman" w:cs="Times New Roman" w:eastAsia="Times New Roman" w:hAnsi="Times New Roman"/>
          <w:sz w:val="22"/>
          <w:szCs w:val="22"/>
          <w:color w:val="auto"/>
        </w:rPr>
        <w:t>” means, collectively, (a) any Indebtedness of the Borrower or any Subsidiary (other than a Financing Subsidiary) that is (x) secured by any</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175400101939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6" w:name="page77"/>
    <w:bookmarkEnd w:id="76"/>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assets of any Obligor and that does not constitute Secured Longer-Term Indebtedness and (y)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(b) any Indebtedness that is designated as “Secured Shorter-Term Indebtedness” pursuant to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0000FF"/>
        </w:rPr>
        <w:t>“Seventh Amendment Effective Date” means December 11, 2025.</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Equity</w:t>
      </w:r>
      <w:r>
        <w:rPr>
          <w:rFonts w:ascii="Times New Roman" w:cs="Times New Roman" w:eastAsia="Times New Roman" w:hAnsi="Times New Roman"/>
          <w:sz w:val="22"/>
          <w:szCs w:val="22"/>
          <w:color w:val="auto"/>
        </w:rPr>
        <w:t>” means, at any date, the amount determined on a consolidated basis, without duplication, in accordance with GAAP, of shareholders equity for the Borrower and its Subsidiaries at such date.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per annum equal to the secured overnight financing rate as administered by the SOFR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Determination Date</w:t>
      </w:r>
      <w:r>
        <w:rPr>
          <w:rFonts w:ascii="Times New Roman" w:cs="Times New Roman" w:eastAsia="Times New Roman" w:hAnsi="Times New Roman"/>
          <w:sz w:val="21"/>
          <w:szCs w:val="21"/>
          <w:color w:val="auto"/>
        </w:rPr>
        <w:t>” has the meaning assigned to such term in the definition of “Daily Simple SOFR”.</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has the meaning assigned to such term in the definition of “Daily Simple SOFR”.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w:t>
      </w:r>
      <w:r>
        <w:rPr>
          <w:rFonts w:ascii="Times New Roman" w:cs="Times New Roman" w:eastAsia="Times New Roman" w:hAnsi="Times New Roman"/>
          <w:sz w:val="22"/>
          <w:szCs w:val="22"/>
          <w:color w:val="auto"/>
        </w:rPr>
        <w:t>” means a rate equal to the Sterling Overnight Index Average as administered by the SONIA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Administrator</w:t>
      </w:r>
      <w:r>
        <w:rPr>
          <w:rFonts w:ascii="Times New Roman" w:cs="Times New Roman" w:eastAsia="Times New Roman" w:hAnsi="Times New Roman"/>
          <w:sz w:val="22"/>
          <w:szCs w:val="22"/>
          <w:color w:val="auto"/>
        </w:rPr>
        <w:t>” means the Bank of England (or any successor administrator of the Sterling Overnight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Average).</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Administrator’s Website</w:t>
      </w:r>
      <w:r>
        <w:rPr>
          <w:rFonts w:ascii="Times New Roman" w:cs="Times New Roman" w:eastAsia="Times New Roman" w:hAnsi="Times New Roman"/>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175400101940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7" w:name="page78"/>
    <w:bookmarkEnd w:id="77"/>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 Subsidiary</w:t>
      </w:r>
      <w:r>
        <w:rPr>
          <w:rFonts w:ascii="Times New Roman" w:cs="Times New Roman" w:eastAsia="Times New Roman" w:hAnsi="Times New Roman"/>
          <w:sz w:val="22"/>
          <w:szCs w:val="22"/>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80" w:lineRule="exact"/>
        <w:rPr>
          <w:sz w:val="20"/>
          <w:szCs w:val="20"/>
          <w:color w:val="auto"/>
        </w:rPr>
      </w:pPr>
    </w:p>
    <w:p>
      <w:pPr>
        <w:jc w:val="both"/>
        <w:ind w:firstLine="1505"/>
        <w:spacing w:after="0" w:line="238" w:lineRule="auto"/>
        <w:tabs>
          <w:tab w:leader="none" w:pos="192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which no Obligor has any obligation to maintain or preserve such entity’s financial condition or cause such entity to achieve certain levels of operating results.</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8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Special Equity Interest</w:t>
      </w:r>
      <w:r>
        <w:rPr>
          <w:rFonts w:ascii="Times New Roman" w:cs="Times New Roman" w:eastAsia="Times New Roman" w:hAnsi="Times New Roman"/>
          <w:sz w:val="21"/>
          <w:szCs w:val="21"/>
          <w:color w:val="auto"/>
        </w:rPr>
        <w:t xml:space="preserve">” means any Equity Interest that is subject to a Lien in favor of creditors of the issuer of such Equity Interest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Lien was created to secure Indebtedness owing by such issuer to such creditors, (b) such Indebtedness was (i) in existence </w:t>
      </w:r>
      <w:r>
        <w:rPr>
          <w:rFonts w:ascii="Times New Roman" w:cs="Times New Roman" w:eastAsia="Times New Roman" w:hAnsi="Times New Roman"/>
          <w:sz w:val="21"/>
          <w:szCs w:val="21"/>
          <w:u w:val="single" w:color="auto"/>
          <w:color w:val="0000FF"/>
        </w:rPr>
        <w:t>and already secured by such Lien</w:t>
      </w:r>
      <w:r>
        <w:rPr>
          <w:rFonts w:ascii="Times New Roman" w:cs="Times New Roman" w:eastAsia="Times New Roman" w:hAnsi="Times New Roman"/>
          <w:sz w:val="21"/>
          <w:szCs w:val="21"/>
          <w:color w:val="auto"/>
        </w:rPr>
        <w:t xml:space="preserve"> at the time the Obligors acquired such Equity Interest,</w:t>
      </w:r>
    </w:p>
    <w:p>
      <w:pPr>
        <w:spacing w:after="0" w:line="1" w:lineRule="exact"/>
        <w:rPr>
          <w:sz w:val="20"/>
          <w:szCs w:val="20"/>
          <w:color w:val="auto"/>
        </w:rPr>
      </w:pPr>
    </w:p>
    <w:p>
      <w:pPr>
        <w:jc w:val="both"/>
        <w:ind w:right="20" w:firstLine="8"/>
        <w:spacing w:after="0" w:line="241" w:lineRule="auto"/>
        <w:tabs>
          <w:tab w:leader="none" w:pos="32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incurred or assumed by such issuer </w:t>
      </w:r>
      <w:r>
        <w:rPr>
          <w:rFonts w:ascii="Times New Roman" w:cs="Times New Roman" w:eastAsia="Times New Roman" w:hAnsi="Times New Roman"/>
          <w:sz w:val="21"/>
          <w:szCs w:val="21"/>
          <w:u w:val="single" w:color="auto"/>
          <w:color w:val="0000FF"/>
        </w:rPr>
        <w:t>and secured by such Lien</w:t>
      </w:r>
      <w:r>
        <w:rPr>
          <w:rFonts w:ascii="Times New Roman" w:cs="Times New Roman" w:eastAsia="Times New Roman" w:hAnsi="Times New Roman"/>
          <w:sz w:val="21"/>
          <w:szCs w:val="21"/>
          <w:color w:val="auto"/>
        </w:rPr>
        <w:t xml:space="preserve"> substantially contemporaneously with such acquisition or (iii) </w:t>
      </w:r>
      <w:r>
        <w:rPr>
          <w:rFonts w:ascii="Times New Roman" w:cs="Times New Roman" w:eastAsia="Times New Roman" w:hAnsi="Times New Roman"/>
          <w:sz w:val="21"/>
          <w:szCs w:val="21"/>
          <w:color w:val="FF0000"/>
          <w:strike w:val="1"/>
        </w:rPr>
        <w:t>already subject to a Lien granted to such creditors</w:t>
      </w:r>
      <w:r>
        <w:rPr>
          <w:rFonts w:ascii="Times New Roman" w:cs="Times New Roman" w:eastAsia="Times New Roman" w:hAnsi="Times New Roman"/>
          <w:sz w:val="21"/>
          <w:szCs w:val="21"/>
          <w:u w:val="single" w:color="auto"/>
          <w:color w:val="0000FF"/>
          <w:strike w:val="1"/>
        </w:rPr>
        <w:t>a refinancing of the Indebtedness described in the foregoing clause (i) or clause</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331" w:val="left"/>
        </w:tabs>
        <w:numPr>
          <w:ilvl w:val="0"/>
          <w:numId w:val="2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and (c) unless such Equity Interest is not intended to be included in the Collateral, the documentation creating or governing such Lien does not prohibit the inclusion of such Equity Interest in the Collateral.</w:t>
      </w:r>
    </w:p>
    <w:p>
      <w:pPr>
        <w:spacing w:after="0" w:line="178"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Special Permitted Indebtedness</w:t>
      </w:r>
      <w:r>
        <w:rPr>
          <w:rFonts w:ascii="Times New Roman" w:cs="Times New Roman" w:eastAsia="Times New Roman" w:hAnsi="Times New Roman"/>
          <w:sz w:val="21"/>
          <w:szCs w:val="21"/>
          <w:color w:val="auto"/>
        </w:rPr>
        <w:t xml:space="preserve">” means Indebtedness of any Obligor (which may be Guaranteed by any other Obligor) incurred after the Effective Date which (a) has a final maturity date not earlier than five years after the incurrence thereof and (b) satisfies all of the criteria specified in the definition of “Unsecured Longer-Term Indebtedness” other than </w:t>
      </w:r>
      <w:r>
        <w:rPr>
          <w:rFonts w:ascii="Times New Roman" w:cs="Times New Roman" w:eastAsia="Times New Roman" w:hAnsi="Times New Roman"/>
          <w:sz w:val="21"/>
          <w:szCs w:val="21"/>
          <w:u w:val="single" w:color="auto"/>
          <w:color w:val="auto"/>
        </w:rPr>
        <w:t>clause</w:t>
      </w:r>
    </w:p>
    <w:p>
      <w:pPr>
        <w:spacing w:after="0" w:line="1" w:lineRule="exact"/>
        <w:rPr>
          <w:sz w:val="20"/>
          <w:szCs w:val="20"/>
          <w:color w:val="auto"/>
        </w:rPr>
      </w:pPr>
    </w:p>
    <w:p>
      <w:pPr>
        <w:ind w:left="300" w:hanging="292"/>
        <w:spacing w:after="0"/>
        <w:tabs>
          <w:tab w:leader="none" w:pos="300" w:val="left"/>
        </w:tabs>
        <w:numPr>
          <w:ilvl w:val="0"/>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thereof.</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Countries</w:t>
      </w:r>
      <w:r>
        <w:rPr>
          <w:rFonts w:ascii="Times New Roman" w:cs="Times New Roman" w:eastAsia="Times New Roman" w:hAnsi="Times New Roman"/>
          <w:sz w:val="22"/>
          <w:szCs w:val="22"/>
          <w:color w:val="auto"/>
        </w:rPr>
        <w:t>” means the United States and U.S. Territories, Canada, Australia, the United Kingdom, Ireland, Germany, Spain, France, Belgium, the Netherlands, Luxembourg, Switzerland, Denmark, Finland, Norway, Sweden, Austria, Iceland and Lichtenstein.</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175400101941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8" w:name="page79"/>
    <w:bookmarkEnd w:id="78"/>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Tax Jurisdictions</w:t>
      </w:r>
      <w:r>
        <w:rPr>
          <w:rFonts w:ascii="Times New Roman" w:cs="Times New Roman" w:eastAsia="Times New Roman" w:hAnsi="Times New Roman"/>
          <w:sz w:val="22"/>
          <w:szCs w:val="22"/>
          <w:color w:val="auto"/>
        </w:rPr>
        <w:t>” shall mean Bermuda, the British Virgin Islands, the Cayman Islands, the Channel Islands, the Isle of Man and the Netherlands Antilles.</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Securitization Undertakings</w:t>
      </w:r>
      <w:r>
        <w:rPr>
          <w:rFonts w:ascii="Times New Roman" w:cs="Times New Roman" w:eastAsia="Times New Roman" w:hAnsi="Times New Roman"/>
          <w:sz w:val="22"/>
          <w:szCs w:val="22"/>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collectability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Statutory Reserve Rate</w:t>
      </w:r>
      <w:r>
        <w:rPr>
          <w:rFonts w:ascii="Times New Roman" w:cs="Times New Roman" w:eastAsia="Times New Roman" w:hAnsi="Times New Roman"/>
          <w:sz w:val="22"/>
          <w:szCs w:val="22"/>
          <w:color w:val="auto"/>
        </w:rPr>
        <w:t xml:space="preserve">” means, for any applicable Interest Period for any Term Benchmark Borrowing, a fraction (expressed as a decimal), the numerator of which is the number one and the denominator of which is the number one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Term Benchmark Loans denominated in Euros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Sterling</w:t>
      </w:r>
      <w:r>
        <w:rPr>
          <w:rFonts w:ascii="Times New Roman" w:cs="Times New Roman" w:eastAsia="Times New Roman" w:hAnsi="Times New Roman"/>
          <w:sz w:val="22"/>
          <w:szCs w:val="22"/>
          <w:color w:val="auto"/>
        </w:rPr>
        <w:t>” means the lawful currency of the United Kingdom.</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STIBOR</w:t>
      </w:r>
      <w:r>
        <w:rPr>
          <w:rFonts w:ascii="Times New Roman" w:cs="Times New Roman" w:eastAsia="Times New Roman" w:hAnsi="Times New Roman"/>
          <w:sz w:val="22"/>
          <w:szCs w:val="22"/>
          <w:color w:val="auto"/>
        </w:rPr>
        <w:t>” has the meaning assigned to such term in clause (e) of the definition of “Term Benchmark Rate”.</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STIBOR Screen Rate</w:t>
      </w:r>
      <w:r>
        <w:rPr>
          <w:rFonts w:ascii="Times New Roman" w:cs="Times New Roman" w:eastAsia="Times New Roman" w:hAnsi="Times New Roman"/>
          <w:sz w:val="22"/>
          <w:szCs w:val="22"/>
          <w:color w:val="auto"/>
        </w:rPr>
        <w:t>” has the meaning assigned to such term in clause (e) of the definition of “Term Benchmark Rate”.</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200" w:lineRule="exact"/>
        <w:rPr>
          <w:sz w:val="20"/>
          <w:szCs w:val="20"/>
          <w:color w:val="auto"/>
        </w:rPr>
      </w:pPr>
    </w:p>
    <w:p>
      <w:pPr>
        <w:spacing w:after="0" w:line="21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175400101942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9" w:name="page80"/>
    <w:bookmarkEnd w:id="79"/>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Guarantor</w:t>
      </w:r>
      <w:r>
        <w:rPr>
          <w:rFonts w:ascii="Times New Roman" w:cs="Times New Roman" w:eastAsia="Times New Roman" w:hAnsi="Times New Roman"/>
          <w:sz w:val="22"/>
          <w:szCs w:val="22"/>
          <w:color w:val="auto"/>
        </w:rPr>
        <w:t xml:space="preserve">” means any Subsidiary that is a Guarantor under the Guarantee and Security Agreement. It is understood and agreed that no Financing Subsidiary or Foreign Subsidiary shall be a Subsidiary Guarantor. As of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Amendment Effective Date, the Subsidiary Guarantors are PNNT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CI (GALLS) Prime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Investment Holdings, LLC</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and PNNT Investment Holdings </w:t>
      </w:r>
      <w:r>
        <w:rPr>
          <w:rFonts w:ascii="Times New Roman" w:cs="Times New Roman" w:eastAsia="Times New Roman" w:hAnsi="Times New Roman"/>
          <w:sz w:val="22"/>
          <w:szCs w:val="22"/>
          <w:color w:val="0000FF"/>
        </w:rPr>
        <w:t>II</w:t>
      </w:r>
      <w:r>
        <w:rPr>
          <w:rFonts w:ascii="Times New Roman" w:cs="Times New Roman" w:eastAsia="Times New Roman" w:hAnsi="Times New Roman"/>
          <w:sz w:val="22"/>
          <w:szCs w:val="22"/>
          <w:color w:val="000000"/>
        </w:rPr>
        <w: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1776730</wp:posOffset>
            </wp:positionH>
            <wp:positionV relativeFrom="paragraph">
              <wp:posOffset>-30480</wp:posOffset>
            </wp:positionV>
            <wp:extent cx="1257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1776730</wp:posOffset>
            </wp:positionH>
            <wp:positionV relativeFrom="paragraph">
              <wp:posOffset>-4445</wp:posOffset>
            </wp:positionV>
            <wp:extent cx="1257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Swedish Krona</w:t>
      </w:r>
      <w:r>
        <w:rPr>
          <w:rFonts w:ascii="Times New Roman" w:cs="Times New Roman" w:eastAsia="Times New Roman" w:hAnsi="Times New Roman"/>
          <w:sz w:val="22"/>
          <w:szCs w:val="22"/>
          <w:color w:val="auto"/>
        </w:rPr>
        <w:t>” means the lawful currency of Sweden.</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Exposure</w:t>
      </w:r>
      <w:r>
        <w:rPr>
          <w:rFonts w:ascii="Times New Roman" w:cs="Times New Roman" w:eastAsia="Times New Roman" w:hAnsi="Times New Roman"/>
          <w:sz w:val="22"/>
          <w:szCs w:val="22"/>
          <w:color w:val="auto"/>
        </w:rPr>
        <w:t>” means, at any time, the aggregate principal amount of all Swingline Loans outstanding at such time. The Swingline Exposure of any Lender at any time shall be the sum of (i) its Applicable Dollar Percentage of the total Swingline Exposure at such time incurred under the Dollar Commitments and (ii) its Applicable Multicurrency Percentage of the total Swingline Exposure at such time incurred under the Multicurrency Commitments.</w:t>
      </w:r>
    </w:p>
    <w:p>
      <w:pPr>
        <w:spacing w:after="0" w:line="18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Lender</w:t>
      </w:r>
      <w:r>
        <w:rPr>
          <w:rFonts w:ascii="Times New Roman" w:cs="Times New Roman" w:eastAsia="Times New Roman" w:hAnsi="Times New Roman"/>
          <w:sz w:val="22"/>
          <w:szCs w:val="22"/>
          <w:color w:val="auto"/>
        </w:rPr>
        <w:t xml:space="preserve">” means Truist, in its capacity as lender of Swingline Loans hereunder, and its successors in such capacity as provided in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w:t>
      </w:r>
      <w:r>
        <w:rPr>
          <w:rFonts w:ascii="Times New Roman" w:cs="Times New Roman" w:eastAsia="Times New Roman" w:hAnsi="Times New Roman"/>
          <w:sz w:val="22"/>
          <w:szCs w:val="22"/>
          <w:color w:val="auto"/>
        </w:rPr>
        <w:t xml:space="preserve">” means a Loan made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Swiss Franc</w:t>
      </w:r>
      <w:r>
        <w:rPr>
          <w:rFonts w:ascii="Times New Roman" w:cs="Times New Roman" w:eastAsia="Times New Roman" w:hAnsi="Times New Roman"/>
          <w:sz w:val="22"/>
          <w:szCs w:val="22"/>
          <w:color w:val="auto"/>
        </w:rPr>
        <w:t>” means the lawful currency of Switzerland.</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Syndicated</w:t>
      </w:r>
      <w:r>
        <w:rPr>
          <w:rFonts w:ascii="Times New Roman" w:cs="Times New Roman" w:eastAsia="Times New Roman" w:hAnsi="Times New Roman"/>
          <w:sz w:val="22"/>
          <w:szCs w:val="22"/>
          <w:color w:val="auto"/>
        </w:rPr>
        <w:t xml:space="preserve">”, when used in reference to any Loan or Borrowing, refers to whether such Loan is, or the Loans constituting such Borrowing are,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0000FF"/>
        </w:rPr>
        <w:t>“T2” means the real time gross settlement system operated by the Eurosystem, or any successor system as determined by the Administrative Agent to be a suitable replacement.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Day</w:t>
      </w:r>
      <w:r>
        <w:rPr>
          <w:rFonts w:ascii="Times New Roman" w:cs="Times New Roman" w:eastAsia="Times New Roman" w:hAnsi="Times New Roman"/>
          <w:sz w:val="22"/>
          <w:szCs w:val="22"/>
          <w:color w:val="auto"/>
        </w:rPr>
        <w:t xml:space="preserve">” means any day on which </w:t>
      </w:r>
      <w:r>
        <w:rPr>
          <w:rFonts w:ascii="Times New Roman" w:cs="Times New Roman" w:eastAsia="Times New Roman" w:hAnsi="Times New Roman"/>
          <w:sz w:val="22"/>
          <w:szCs w:val="22"/>
          <w:color w:val="FF0000"/>
          <w:strike w:val="1"/>
        </w:rPr>
        <w:t>the Trans-European Automated Real-time Gross Settlement Express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Transfer payment system (or any successor settlement system as determined by the Administrative Agent to be a suitable replacement)</w:t>
      </w:r>
      <w:r>
        <w:rPr>
          <w:rFonts w:ascii="Times New Roman" w:cs="Times New Roman" w:eastAsia="Times New Roman" w:hAnsi="Times New Roman"/>
          <w:sz w:val="22"/>
          <w:szCs w:val="22"/>
          <w:u w:val="single" w:color="auto"/>
          <w:color w:val="0000FF"/>
          <w:strike w:val="1"/>
        </w:rPr>
        <w:t>T2</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is open for the settlement of payments in Euros.</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Benchmark</w:t>
      </w:r>
      <w:r>
        <w:rPr>
          <w:rFonts w:ascii="Times New Roman" w:cs="Times New Roman" w:eastAsia="Times New Roman" w:hAnsi="Times New Roman"/>
          <w:sz w:val="21"/>
          <w:szCs w:val="21"/>
          <w:color w:val="auto"/>
        </w:rPr>
        <w:t>”, when used in reference to any Loan or Borrowing, refers to whether such Loan is, or the Loans constituting such Borrowing are, bearing interest at a rate determined by reference to the Adjusted Term Benchmark Rate.</w:t>
      </w:r>
    </w:p>
    <w:p>
      <w:pPr>
        <w:spacing w:after="0" w:line="13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Benchmark Banking Day</w:t>
      </w:r>
      <w:r>
        <w:rPr>
          <w:rFonts w:ascii="Times New Roman" w:cs="Times New Roman" w:eastAsia="Times New Roman" w:hAnsi="Times New Roman"/>
          <w:sz w:val="22"/>
          <w:szCs w:val="22"/>
          <w:color w:val="auto"/>
        </w:rPr>
        <w:t>” means for any Term Benchmark Loan or Loans or Term Benchmark Borrowings, interest, fees, commissions or other amounts denominated in, or calculated with respect to:</w:t>
      </w:r>
    </w:p>
    <w:p>
      <w:pPr>
        <w:spacing w:after="0" w:line="158" w:lineRule="exact"/>
        <w:rPr>
          <w:sz w:val="20"/>
          <w:szCs w:val="20"/>
          <w:color w:val="auto"/>
        </w:rPr>
      </w:pPr>
    </w:p>
    <w:p>
      <w:pPr>
        <w:ind w:left="1180" w:hanging="423"/>
        <w:spacing w:after="0"/>
        <w:tabs>
          <w:tab w:leader="none" w:pos="11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Dollars, a U.S. Government Securities Business Day;</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Euros, a TARGET Day;</w:t>
      </w:r>
    </w:p>
    <w:p>
      <w:pPr>
        <w:spacing w:after="0" w:line="200" w:lineRule="exact"/>
        <w:rPr>
          <w:sz w:val="20"/>
          <w:szCs w:val="20"/>
          <w:color w:val="auto"/>
        </w:rPr>
      </w:pPr>
    </w:p>
    <w:p>
      <w:pPr>
        <w:spacing w:after="0" w:line="229"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175400101943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0" w:name="page81"/>
    <w:bookmarkEnd w:id="80"/>
    <w:p>
      <w:pPr>
        <w:ind w:left="1180" w:hanging="423"/>
        <w:spacing w:after="0"/>
        <w:tabs>
          <w:tab w:leader="none" w:pos="11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Dollars, a CORRA Business Day;</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Australian Dollars, any day (other than a Saturday or Sunday) on which banks are open for business in Melbourne, Australia;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Swedish Krona, any day (other than a Saturday or Sunday) on which banks are open for business in Stockholm,</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Sweden.</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Benchmark Rate</w:t>
      </w:r>
      <w:r>
        <w:rPr>
          <w:rFonts w:ascii="Times New Roman" w:cs="Times New Roman" w:eastAsia="Times New Roman" w:hAnsi="Times New Roman"/>
          <w:sz w:val="22"/>
          <w:szCs w:val="22"/>
          <w:color w:val="auto"/>
        </w:rPr>
        <w:t>” means, for any Interest Period:</w:t>
      </w:r>
    </w:p>
    <w:p>
      <w:pPr>
        <w:spacing w:after="0" w:line="206" w:lineRule="exact"/>
        <w:rPr>
          <w:sz w:val="20"/>
          <w:szCs w:val="20"/>
          <w:color w:val="auto"/>
        </w:rPr>
      </w:pPr>
    </w:p>
    <w:p>
      <w:pPr>
        <w:ind w:left="1180" w:hanging="423"/>
        <w:spacing w:after="0"/>
        <w:tabs>
          <w:tab w:leader="none" w:pos="11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Term Benchmark Borrowings denominated in Dollars, Term SOFR for such Interest Period;</w:t>
      </w:r>
    </w:p>
    <w:p>
      <w:pPr>
        <w:spacing w:after="0" w:line="20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in its reasonable discretion; in each case, the “</w:t>
      </w:r>
      <w:r>
        <w:rPr>
          <w:rFonts w:ascii="Times New Roman" w:cs="Times New Roman" w:eastAsia="Times New Roman" w:hAnsi="Times New Roman"/>
          <w:sz w:val="22"/>
          <w:szCs w:val="22"/>
          <w:u w:val="single" w:color="auto"/>
          <w:color w:val="auto"/>
        </w:rPr>
        <w:t>EURIBOR Screen Rate</w:t>
      </w:r>
      <w:r>
        <w:rPr>
          <w:rFonts w:ascii="Times New Roman" w:cs="Times New Roman" w:eastAsia="Times New Roman" w:hAnsi="Times New Roman"/>
          <w:sz w:val="22"/>
          <w:szCs w:val="22"/>
          <w:color w:val="auto"/>
        </w:rPr>
        <w:t>”) at approximately 11:00 a.m. (Brussels time) two Term Benchmark Banking Days for Euros prior to the first day of such Interest Period;</w:t>
      </w:r>
    </w:p>
    <w:p>
      <w:pPr>
        <w:spacing w:after="0" w:line="181"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Term Benchmark Borrowings denominated in Canadian Dollars, </w:t>
      </w:r>
      <w:r>
        <w:rPr>
          <w:rFonts w:ascii="Times New Roman" w:cs="Times New Roman" w:eastAsia="Times New Roman" w:hAnsi="Times New Roman"/>
          <w:sz w:val="22"/>
          <w:szCs w:val="22"/>
          <w:color w:val="FF0000"/>
          <w:strike w:val="1"/>
        </w:rPr>
        <w:t>(x) for any Interest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commencing prior to the CDO Rate Cessation Date, the rate per annum (the “</w:t>
      </w:r>
      <w:r>
        <w:rPr>
          <w:rFonts w:ascii="Times New Roman" w:cs="Times New Roman" w:eastAsia="Times New Roman" w:hAnsi="Times New Roman"/>
          <w:sz w:val="22"/>
          <w:szCs w:val="22"/>
          <w:u w:val="single" w:color="auto"/>
          <w:color w:val="FF0000"/>
          <w:strike w:val="1"/>
        </w:rPr>
        <w:t>CDO Rate</w:t>
      </w:r>
      <w:r>
        <w:rPr>
          <w:rFonts w:ascii="Times New Roman" w:cs="Times New Roman" w:eastAsia="Times New Roman" w:hAnsi="Times New Roman"/>
          <w:sz w:val="22"/>
          <w:szCs w:val="22"/>
          <w:color w:val="FF0000"/>
          <w:strike w:val="1"/>
        </w:rPr>
        <w:t xml:space="preserve">”) equal to the average of the annual yield rates applicable to Canadian Dollar bankers’ acceptances at or about 10:00 a.m. (Toronto, Ontario time) on the first day of such Interest Period (or if such day is not a Term Benchmark Banking Day, then on the immediately preceding Term Benchmark Banking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 and (y) for any Interest Period commencing on or after the CDO Rate Cessation Date, </w:t>
      </w:r>
      <w:r>
        <w:rPr>
          <w:rFonts w:ascii="Times New Roman" w:cs="Times New Roman" w:eastAsia="Times New Roman" w:hAnsi="Times New Roman"/>
          <w:sz w:val="22"/>
          <w:szCs w:val="22"/>
          <w:color w:val="000000"/>
          <w:strike w:val="1"/>
        </w:rPr>
        <w:t>Term CORRA for such</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Interest Period;</w:t>
      </w:r>
    </w:p>
    <w:p>
      <w:pPr>
        <w:spacing w:after="0" w:line="179"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Term Benchmark Borrowings denominated in Australian Dollars, the rate per annum equal to the Bank Bill Swap Reference Bid rate or a successor thereto approved by the Administrative Agent (“</w:t>
      </w:r>
      <w:r>
        <w:rPr>
          <w:rFonts w:ascii="Times New Roman" w:cs="Times New Roman" w:eastAsia="Times New Roman" w:hAnsi="Times New Roman"/>
          <w:sz w:val="22"/>
          <w:szCs w:val="22"/>
          <w:u w:val="single" w:color="auto"/>
          <w:color w:val="auto"/>
        </w:rPr>
        <w:t>BBSY</w:t>
      </w:r>
      <w:r>
        <w:rPr>
          <w:rFonts w:ascii="Times New Roman" w:cs="Times New Roman" w:eastAsia="Times New Roman" w:hAnsi="Times New Roman"/>
          <w:sz w:val="22"/>
          <w:szCs w:val="22"/>
          <w:color w:val="auto"/>
        </w:rPr>
        <w:t>”) as published by Reuters (or such other page or commercially available source providing BBSY (Bid) quotations as may be designated by the Administrative Agent from time to time) at or about 10:30 a.m. (Melbourne, Australia time) on the day that is two Term Benchmark Banking Days for Australian Dollars prior to the first day of the Interest Period (or if such day is not an Term Benchmark Banking Day for Australian Dollars, then on the immediately preceding Term Benchmark Banking Day for Australian Dollars) with a term equivalent to such Interest Period (the “</w:t>
      </w:r>
      <w:r>
        <w:rPr>
          <w:rFonts w:ascii="Times New Roman" w:cs="Times New Roman" w:eastAsia="Times New Roman" w:hAnsi="Times New Roman"/>
          <w:sz w:val="22"/>
          <w:szCs w:val="22"/>
          <w:u w:val="single" w:color="auto"/>
          <w:color w:val="auto"/>
        </w:rPr>
        <w:t>BBSY Screen Rate</w:t>
      </w:r>
      <w:r>
        <w:rPr>
          <w:rFonts w:ascii="Times New Roman" w:cs="Times New Roman" w:eastAsia="Times New Roman" w:hAnsi="Times New Roman"/>
          <w:sz w:val="22"/>
          <w:szCs w:val="22"/>
          <w:color w:val="auto"/>
        </w:rPr>
        <w:t>”); and</w:t>
      </w:r>
    </w:p>
    <w:p>
      <w:pPr>
        <w:spacing w:after="0" w:line="18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Term Benchmark Borrowings denominated in Swedish Krona, the rate per annum equal to the Stockholm Interbank Offered Rate or a successor thereto approved by the Administrative Agent (“</w:t>
      </w:r>
      <w:r>
        <w:rPr>
          <w:rFonts w:ascii="Times New Roman" w:cs="Times New Roman" w:eastAsia="Times New Roman" w:hAnsi="Times New Roman"/>
          <w:sz w:val="22"/>
          <w:szCs w:val="22"/>
          <w:u w:val="single" w:color="auto"/>
          <w:color w:val="auto"/>
        </w:rPr>
        <w:t>STIBOR</w:t>
      </w:r>
      <w:r>
        <w:rPr>
          <w:rFonts w:ascii="Times New Roman" w:cs="Times New Roman" w:eastAsia="Times New Roman" w:hAnsi="Times New Roman"/>
          <w:sz w:val="22"/>
          <w:szCs w:val="22"/>
          <w:color w:val="auto"/>
        </w:rPr>
        <w:t>”) as published by Reuters (or such other page or</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175400101944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1" w:name="page82"/>
    <w:bookmarkEnd w:id="81"/>
    <w:p>
      <w:pPr>
        <w:jc w:val="both"/>
        <w:spacing w:after="0" w:line="238" w:lineRule="auto"/>
        <w:rPr>
          <w:sz w:val="20"/>
          <w:szCs w:val="20"/>
          <w:color w:val="auto"/>
        </w:rPr>
      </w:pPr>
      <w:r>
        <w:rPr>
          <w:rFonts w:ascii="Times New Roman" w:cs="Times New Roman" w:eastAsia="Times New Roman" w:hAnsi="Times New Roman"/>
          <w:sz w:val="22"/>
          <w:szCs w:val="22"/>
          <w:color w:val="auto"/>
        </w:rPr>
        <w:t>commercially available source providing STIBOR quotations as may be designated by the Administrative Agent from time to time) at or about 11:00 a.m. (Stockholm, Sweden time) on the day that is two Term Benchmark Banking Days for Swedish Krona prior to the first day of the Interest Period (or if such day is not an Term Benchmark Banking Day for Swedish Krona, then on the immediately preceding Term Benchmark Banking Day for Swedish Krona) with a term equivalent to such Interest Period (the “</w:t>
      </w:r>
      <w:r>
        <w:rPr>
          <w:rFonts w:ascii="Times New Roman" w:cs="Times New Roman" w:eastAsia="Times New Roman" w:hAnsi="Times New Roman"/>
          <w:sz w:val="22"/>
          <w:szCs w:val="22"/>
          <w:u w:val="single" w:color="auto"/>
          <w:color w:val="auto"/>
        </w:rPr>
        <w:t>STIBOR Screen Rate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if such rate for any Currency is less than zero, such rate shall be deemed to be zero for purposes of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firstLine="1505"/>
        <w:spacing w:after="0" w:line="245" w:lineRule="auto"/>
        <w:tabs>
          <w:tab w:leader="none" w:pos="192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any Term Benchmark Loan denominated in Canadian Dollars for any Interest Period, the sum of (i) the applicable Term CORRA Credit Adjustment Spread for such Interest Period and (ii) the Term CORRA Reference Rate for a tenor comparable to the applicable Interest Period on the day (such day, the “Periodic Term CORRA Determination Day”) that is two (2) Term Benchmark Banking Days prior to the first day of such Interest Period, as such rate is published by the Term CORRA Administrator and is displayed on a screen or other information service, as identified or selected by the Administrative Agent (the “Term CORRA Screen Rate”);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clause (a)(ii)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Periodic Term CORRA Determination Day; and</w:t>
      </w:r>
    </w:p>
    <w:p>
      <w:pPr>
        <w:spacing w:after="0" w:line="173" w:lineRule="exact"/>
        <w:rPr>
          <w:rFonts w:ascii="Times New Roman" w:cs="Times New Roman" w:eastAsia="Times New Roman" w:hAnsi="Times New Roman"/>
          <w:sz w:val="21"/>
          <w:szCs w:val="21"/>
          <w:color w:val="auto"/>
        </w:rPr>
      </w:pPr>
    </w:p>
    <w:p>
      <w:pPr>
        <w:jc w:val="both"/>
        <w:ind w:firstLine="1505"/>
        <w:spacing w:after="0" w:line="233" w:lineRule="auto"/>
        <w:tabs>
          <w:tab w:leader="none" w:pos="192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the Canadian Prime Rate for any day, the sum of (i) the Term CORRA Credit Adjustment Spread for Term Benchmark Loans for an Interest Period of one month and (ii) the Term CORRA Reference Rate for a tenor of one month on the day (such day, the “Canadian Prime Rate Term CORRA Determination Day”) that is two (2) Term Benchmark Banking Days prior to such day, as such rate is published by the Term CORRA Administrator and is displayed on a screen or other information service, as identified or selected by the Administrative Agent; provided, however, that if as of 1:00 p.m. (Toronto time) on any Canadian Prime Rate Term CORRA Determination Day the Term CORRA Reference Rate for the applicable tenor has not been published by the Term CORRA Administrator and a Benchmark Replacement Date with respect to the Term CORRA Reference Rate has not occurred, then clause (b)(ii)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Canadian Prime Rate Term CORRA Determination Day;</w:t>
      </w:r>
    </w:p>
    <w:p>
      <w:pPr>
        <w:spacing w:after="0" w:line="200" w:lineRule="exact"/>
        <w:rPr>
          <w:sz w:val="20"/>
          <w:szCs w:val="20"/>
          <w:color w:val="auto"/>
        </w:rPr>
      </w:pPr>
    </w:p>
    <w:p>
      <w:pPr>
        <w:spacing w:after="0" w:line="208"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175400101945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2" w:name="page83"/>
    <w:bookmarkEnd w:id="82"/>
    <w:p>
      <w:pPr>
        <w:ind w:firstLine="1497"/>
        <w:spacing w:after="0" w:line="258" w:lineRule="auto"/>
        <w:rPr>
          <w:sz w:val="20"/>
          <w:szCs w:val="20"/>
          <w:color w:val="auto"/>
        </w:rPr>
      </w:pPr>
      <w:r>
        <w:rPr>
          <w:rFonts w:ascii="Times New Roman" w:cs="Times New Roman" w:eastAsia="Times New Roman" w:hAnsi="Times New Roman"/>
          <w:sz w:val="22"/>
          <w:szCs w:val="22"/>
          <w:color w:val="auto"/>
        </w:rPr>
        <w:t>provided, that if Term CORRA determined as provided above (including pursuant to the proviso under clause (a) or (b) above) shall ever be less than zero, then Term CORRA shall be deemed to be zero.</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Administrator</w:t>
      </w:r>
      <w:r>
        <w:rPr>
          <w:rFonts w:ascii="Times New Roman" w:cs="Times New Roman" w:eastAsia="Times New Roman" w:hAnsi="Times New Roman"/>
          <w:sz w:val="22"/>
          <w:szCs w:val="22"/>
          <w:color w:val="auto"/>
        </w:rPr>
        <w:t>” means Candeal Benchmark Administration Services Inc., TSX Inc., or any successor administrator of the Term CORRA Reference Rate selected by the Administrative Agent in its reasonable discretion.</w:t>
      </w:r>
    </w:p>
    <w:p>
      <w:pPr>
        <w:spacing w:after="0" w:line="158"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CORRA Credit Adjustment Spread</w:t>
      </w:r>
      <w:r>
        <w:rPr>
          <w:rFonts w:ascii="Times New Roman" w:cs="Times New Roman" w:eastAsia="Times New Roman" w:hAnsi="Times New Roman"/>
          <w:sz w:val="21"/>
          <w:szCs w:val="21"/>
          <w:color w:val="auto"/>
        </w:rPr>
        <w:t>” means, with respect to Term Benchmark Loans denominated in Canadian Dollars, (a) with an Interest Period of one month, 0.29547% and (b) with an Interest Period of three months, 0.32138%.</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Reference Rate</w:t>
      </w:r>
      <w:r>
        <w:rPr>
          <w:rFonts w:ascii="Times New Roman" w:cs="Times New Roman" w:eastAsia="Times New Roman" w:hAnsi="Times New Roman"/>
          <w:sz w:val="22"/>
          <w:szCs w:val="22"/>
          <w:color w:val="auto"/>
        </w:rPr>
        <w:t>” means the forward-looking term rate based on CORRA.</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Screen Rate</w:t>
      </w:r>
      <w:r>
        <w:rPr>
          <w:rFonts w:ascii="Times New Roman" w:cs="Times New Roman" w:eastAsia="Times New Roman" w:hAnsi="Times New Roman"/>
          <w:sz w:val="22"/>
          <w:szCs w:val="22"/>
          <w:color w:val="auto"/>
        </w:rPr>
        <w:t>” has the meaning specified in the definition of the term “Term CORRA”.</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firstLine="1505"/>
        <w:spacing w:after="0" w:line="233" w:lineRule="auto"/>
        <w:tabs>
          <w:tab w:leader="none" w:pos="192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calculation with respect to a Term Benchmark Loan for any Interest Period, the sum of (i) the </w:t>
      </w:r>
      <w:r>
        <w:rPr>
          <w:rFonts w:ascii="Times New Roman" w:cs="Times New Roman" w:eastAsia="Times New Roman" w:hAnsi="Times New Roman"/>
          <w:sz w:val="22"/>
          <w:szCs w:val="22"/>
          <w:color w:val="FF0000"/>
          <w:strike w:val="1"/>
        </w:rPr>
        <w:t>applicable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Term SOFR Credit Adjustment Spread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for Term Benchmark Loans for such Interest Period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(ii) the 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Reference Rate for a tenor comparable to the applicable Interest Period on the day (such day, the “</w:t>
      </w:r>
      <w:r>
        <w:rPr>
          <w:rFonts w:ascii="Times New Roman" w:cs="Times New Roman" w:eastAsia="Times New Roman" w:hAnsi="Times New Roman"/>
          <w:sz w:val="22"/>
          <w:szCs w:val="22"/>
          <w:u w:val="single" w:color="auto"/>
          <w:color w:val="000000"/>
        </w:rPr>
        <w:t>Periodic Term SOFR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Determination Day</w:t>
      </w:r>
      <w:r>
        <w:rPr>
          <w:rFonts w:ascii="Times New Roman" w:cs="Times New Roman" w:eastAsia="Times New Roman" w:hAnsi="Times New Roman"/>
          <w:sz w:val="22"/>
          <w:szCs w:val="22"/>
          <w:color w:val="000000"/>
        </w:rPr>
        <w:t>”) that is two (2) U.S. Government Securities Business Days prior to the first day of such Interest Period, as such rate is published by the Term SOFR Administrator (the “</w:t>
      </w:r>
      <w:r>
        <w:rPr>
          <w:rFonts w:ascii="Times New Roman" w:cs="Times New Roman" w:eastAsia="Times New Roman" w:hAnsi="Times New Roman"/>
          <w:sz w:val="22"/>
          <w:szCs w:val="22"/>
          <w:u w:val="single" w:color="auto"/>
          <w:color w:val="000000"/>
        </w:rPr>
        <w:t>Term SOFR Screen Rate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w:t>
      </w:r>
      <w:r>
        <w:rPr>
          <w:rFonts w:ascii="Times New Roman" w:cs="Times New Roman" w:eastAsia="Times New Roman" w:hAnsi="Times New Roman"/>
          <w:sz w:val="22"/>
          <w:szCs w:val="22"/>
          <w:color w:val="FF0000"/>
          <w:strike w:val="1"/>
        </w:rPr>
        <w:t>Term SOFR</w:t>
      </w:r>
      <w:r>
        <w:rPr>
          <w:rFonts w:ascii="Times New Roman" w:cs="Times New Roman" w:eastAsia="Times New Roman" w:hAnsi="Times New Roman"/>
          <w:sz w:val="22"/>
          <w:szCs w:val="22"/>
          <w:u w:val="single" w:color="auto"/>
          <w:color w:val="0000FF"/>
        </w:rPr>
        <w:t>clause (a)(ii) of this definition</w:t>
      </w:r>
      <w:r>
        <w:rPr>
          <w:rFonts w:ascii="Times New Roman" w:cs="Times New Roman" w:eastAsia="Times New Roman" w:hAnsi="Times New Roman"/>
          <w:sz w:val="22"/>
          <w:szCs w:val="22"/>
          <w:color w:val="000000"/>
        </w:rPr>
        <w:t xml:space="preserve">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4"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calculation with respect to an ABR Loan on any day, the sum of (i) the </w:t>
      </w:r>
      <w:r>
        <w:rPr>
          <w:rFonts w:ascii="Times New Roman" w:cs="Times New Roman" w:eastAsia="Times New Roman" w:hAnsi="Times New Roman"/>
          <w:sz w:val="22"/>
          <w:szCs w:val="22"/>
          <w:color w:val="FF0000"/>
          <w:strike w:val="1"/>
        </w:rPr>
        <w:t>applicable</w:t>
      </w:r>
      <w:r>
        <w:rPr>
          <w:rFonts w:ascii="Times New Roman" w:cs="Times New Roman" w:eastAsia="Times New Roman" w:hAnsi="Times New Roman"/>
          <w:sz w:val="22"/>
          <w:szCs w:val="22"/>
          <w:color w:val="auto"/>
        </w:rPr>
        <w:t xml:space="preserve"> Term SOFR Credit Adjustment Spread </w:t>
      </w:r>
      <w:r>
        <w:rPr>
          <w:rFonts w:ascii="Times New Roman" w:cs="Times New Roman" w:eastAsia="Times New Roman" w:hAnsi="Times New Roman"/>
          <w:sz w:val="22"/>
          <w:szCs w:val="22"/>
          <w:color w:val="FF0000"/>
          <w:strike w:val="1"/>
        </w:rPr>
        <w:t>for Term Benchmark Loans for an Interest Period of one month</w:t>
      </w:r>
      <w:r>
        <w:rPr>
          <w:rFonts w:ascii="Times New Roman" w:cs="Times New Roman" w:eastAsia="Times New Roman" w:hAnsi="Times New Roman"/>
          <w:sz w:val="22"/>
          <w:szCs w:val="22"/>
          <w:color w:val="auto"/>
        </w:rPr>
        <w:t xml:space="preserve"> and (ii) the Term SOFR Reference Rate for a tenor of one month on the day (such day, the “</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as of 5:00 p.m. on any Base Rate Term SOFR Determination Day the Term SOFR Reference Rate for the applicable tenor has not been published by the Term SOFR Administrator and a Benchmark Replacement Date with respect to the Term SOFR Reference Rate has not occurred, then </w:t>
      </w:r>
      <w:r>
        <w:rPr>
          <w:rFonts w:ascii="Times New Roman" w:cs="Times New Roman" w:eastAsia="Times New Roman" w:hAnsi="Times New Roman"/>
          <w:sz w:val="22"/>
          <w:szCs w:val="22"/>
          <w:color w:val="FF0000"/>
          <w:strike w:val="1"/>
        </w:rPr>
        <w:t>Term SOFR</w:t>
      </w:r>
      <w:r>
        <w:rPr>
          <w:rFonts w:ascii="Times New Roman" w:cs="Times New Roman" w:eastAsia="Times New Roman" w:hAnsi="Times New Roman"/>
          <w:sz w:val="22"/>
          <w:szCs w:val="22"/>
          <w:u w:val="single" w:color="auto"/>
          <w:color w:val="0000FF"/>
        </w:rPr>
        <w:t>clause (b)(ii)</w:t>
      </w:r>
      <w:r>
        <w:rPr>
          <w:rFonts w:ascii="Times New Roman" w:cs="Times New Roman" w:eastAsia="Times New Roman" w:hAnsi="Times New Roman"/>
          <w:sz w:val="22"/>
          <w:szCs w:val="22"/>
          <w:color w:val="auto"/>
        </w:rPr>
        <w:t xml:space="preserve"> will be the Term SOFR Reference Rate for such tenor as published by the Term SOFR Administrator on the first preceding U.S. Government Securities Business Day for which such Term SOFR Reference Rate for such tenor was published</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175400101946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22"/>
          <w:szCs w:val="22"/>
          <w:color w:val="auto"/>
        </w:rPr>
        <w:t>by the Term SOFR Administrator so long as such first preceding U.S. Government Securities Business Day is not more than three (3) U.S. Government Securities Business Days prior to such Base Rate Term SOFR Determination Day.</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the CME Group Benchmark Administration Limited (CBA) (or a successor administrator of the Term SOFR Reference Rate selected by the Administrative Agent in its reasonable discretion).</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Credit Adjustment Spread</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color w:val="FF0000"/>
          <w:strike w:val="1"/>
        </w:rPr>
        <w:t>, with respect to Term Benchmark Loans denominated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Dollars, (i) with an Interest Period of one month, 0.10%, (ii) with an Interest Period of three months, 0.15% and (iii) with an Interest Period of six months, 0.25% </w:t>
      </w:r>
      <w:r>
        <w:rPr>
          <w:rFonts w:ascii="Times New Roman" w:cs="Times New Roman" w:eastAsia="Times New Roman" w:hAnsi="Times New Roman"/>
          <w:sz w:val="22"/>
          <w:szCs w:val="22"/>
          <w:u w:val="single" w:color="auto"/>
          <w:color w:val="0000FF"/>
          <w:strike w:val="1"/>
        </w:rPr>
        <w:t>0.10%</w:t>
      </w:r>
      <w:r>
        <w:rPr>
          <w:rFonts w:ascii="Times New Roman" w:cs="Times New Roman" w:eastAsia="Times New Roman" w:hAnsi="Times New Roman"/>
          <w:sz w:val="22"/>
          <w:szCs w:val="22"/>
          <w:color w:val="000000"/>
          <w:strike w:val="1"/>
        </w:rPr>
        <w: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Screen Rate</w:t>
      </w:r>
      <w:r>
        <w:rPr>
          <w:rFonts w:ascii="Times New Roman" w:cs="Times New Roman" w:eastAsia="Times New Roman" w:hAnsi="Times New Roman"/>
          <w:sz w:val="22"/>
          <w:szCs w:val="22"/>
          <w:color w:val="auto"/>
        </w:rPr>
        <w:t>” has the meaning assigned to such term in the definition of “Term SOFR”.</w:t>
      </w:r>
    </w:p>
    <w:p>
      <w:pPr>
        <w:spacing w:after="0" w:line="206"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means the earliest to occur of (i) the Extended Final Maturity Date, (ii) the date of the termination of the Commitments in full pursuant to Section 2.08(c), or (iii) the date on which the Commitments are terminated pursuant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Testing Quarter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5.12(b)(ii)(E)(x)</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8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Assets</w:t>
      </w:r>
      <w:r>
        <w:rPr>
          <w:rFonts w:ascii="Times New Roman" w:cs="Times New Roman" w:eastAsia="Times New Roman" w:hAnsi="Times New Roman"/>
          <w:sz w:val="22"/>
          <w:szCs w:val="22"/>
          <w:color w:val="auto"/>
        </w:rPr>
        <w:t>” means, as of any date of determination, the value of the total assets of the Obligors on a consolidated basis, less all liabilities and indebtedness not represented by senior securities, in each case, as of such date of determination.</w:t>
      </w:r>
    </w:p>
    <w:p>
      <w:pPr>
        <w:spacing w:after="0" w:line="173" w:lineRule="exact"/>
        <w:rPr>
          <w:sz w:val="20"/>
          <w:szCs w:val="20"/>
          <w:color w:val="auto"/>
        </w:rPr>
      </w:pPr>
    </w:p>
    <w:p>
      <w:pPr>
        <w:jc w:val="both"/>
        <w:ind w:right="58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Assets Concentration Limitation</w:t>
      </w:r>
      <w:r>
        <w:rPr>
          <w:rFonts w:ascii="Times New Roman" w:cs="Times New Roman" w:eastAsia="Times New Roman" w:hAnsi="Times New Roman"/>
          <w:sz w:val="22"/>
          <w:szCs w:val="22"/>
          <w:color w:val="auto"/>
        </w:rPr>
        <w:t>” means, as of any date of determination, the amount by which the aggregate value of Equity Interests in Financing Subsidiaries held by the Obligors as of such date of determination exceeds 12.5% of the Total Assets as of such date of determination.</w:t>
      </w:r>
    </w:p>
    <w:p>
      <w:pPr>
        <w:spacing w:after="0" w:line="173"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Secured Debt</w:t>
      </w:r>
      <w:r>
        <w:rPr>
          <w:rFonts w:ascii="Times New Roman" w:cs="Times New Roman" w:eastAsia="Times New Roman" w:hAnsi="Times New Roman"/>
          <w:sz w:val="22"/>
          <w:szCs w:val="22"/>
          <w:color w:val="auto"/>
        </w:rPr>
        <w:t>” means, as of any date of determination, the aggregate amount of senior securities representing secured indebtedness of the Obligors as of such date of determination.</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by the Borrower of this Agreement and the other Loan Documents, the borrowing of Loans, the use of the proceeds thereof and the issuance of Letters of Credit hereunder.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Assets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6.03(h)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Truist</w:t>
      </w:r>
      <w:r>
        <w:rPr>
          <w:rFonts w:ascii="Times New Roman" w:cs="Times New Roman" w:eastAsia="Times New Roman" w:hAnsi="Times New Roman"/>
          <w:sz w:val="22"/>
          <w:szCs w:val="22"/>
          <w:color w:val="auto"/>
        </w:rPr>
        <w:t>” means Truist Bank (as successor by merger to SunTrust Bank).</w:t>
      </w:r>
    </w:p>
    <w:p>
      <w:pPr>
        <w:spacing w:after="0" w:line="200" w:lineRule="exact"/>
        <w:rPr>
          <w:sz w:val="20"/>
          <w:szCs w:val="20"/>
          <w:color w:val="auto"/>
        </w:rPr>
      </w:pPr>
    </w:p>
    <w:p>
      <w:pPr>
        <w:spacing w:after="0" w:line="229"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175400101947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4" w:name="page85"/>
    <w:bookmarkEnd w:id="84"/>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constituting such Borrowing, is determined by reference to the Adjusted Term Benchmark Rate, Daily Simple RFR or the Alternate Base Rate.</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Undisclosed Administration</w:t>
      </w:r>
      <w:r>
        <w:rPr>
          <w:rFonts w:ascii="Times New Roman" w:cs="Times New Roman" w:eastAsia="Times New Roman" w:hAnsi="Times New Roman"/>
          <w:sz w:val="22"/>
          <w:szCs w:val="22"/>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means the Uniform Commercial Code as in effect from time to time in the State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New York.</w:t>
      </w:r>
    </w:p>
    <w:p>
      <w:pPr>
        <w:spacing w:after="0" w:line="182"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Unquoted Investment</w:t>
      </w:r>
      <w:r>
        <w:rPr>
          <w:rFonts w:ascii="Times New Roman" w:cs="Times New Roman" w:eastAsia="Times New Roman" w:hAnsi="Times New Roman"/>
          <w:sz w:val="22"/>
          <w:szCs w:val="22"/>
          <w:color w:val="auto"/>
        </w:rPr>
        <w:t xml:space="preserve">” means a Portfolio Investment with a value that may be assigned by the Borrower pursuant to </w:t>
      </w:r>
      <w:r>
        <w:rPr>
          <w:rFonts w:ascii="Times New Roman" w:cs="Times New Roman" w:eastAsia="Times New Roman" w:hAnsi="Times New Roman"/>
          <w:sz w:val="22"/>
          <w:szCs w:val="22"/>
          <w:u w:val="single" w:color="auto"/>
          <w:color w:val="auto"/>
        </w:rPr>
        <w:t>Section 5.12(b)(ii)(B)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Unsecured Longer-Term Indebtedness</w:t>
      </w:r>
      <w:r>
        <w:rPr>
          <w:rFonts w:ascii="Times New Roman" w:cs="Times New Roman" w:eastAsia="Times New Roman" w:hAnsi="Times New Roman"/>
          <w:sz w:val="22"/>
          <w:szCs w:val="22"/>
          <w:color w:val="auto"/>
        </w:rPr>
        <w:t>” means Indebtedness of any Obligor (which may be Guaranteed by any other Obligor) that (a) has no amortization prior to, and a final maturity date not earlier than, six months after the Extended Final Maturity Date (it being understood that (A) none of: (w) the conversion features under convertible notes; (x) the triggering and/or settlement thereof; and (y) any cash payment made in respect thereof shall constitute “amortization” for the purposes of this definition); (B) any mandatory amortization that is contingent upon the happening of an event that is not certain to occur (including, without limitation, a change of control or bankruptcy) shall not in and of itself be deemed to disqualify such Indebtedness under this clause (a); and (C) any mandatory amortization under any Permitted Amortizing Unsecured Longer-Term Indebtedness shall not in and of itself be deemed to disqualify such Indebtedness under this clause (a); provided, with respect to clause (a)(B) and clause (a)(C), the Borrower acknowledges that any payment prior to the Extended Final Maturity Date in respect of any such obligation or right shall only be made to the extent permitted by this Agreement and immediately upon such contingent event occurring the amount of such mandatory amortization shall be included in the Covered Debt Amount), (b) is incurred pursuant to terms that are substantially comparable to market terms for substantially similar debt of other similarly situated borrowers as reasonably determined in good faith by the Borrower or, if such transaction is not one in which there are market terms for substantially similar debt of other similarly situated</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175400101948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5" w:name="page86"/>
    <w:bookmarkEnd w:id="85"/>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borrowers, on terms that are negotiated in good faith on an arm’s length basis (except, in each case, other than financial covenants and events of default (other than events of default customary in indentures or similar instruments that have no analogous provisions in this Agreement or credit agreements generally), which shall be no more restrictive upon the Borrower and its Subsidiaries, while any Loans or the Commitments are outstanding, than those set forth in the Loan Documents; provided that, upon the Borrower’s written request in connection with the incurrence of any Unsecured Longer-Term Indebtedness that otherwise would not meet the requirements set forth in this parenthetical of this clause (b), this Agreement will be deemed automatically amended (and, upon the request of the Administrative Agent or the Required Lenders, the Borrower shall promptly enter into a written amendment evidencing such amendment),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solely to the extent necessary such that the financial covenants and events of default, as applicable, in this Agreement shall be as restrictive as such provisions in the Unsecured Longer-Term Indebtedness)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be Events of Default under this Agreement shall not be deemed to be more restrictive for purposes of this definition) and (c) is not secured by any assets of any Obligor. For the avoidance of doubt, the conversion of all or any portion of any Permitted Convertible Indebtedness constituting Unsecured Longer-Term Indebtedness into Permitted Equity Interests in accordance with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shall not cause such Indebtedness to be designated as Unsecured Shorter-Term Indebtedness hereunder.</w:t>
      </w:r>
    </w:p>
    <w:p>
      <w:pPr>
        <w:spacing w:after="0" w:line="19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Notwithstanding the foregoing, each of the 2026 May Notes and the 2026 November Notes shall be deemed Unsecured Longer-Term Indebtedness in all respects despite the fact that the maturity dates of the 2026 May Notes and the 2026 November Notes are prior to the Final Maturity Date so long as the 2026 May Notes and the 2026 November Notes continue to comply with all other requirements of the above definition; provided that (x) from and after the date that is 9 months prior to the scheduled maturity date of the 2026 May Notes, the 2026 May Notes shall be included in the Covered Debt Amount and (y) from and after the date that is 9 months prior to the scheduled maturity date of the 2026 November Notes, the 2026 November Notes shall be included in the Covered Debt Amount.</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Unsecured Shorter-Term Indebtedness</w:t>
      </w:r>
      <w:r>
        <w:rPr>
          <w:rFonts w:ascii="Times New Roman" w:cs="Times New Roman" w:eastAsia="Times New Roman" w:hAnsi="Times New Roman"/>
          <w:sz w:val="22"/>
          <w:szCs w:val="22"/>
          <w:color w:val="auto"/>
        </w:rPr>
        <w:t xml:space="preserve">” means, collectively, (a) any Indebtedness of the Borrower or any Subsidiary (other than a Financing Subsidiary) that is not secured by any assets of any Obligor and that does not constitute Unsecured Longer-Term Indebtedness and (b) any Indebtedness that is designated as “Unsecured Shorter-Term Indebtedness” pursuant to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 For clarity, Special Permitted Indebtedness and Permitted Amortizing Unsecured Longer-Term Indebtedness shall not be Unsecured Shorter-Term Indebtedness so long as the final maturity date thereof is after the Extended Final Maturity Date.</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w:t>
      </w:r>
      <w:r>
        <w:rPr>
          <w:rFonts w:ascii="Times New Roman" w:cs="Times New Roman" w:eastAsia="Times New Roman" w:hAnsi="Times New Roman"/>
          <w:sz w:val="22"/>
          <w:szCs w:val="22"/>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175400101949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6" w:name="page87"/>
    <w:bookmarkEnd w:id="86"/>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Person</w:t>
      </w:r>
      <w:r>
        <w:rPr>
          <w:rFonts w:ascii="Times New Roman" w:cs="Times New Roman" w:eastAsia="Times New Roman" w:hAnsi="Times New Roman"/>
          <w:sz w:val="21"/>
          <w:szCs w:val="21"/>
          <w:color w:val="auto"/>
        </w:rPr>
        <w:t>” means any Person that is a “United States person” as defined in Section 7701(a)(30) of the Code.</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0000FF"/>
        </w:rPr>
        <w:t xml:space="preserve">SECTION 1.02. </w:t>
      </w:r>
      <w:r>
        <w:rPr>
          <w:rFonts w:ascii="Times New Roman" w:cs="Times New Roman" w:eastAsia="Times New Roman" w:hAnsi="Times New Roman"/>
          <w:sz w:val="22"/>
          <w:szCs w:val="22"/>
          <w:u w:val="single" w:color="auto"/>
          <w:color w:val="000000"/>
        </w:rPr>
        <w:t>Classification of Loans and Borrowings</w:t>
      </w:r>
      <w:r>
        <w:rPr>
          <w:rFonts w:ascii="Times New Roman" w:cs="Times New Roman" w:eastAsia="Times New Roman" w:hAnsi="Times New Roman"/>
          <w:sz w:val="22"/>
          <w:szCs w:val="22"/>
          <w:color w:val="000000"/>
        </w:rPr>
        <w:t>. For purposes of this Agreement, Loans may be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classified and referred to by Class (e.g., a “Syndicated Dollar Loan” or “Syndicated Multicurrency Loan”), by Type (e.g., an “ABR Loan”) or by Class and Type (e.g., a “Syndicated Multicurrency Term Benchmark Loan”). Borrowings also may be classified and referred to by Class (e.g., a “Dollar Borrowing”, “Multicurrency Borrowing” or “Syndicated Borrowing”), by Type (e.g., an “ABR Borrowing”) or by Class and Type (e.g., a “Syndicated ABR Borrowing” or “Syndicated Multicurrency Term Benchmark Borrowing”). Loans and Borrowings may also be identified by Currency.</w:t>
      </w:r>
    </w:p>
    <w:p>
      <w:pPr>
        <w:spacing w:after="0" w:line="18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0000FF"/>
        </w:rPr>
        <w:t xml:space="preserve">SECTION 1.03. </w:t>
      </w:r>
      <w:r>
        <w:rPr>
          <w:rFonts w:ascii="Times New Roman" w:cs="Times New Roman" w:eastAsia="Times New Roman" w:hAnsi="Times New Roman"/>
          <w:sz w:val="22"/>
          <w:szCs w:val="22"/>
          <w:u w:val="single" w:color="auto"/>
          <w:color w:val="000000"/>
        </w:rPr>
        <w:t>Terms Generally</w:t>
      </w:r>
      <w:r>
        <w:rPr>
          <w:rFonts w:ascii="Times New Roman" w:cs="Times New Roman" w:eastAsia="Times New Roman" w:hAnsi="Times New Roman"/>
          <w:sz w:val="22"/>
          <w:szCs w:val="22"/>
          <w:color w:val="000000"/>
        </w:rPr>
        <w:t>. The definitions of terms herein shall apply equally to the singular and plural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175400101950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7" w:name="page88"/>
    <w:bookmarkEnd w:id="87"/>
    <w:p>
      <w:pPr>
        <w:jc w:val="both"/>
        <w:spacing w:after="0" w:line="239" w:lineRule="auto"/>
        <w:rPr>
          <w:sz w:val="20"/>
          <w:szCs w:val="20"/>
          <w:color w:val="auto"/>
        </w:rPr>
      </w:pPr>
      <w:r>
        <w:rPr>
          <w:rFonts w:ascii="Times New Roman" w:cs="Times New Roman" w:eastAsia="Times New Roman" w:hAnsi="Times New Roman"/>
          <w:sz w:val="22"/>
          <w:szCs w:val="22"/>
          <w:color w:val="auto"/>
        </w:rPr>
        <w:t>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8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0000FF"/>
        </w:rPr>
        <w:t xml:space="preserve">SECTION 1.04. </w:t>
      </w:r>
      <w:r>
        <w:rPr>
          <w:rFonts w:ascii="Times New Roman" w:cs="Times New Roman" w:eastAsia="Times New Roman" w:hAnsi="Times New Roman"/>
          <w:sz w:val="22"/>
          <w:szCs w:val="22"/>
          <w:u w:val="single" w:color="auto"/>
          <w:color w:val="000000"/>
        </w:rPr>
        <w:t>Accounting Terms; GAAP</w:t>
      </w:r>
      <w:r>
        <w:rPr>
          <w:rFonts w:ascii="Times New Roman" w:cs="Times New Roman" w:eastAsia="Times New Roman" w:hAnsi="Times New Roman"/>
          <w:sz w:val="22"/>
          <w:szCs w:val="22"/>
          <w:color w:val="000000"/>
        </w:rPr>
        <w:t>. Except as otherwise expressly provided herein, all terms of an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accounting or financial nature shall be construed in accordance with GAAP, as in effect from time to time;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t>
      </w:r>
      <w:r>
        <w:rPr>
          <w:rFonts w:ascii="Times New Roman" w:cs="Times New Roman" w:eastAsia="Times New Roman" w:hAnsi="Times New Roman"/>
          <w:sz w:val="22"/>
          <w:szCs w:val="22"/>
          <w:u w:val="single" w:color="auto"/>
          <w:color w:val="0000FF"/>
        </w:rPr>
        <w:t>are or</w:t>
      </w:r>
      <w:r>
        <w:rPr>
          <w:rFonts w:ascii="Times New Roman" w:cs="Times New Roman" w:eastAsia="Times New Roman" w:hAnsi="Times New Roman"/>
          <w:sz w:val="22"/>
          <w:szCs w:val="22"/>
          <w:color w:val="000000"/>
        </w:rPr>
        <w:t xml:space="preserve"> would </w:t>
      </w:r>
      <w:r>
        <w:rPr>
          <w:rFonts w:ascii="Times New Roman" w:cs="Times New Roman" w:eastAsia="Times New Roman" w:hAnsi="Times New Roman"/>
          <w:sz w:val="22"/>
          <w:szCs w:val="22"/>
          <w:color w:val="FF0000"/>
          <w:strike w:val="1"/>
        </w:rPr>
        <w:t>be</w:t>
      </w:r>
      <w:r>
        <w:rPr>
          <w:rFonts w:ascii="Times New Roman" w:cs="Times New Roman" w:eastAsia="Times New Roman" w:hAnsi="Times New Roman"/>
          <w:sz w:val="22"/>
          <w:szCs w:val="22"/>
          <w:u w:val="single" w:color="auto"/>
          <w:color w:val="0000FF"/>
        </w:rPr>
        <w:t>have been</w:t>
      </w:r>
      <w:r>
        <w:rPr>
          <w:rFonts w:ascii="Times New Roman" w:cs="Times New Roman" w:eastAsia="Times New Roman" w:hAnsi="Times New Roman"/>
          <w:sz w:val="22"/>
          <w:szCs w:val="22"/>
          <w:color w:val="000000"/>
        </w:rPr>
        <w:t xml:space="preserve"> treated as operating leases for purposes of GAAP </w:t>
      </w:r>
      <w:r>
        <w:rPr>
          <w:rFonts w:ascii="Times New Roman" w:cs="Times New Roman" w:eastAsia="Times New Roman" w:hAnsi="Times New Roman"/>
          <w:sz w:val="22"/>
          <w:szCs w:val="22"/>
          <w:color w:val="FF0000"/>
          <w:strike w:val="1"/>
        </w:rPr>
        <w:t>on the date hereof</w:t>
      </w:r>
      <w:r>
        <w:rPr>
          <w:rFonts w:ascii="Times New Roman" w:cs="Times New Roman" w:eastAsia="Times New Roman" w:hAnsi="Times New Roman"/>
          <w:sz w:val="22"/>
          <w:szCs w:val="22"/>
          <w:u w:val="single" w:color="auto"/>
          <w:color w:val="0000FF"/>
        </w:rPr>
        <w:t>prior to the issuance 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February 25, 2016 of the Accounting Standards Update (the “ASU”)</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shall continue to be accounted for as operating leases for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purposes of all financial definitions and calculations </w:t>
      </w:r>
      <w:r>
        <w:rPr>
          <w:rFonts w:ascii="Times New Roman" w:cs="Times New Roman" w:eastAsia="Times New Roman" w:hAnsi="Times New Roman"/>
          <w:sz w:val="22"/>
          <w:szCs w:val="22"/>
          <w:color w:val="FF0000"/>
          <w:strike w:val="1"/>
        </w:rPr>
        <w:t>hereunder regardless of any change to GAAP following the date hereof that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would otherwise require such leases to be treated as Capital Lease Obligations</w:t>
      </w:r>
      <w:r>
        <w:rPr>
          <w:rFonts w:ascii="Times New Roman" w:cs="Times New Roman" w:eastAsia="Times New Roman" w:hAnsi="Times New Roman"/>
          <w:sz w:val="22"/>
          <w:szCs w:val="22"/>
          <w:u w:val="single" w:color="auto"/>
          <w:color w:val="0000FF"/>
          <w:strike w:val="1"/>
        </w:rPr>
        <w:t>for purposes of the Loan Documents (whether or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r>
        <w:rPr>
          <w:rFonts w:ascii="Times New Roman" w:cs="Times New Roman" w:eastAsia="Times New Roman" w:hAnsi="Times New Roman"/>
          <w:sz w:val="22"/>
          <w:szCs w:val="22"/>
          <w:color w:val="000000"/>
          <w:strike w:val="1"/>
        </w:rPr>
        <w:t>. The Borrower covenants and agrees with the Lenders that</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whether or not the Borrower may at any time adopt Financial Accounting Standards Board (“</w:t>
      </w:r>
      <w:r>
        <w:rPr>
          <w:rFonts w:ascii="Times New Roman" w:cs="Times New Roman" w:eastAsia="Times New Roman" w:hAnsi="Times New Roman"/>
          <w:sz w:val="22"/>
          <w:szCs w:val="22"/>
          <w:u w:val="single" w:color="auto"/>
          <w:color w:val="000000"/>
          <w:strike w:val="1"/>
        </w:rPr>
        <w:t>FASB</w:t>
      </w:r>
      <w:r>
        <w:rPr>
          <w:rFonts w:ascii="Times New Roman" w:cs="Times New Roman" w:eastAsia="Times New Roman" w:hAnsi="Times New Roman"/>
          <w:sz w:val="22"/>
          <w:szCs w:val="22"/>
          <w:color w:val="000000"/>
          <w:strike w:val="1"/>
        </w:rPr>
        <w:t>”) Statement of Financial Accounting Standard No. 159 (or successor standard solely as it relates to fair valuing liabilities) or accounts for liabilities acquired in an acquisition on a fair value basis pursuant to FASB Statement of Financial Accounting Standard No. 141(R) (or successor standard solely as it relates to fair valuing liabilities), all determinations of compliance with the terms and conditions of this Agreement shall be made on the basis that the Borrower has not adopted FASB Statement of Financial Accounting Standard No. 159 (or such successor standard solely as it relates to fair valuing liabilities) or, in the case of liabilities acquired in an acquisition, FASB Statement of Financial Accounting Standard No. 141(R) (or such successor standard solely as it relates to fair valuing liabilities).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1.05. </w:t>
      </w:r>
      <w:r>
        <w:rPr>
          <w:rFonts w:ascii="Times New Roman" w:cs="Times New Roman" w:eastAsia="Times New Roman" w:hAnsi="Times New Roman"/>
          <w:sz w:val="22"/>
          <w:szCs w:val="22"/>
          <w:u w:val="single" w:color="auto"/>
          <w:color w:val="000000"/>
        </w:rPr>
        <w:t>Currencies; Currency Equivalents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Currencies Generally</w:t>
      </w:r>
      <w:r>
        <w:rPr>
          <w:rFonts w:ascii="Times New Roman" w:cs="Times New Roman" w:eastAsia="Times New Roman" w:hAnsi="Times New Roman"/>
          <w:sz w:val="22"/>
          <w:szCs w:val="22"/>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and the last sentence of </w:t>
      </w:r>
      <w:r>
        <w:rPr>
          <w:rFonts w:ascii="Times New Roman" w:cs="Times New Roman" w:eastAsia="Times New Roman" w:hAnsi="Times New Roman"/>
          <w:sz w:val="22"/>
          <w:szCs w:val="22"/>
          <w:u w:val="single" w:color="auto"/>
          <w:color w:val="auto"/>
        </w:rPr>
        <w:t>Section 2.17(a)</w:t>
      </w:r>
      <w:r>
        <w:rPr>
          <w:rFonts w:ascii="Times New Roman" w:cs="Times New Roman" w:eastAsia="Times New Roman" w:hAnsi="Times New Roman"/>
          <w:sz w:val="22"/>
          <w:szCs w:val="22"/>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175400101951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Without limiting the generality of the foregoing, for purposes of determining compliance with any basket in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6.01(j), 6.01(k), 6.01(l), 6.02(e),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6.03(g)</w:t>
      </w:r>
      <w:r>
        <w:rPr>
          <w:rFonts w:ascii="Times New Roman" w:cs="Times New Roman" w:eastAsia="Times New Roman" w:hAnsi="Times New Roman"/>
          <w:sz w:val="21"/>
          <w:szCs w:val="21"/>
          <w:u w:val="single" w:color="auto"/>
          <w:color w:val="0000FF"/>
        </w:rPr>
        <w:t>, 6.04(e)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6.04(f)</w:t>
      </w:r>
      <w:r>
        <w:rPr>
          <w:rFonts w:ascii="Times New Roman" w:cs="Times New Roman" w:eastAsia="Times New Roman" w:hAnsi="Times New Roman"/>
          <w:sz w:val="21"/>
          <w:szCs w:val="21"/>
          <w:color w:val="auto"/>
        </w:rPr>
        <w:t>, in no event shall the Borrower or any of its Subsidiaries be deemed to not be in compliance with any such basket solely as a result of a change in exchange rates.</w:t>
      </w:r>
    </w:p>
    <w:p>
      <w:pPr>
        <w:spacing w:after="0" w:line="183" w:lineRule="exact"/>
        <w:rPr>
          <w:sz w:val="20"/>
          <w:szCs w:val="20"/>
          <w:color w:val="auto"/>
        </w:rPr>
      </w:pPr>
    </w:p>
    <w:p>
      <w:pPr>
        <w:jc w:val="both"/>
        <w:ind w:firstLine="1505"/>
        <w:spacing w:after="0" w:line="233" w:lineRule="auto"/>
        <w:tabs>
          <w:tab w:leader="none" w:pos="203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Provisions Relating to Euro</w:t>
      </w:r>
      <w:r>
        <w:rPr>
          <w:rFonts w:ascii="Times New Roman" w:cs="Times New Roman" w:eastAsia="Times New Roman" w:hAnsi="Times New Roman"/>
          <w:sz w:val="22"/>
          <w:szCs w:val="22"/>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Borrowing denominated in such currency that is outstanding immediately prior to such date, such replacement shall take effect at the end of the Interest Period therefor.</w:t>
      </w:r>
    </w:p>
    <w:p>
      <w:pPr>
        <w:spacing w:after="0" w:line="18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175400101952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9" w:name="page90"/>
    <w:bookmarkEnd w:id="89"/>
    <w:p>
      <w:pPr>
        <w:jc w:val="both"/>
        <w:ind w:firstLine="1497"/>
        <w:spacing w:after="0" w:line="236" w:lineRule="auto"/>
        <w:rPr>
          <w:sz w:val="20"/>
          <w:szCs w:val="20"/>
          <w:color w:val="auto"/>
        </w:rPr>
      </w:pPr>
      <w:r>
        <w:rPr>
          <w:rFonts w:ascii="Times New Roman" w:cs="Times New Roman" w:eastAsia="Times New Roman" w:hAnsi="Times New Roman"/>
          <w:sz w:val="22"/>
          <w:szCs w:val="22"/>
          <w:color w:val="0000FF"/>
        </w:rPr>
        <w:t xml:space="preserve">SECTION 1.06. </w:t>
      </w:r>
      <w:r>
        <w:rPr>
          <w:rFonts w:ascii="Times New Roman" w:cs="Times New Roman" w:eastAsia="Times New Roman" w:hAnsi="Times New Roman"/>
          <w:sz w:val="22"/>
          <w:szCs w:val="22"/>
          <w:u w:val="single" w:color="auto"/>
          <w:color w:val="000000"/>
        </w:rPr>
        <w:t>Divisions</w:t>
      </w:r>
      <w:r>
        <w:rPr>
          <w:rFonts w:ascii="Times New Roman" w:cs="Times New Roman" w:eastAsia="Times New Roman" w:hAnsi="Times New Roman"/>
          <w:sz w:val="22"/>
          <w:szCs w:val="22"/>
          <w:color w:val="000000"/>
        </w:rPr>
        <w:t>. For all purposes under the Loan Documents, in connection with any division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1"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0000FF"/>
        </w:rPr>
        <w:t xml:space="preserve">SECTION 1.07. </w:t>
      </w:r>
      <w:r>
        <w:rPr>
          <w:rFonts w:ascii="Times New Roman" w:cs="Times New Roman" w:eastAsia="Times New Roman" w:hAnsi="Times New Roman"/>
          <w:sz w:val="22"/>
          <w:szCs w:val="22"/>
          <w:u w:val="single" w:color="auto"/>
          <w:color w:val="000000"/>
        </w:rPr>
        <w:t>Rates</w:t>
      </w:r>
      <w:r>
        <w:rPr>
          <w:rFonts w:ascii="Times New Roman" w:cs="Times New Roman" w:eastAsia="Times New Roman" w:hAnsi="Times New Roman"/>
          <w:sz w:val="22"/>
          <w:szCs w:val="22"/>
          <w:color w:val="000000"/>
        </w:rPr>
        <w:t>. The Administrative Agent does not warrant or accept responsibility for, and shall not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have any liability with respect to (a) the continuation of, administration of, submission of, calculation of or any other matter related to the Alternate Base Rate, the Daily Simple RFR, or Term Benchmark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Daily Simple RFR,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Term Benchmark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by any such information source or service.</w:t>
      </w:r>
    </w:p>
    <w:p>
      <w:pPr>
        <w:spacing w:after="0" w:line="19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0000FF"/>
        </w:rPr>
        <w:t xml:space="preserve">SECTION 1.08. </w:t>
      </w:r>
      <w:r>
        <w:rPr>
          <w:rFonts w:ascii="Times New Roman" w:cs="Times New Roman" w:eastAsia="Times New Roman" w:hAnsi="Times New Roman"/>
          <w:sz w:val="22"/>
          <w:szCs w:val="22"/>
          <w:u w:val="single" w:color="auto"/>
          <w:color w:val="0000FF"/>
        </w:rPr>
        <w:t>Letter of Credit Amounts. Unless otherwise specified herein, the amount of a Letter of Credit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at any time shall be deemed to be the amount of such Letter of Credit available to be drawn at such time; provided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2.01. </w:t>
      </w:r>
      <w:r>
        <w:rPr>
          <w:rFonts w:ascii="Times New Roman" w:cs="Times New Roman" w:eastAsia="Times New Roman" w:hAnsi="Times New Roman"/>
          <w:sz w:val="22"/>
          <w:szCs w:val="22"/>
          <w:u w:val="single" w:color="auto"/>
          <w:color w:val="000000"/>
        </w:rPr>
        <w:t>The Commitments</w:t>
      </w:r>
      <w:r>
        <w:rPr>
          <w:rFonts w:ascii="Times New Roman" w:cs="Times New Roman" w:eastAsia="Times New Roman" w:hAnsi="Times New Roman"/>
          <w:sz w:val="22"/>
          <w:szCs w:val="22"/>
          <w:color w:val="000000"/>
        </w:rPr>
        <w:t>. Subject to the terms and conditions set forth herein:</w:t>
      </w:r>
    </w:p>
    <w:p>
      <w:pPr>
        <w:spacing w:after="0" w:line="200" w:lineRule="exact"/>
        <w:rPr>
          <w:sz w:val="20"/>
          <w:szCs w:val="20"/>
          <w:color w:val="auto"/>
        </w:rPr>
      </w:pPr>
    </w:p>
    <w:p>
      <w:pPr>
        <w:spacing w:after="0" w:line="229"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175400101953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0" w:name="page91"/>
    <w:bookmarkEnd w:id="90"/>
    <w:p>
      <w:pPr>
        <w:jc w:val="both"/>
        <w:ind w:firstLine="1505"/>
        <w:spacing w:after="0" w:line="238"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81"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Within the foregoing limits and subject to the terms and conditions set forth herein, the Borrower may borrow, prepay and reborrow Syndicated Loans.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2.02. </w:t>
      </w:r>
      <w:r>
        <w:rPr>
          <w:rFonts w:ascii="Times New Roman" w:cs="Times New Roman" w:eastAsia="Times New Roman" w:hAnsi="Times New Roman"/>
          <w:sz w:val="22"/>
          <w:szCs w:val="22"/>
          <w:u w:val="single" w:color="auto"/>
          <w:color w:val="000000"/>
        </w:rPr>
        <w:t>Loans and Borrowings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Lenders</w:t>
      </w:r>
      <w:r>
        <w:rPr>
          <w:rFonts w:ascii="Times New Roman" w:cs="Times New Roman" w:eastAsia="Times New Roman" w:hAnsi="Times New Roman"/>
          <w:sz w:val="22"/>
          <w:szCs w:val="22"/>
          <w:color w:val="auto"/>
        </w:rPr>
        <w:t xml:space="preserve">. Each Syndicated Loan shall be made as part of a Borrowing consisting of Loans of the same Class (other than with respect to any Syndicated Loan requested pursuant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Type of Loans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each Syndicated Borrowing of a Class shall be constituted entirely of ABR Loans, of RFR Loans or of Term Benchmark Loans of such Class denominated in a single Currency as the Borrower may request in accordance herewith. Each ABR Loan shall be denominated in Dollars. Each Term Benchmark Loan shall be denominated in Dollars or in an Agreed Foreign Currency (other than Sterling and Swiss Francs). Each RFR Loan shall be denominated in Sterling or Swiss Francs. Each Lender at its option may make any Term Benchmark Loan or RFR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 xml:space="preserve">. Each Term Benchmark Borrowing and RFR Borrowing shall be in an aggregate amount of $1,000,000 or a larger multiple of $1,000,000, and each ABR Borrowing (whether a Syndicated Loan or a Swingline Loan) shall be in an aggregate amount of $1,000,000 or a larger multiple of $100,000;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Syndicated ABR Borrowing of a Class may be in an aggregate amount that is equal to the entire unused balance of the total Commitments of such Class or that is required to finance the reimbursement of an LC</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175400101954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1" w:name="page92"/>
    <w:bookmarkEnd w:id="91"/>
    <w:p>
      <w:pPr>
        <w:spacing w:after="0" w:line="258" w:lineRule="auto"/>
        <w:rPr>
          <w:sz w:val="20"/>
          <w:szCs w:val="20"/>
          <w:color w:val="auto"/>
        </w:rPr>
      </w:pPr>
      <w:r>
        <w:rPr>
          <w:rFonts w:ascii="Times New Roman" w:cs="Times New Roman" w:eastAsia="Times New Roman" w:hAnsi="Times New Roman"/>
          <w:sz w:val="22"/>
          <w:szCs w:val="22"/>
          <w:color w:val="auto"/>
        </w:rPr>
        <w:t xml:space="preserve">Disbursement of such Class as contemplated by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Borrowings of more than one Class, Currency and Type may be outstanding at the same time.</w:t>
      </w:r>
    </w:p>
    <w:p>
      <w:pPr>
        <w:spacing w:after="0" w:line="158" w:lineRule="exact"/>
        <w:rPr>
          <w:sz w:val="20"/>
          <w:szCs w:val="20"/>
          <w:color w:val="auto"/>
        </w:rPr>
      </w:pPr>
    </w:p>
    <w:p>
      <w:pPr>
        <w:jc w:val="both"/>
        <w:ind w:firstLine="1505"/>
        <w:spacing w:after="0" w:line="235" w:lineRule="auto"/>
        <w:tabs>
          <w:tab w:leader="none" w:pos="203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Interest Periods</w:t>
      </w:r>
      <w:r>
        <w:rPr>
          <w:rFonts w:ascii="Times New Roman" w:cs="Times New Roman" w:eastAsia="Times New Roman" w:hAnsi="Times New Roman"/>
          <w:sz w:val="22"/>
          <w:szCs w:val="22"/>
          <w:color w:val="auto"/>
        </w:rPr>
        <w:t xml:space="preserve">. Notwithstanding any other provision of this Agreement, the Borrower shall not be entitled to request (or to elect to convert to or continue as a Term Benchmark Borrowing or RFR Borrowing) any Borrowing if the Interest Period requested therefor would end after the Extended Final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request (or election to convert or continue as a Term Benchmark Borrowing or RFR Borrowing) that would extend past an applicable Non-Extended Final Maturity Date may only be made with respect to the portion of the Term Benchmark Borrowing or RFR Borrowing held by the Extending Lenders and Non-Extending Lenders for which the Non-Extended Final Maturity Date shall not have occurred.</w:t>
      </w:r>
    </w:p>
    <w:p>
      <w:pPr>
        <w:spacing w:after="0" w:line="183" w:lineRule="exact"/>
        <w:rPr>
          <w:rFonts w:ascii="Times New Roman" w:cs="Times New Roman" w:eastAsia="Times New Roman" w:hAnsi="Times New Roman"/>
          <w:sz w:val="22"/>
          <w:szCs w:val="22"/>
          <w:color w:val="auto"/>
        </w:rPr>
      </w:pPr>
    </w:p>
    <w:p>
      <w:pPr>
        <w:jc w:val="both"/>
        <w:ind w:firstLine="1505"/>
        <w:spacing w:after="0" w:line="251" w:lineRule="auto"/>
        <w:tabs>
          <w:tab w:leader="none" w:pos="203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Classes</w:t>
      </w:r>
      <w:r>
        <w:rPr>
          <w:rFonts w:ascii="Times New Roman" w:cs="Times New Roman" w:eastAsia="Times New Roman" w:hAnsi="Times New Roman"/>
          <w:sz w:val="21"/>
          <w:szCs w:val="21"/>
          <w:color w:val="auto"/>
        </w:rPr>
        <w:t xml:space="preserve">. Notwithstanding anything to the contrary contained herein, with respect to each Syndicated Loan, Swingline Loan or Letter of Credit designated in Dollars (including any Loan requested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2.20</w:t>
      </w:r>
      <w:r>
        <w:rPr>
          <w:rFonts w:ascii="Times New Roman" w:cs="Times New Roman" w:eastAsia="Times New Roman" w:hAnsi="Times New Roman"/>
          <w:sz w:val="21"/>
          <w:szCs w:val="21"/>
          <w:color w:val="auto"/>
        </w:rPr>
        <w:t>),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2.03. </w:t>
      </w:r>
      <w:r>
        <w:rPr>
          <w:rFonts w:ascii="Times New Roman" w:cs="Times New Roman" w:eastAsia="Times New Roman" w:hAnsi="Times New Roman"/>
          <w:sz w:val="22"/>
          <w:szCs w:val="22"/>
          <w:u w:val="single" w:color="auto"/>
          <w:color w:val="000000"/>
        </w:rPr>
        <w:t>Requests for Syndicated Borrowings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4" w:lineRule="auto"/>
        <w:tabs>
          <w:tab w:leader="none" w:pos="203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by the Borrower</w:t>
      </w:r>
      <w:r>
        <w:rPr>
          <w:rFonts w:ascii="Times New Roman" w:cs="Times New Roman" w:eastAsia="Times New Roman" w:hAnsi="Times New Roman"/>
          <w:sz w:val="22"/>
          <w:szCs w:val="22"/>
          <w:color w:val="auto"/>
        </w:rPr>
        <w:t>. To request a Syndicated Borrowing, the Borrower shall notify the Administrative Agent of such request by telephone (i) in the case of a Term Benchmark Borrowing denominated in Dollars, not later than 11:00 a.m., New York City time, two Business Days before the date of the proposed Borrowing, (ii) in the case of a Term Benchmark Borrowing denominated in a Foreign Currency, not later than 11:00 a.m., New York City time, four Business Days before the date of the proposed Borrowing, (iii) in the case of an RFR Borrowing, not later than 11:00 a.m., New York City time, four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Content of Borrowing Requests</w:t>
      </w:r>
      <w:r>
        <w:rPr>
          <w:rFonts w:ascii="Times New Roman" w:cs="Times New Roman" w:eastAsia="Times New Roman" w:hAnsi="Times New Roman"/>
          <w:sz w:val="22"/>
          <w:szCs w:val="22"/>
          <w:color w:val="auto"/>
        </w:rPr>
        <w:t xml:space="preserve">. Each telephonic and written Borrowing Request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040" w:hanging="535"/>
        <w:spacing w:after="0"/>
        <w:tabs>
          <w:tab w:leader="none" w:pos="20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made  under  the  Dollar  Commitments  or  the  Multicurrency</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Commitments;</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and Currency of the requested Borrowing;</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06"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Syndicated Borrowing denominated in Dollars, whether such Borrowing is to be an ABR Borrowing or a Term Benchmark Borrowing;</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175400101955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p>
      <w:pPr>
        <w:ind w:left="760" w:right="20" w:firstLine="745"/>
        <w:spacing w:after="0" w:line="258" w:lineRule="auto"/>
        <w:tabs>
          <w:tab w:leader="none" w:pos="20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Borrowing denominated in an Agreed Foreign Currency, whether such Borrowing is to be a Term Benchmark Borrowing or an RFR Borrowing;</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Term Benchmark Borrowing </w:t>
      </w:r>
      <w:r>
        <w:rPr>
          <w:rFonts w:ascii="Times New Roman" w:cs="Times New Roman" w:eastAsia="Times New Roman" w:hAnsi="Times New Roman"/>
          <w:sz w:val="22"/>
          <w:szCs w:val="22"/>
          <w:color w:val="FF0000"/>
        </w:rPr>
        <w:t>or RFR Borrowing</w:t>
      </w:r>
      <w:r>
        <w:rPr>
          <w:rFonts w:ascii="Times New Roman" w:cs="Times New Roman" w:eastAsia="Times New Roman" w:hAnsi="Times New Roman"/>
          <w:sz w:val="22"/>
          <w:szCs w:val="22"/>
          <w:color w:val="auto"/>
        </w:rPr>
        <w:t xml:space="preserve">, the Interest Period therefor, which shall be a period contemplated by the definition of the term “Interest Period” and permitted under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location and number of the Borrower’s account to which funds are to be disbursed, which will comply with the requirements of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-695960</wp:posOffset>
            </wp:positionV>
            <wp:extent cx="1079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spacing w:after="0" w:line="138" w:lineRule="exact"/>
        <w:rPr>
          <w:sz w:val="20"/>
          <w:szCs w:val="20"/>
          <w:color w:val="auto"/>
        </w:rPr>
      </w:pPr>
    </w:p>
    <w:p>
      <w:pPr>
        <w:jc w:val="both"/>
        <w:ind w:firstLine="1505"/>
        <w:spacing w:after="0" w:line="244" w:lineRule="auto"/>
        <w:tabs>
          <w:tab w:leader="none" w:pos="203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by the Administrative Agent to the Lenders</w:t>
      </w:r>
      <w:r>
        <w:rPr>
          <w:rFonts w:ascii="Times New Roman" w:cs="Times New Roman" w:eastAsia="Times New Roman" w:hAnsi="Times New Roman"/>
          <w:sz w:val="22"/>
          <w:szCs w:val="22"/>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73"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Elect</w:t>
      </w:r>
      <w:r>
        <w:rPr>
          <w:rFonts w:ascii="Times New Roman" w:cs="Times New Roman" w:eastAsia="Times New Roman" w:hAnsi="Times New Roman"/>
          <w:sz w:val="22"/>
          <w:szCs w:val="22"/>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or Currency of a Syndicated Borrowing is specified, then the requested Borrowing shall be a Term Benchmark Borrowing denominated in Dollars having an Interest Period of one month and, if an Agreed Foreign Currency has been specified, the requested Syndicated Borrowing shall be a Term Benchmark Borrowing or RFR Borrowing, as applicable, denominated in such Agreed Foreign Currency and</w:t>
      </w:r>
      <w:r>
        <w:rPr>
          <w:rFonts w:ascii="Times New Roman" w:cs="Times New Roman" w:eastAsia="Times New Roman" w:hAnsi="Times New Roman"/>
          <w:sz w:val="22"/>
          <w:szCs w:val="22"/>
          <w:u w:val="single" w:color="auto"/>
          <w:color w:val="0000FF"/>
        </w:rPr>
        <w:t>, in the case of a Term Benchmark Borrowing,</w:t>
      </w:r>
      <w:r>
        <w:rPr>
          <w:rFonts w:ascii="Times New Roman" w:cs="Times New Roman" w:eastAsia="Times New Roman" w:hAnsi="Times New Roman"/>
          <w:sz w:val="22"/>
          <w:szCs w:val="22"/>
          <w:color w:val="auto"/>
        </w:rPr>
        <w:t xml:space="preserve"> having an Interest Period of one month. If a Term Benchmark Borrowing </w:t>
      </w:r>
      <w:r>
        <w:rPr>
          <w:rFonts w:ascii="Times New Roman" w:cs="Times New Roman" w:eastAsia="Times New Roman" w:hAnsi="Times New Roman"/>
          <w:sz w:val="22"/>
          <w:szCs w:val="22"/>
          <w:color w:val="FF0000"/>
          <w:strike w:val="1"/>
        </w:rPr>
        <w:t>or RFR Borrowing</w:t>
      </w:r>
      <w:r>
        <w:rPr>
          <w:rFonts w:ascii="Times New Roman" w:cs="Times New Roman" w:eastAsia="Times New Roman" w:hAnsi="Times New Roman"/>
          <w:sz w:val="22"/>
          <w:szCs w:val="22"/>
          <w:color w:val="auto"/>
        </w:rPr>
        <w:t xml:space="preserve"> is requested but no Interest Period is specified, (i) if the Currency specified for such Borrowing is Dollars (or if no Currency has been so specified), the requested Borrowing shall be a Term Benchmark Borrowing denominated in Dollars having an Interest Period of one month’s duration, and (ii) if the Currency specified for such Borrowing is an Agreed Foreign Currency (other than Sterling and Swiss Franc), the Borrower shall be deemed to have selected an Interest Period of one month’s duration.</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2.04. </w:t>
      </w:r>
      <w:r>
        <w:rPr>
          <w:rFonts w:ascii="Times New Roman" w:cs="Times New Roman" w:eastAsia="Times New Roman" w:hAnsi="Times New Roman"/>
          <w:sz w:val="22"/>
          <w:szCs w:val="22"/>
          <w:u w:val="single" w:color="auto"/>
          <w:color w:val="000000"/>
        </w:rPr>
        <w:t>Swingline Loans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4" w:lineRule="auto"/>
        <w:tabs>
          <w:tab w:leader="none" w:pos="203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Make Swingline Loans</w:t>
      </w:r>
      <w:r>
        <w:rPr>
          <w:rFonts w:ascii="Times New Roman" w:cs="Times New Roman" w:eastAsia="Times New Roman" w:hAnsi="Times New Roman"/>
          <w:sz w:val="22"/>
          <w:szCs w:val="22"/>
          <w:color w:val="auto"/>
        </w:rPr>
        <w:t xml:space="preserve">. Subject to the terms and conditions set forth herein, the Swingline Lender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$70,000,000, (ii) the total Revolving Dollar Credit Exposures of Dollar Lenders with Dollar Commitments then in effect exceeding the aggregate Dollar Commitments at such time, (iii) the total Revolving Multicurrency Credit Exposures of Multicurrency Lenders with Multicurrency Commitments then in effect exceeding the aggregate Multicurrency Commitments at such time or (iv) the total Covered Debt Amount exceeding the Borrowing Base then in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175400101956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3" w:name="page94"/>
    <w:bookmarkEnd w:id="93"/>
    <w:p>
      <w:pPr>
        <w:jc w:val="both"/>
        <w:ind w:firstLine="1505"/>
        <w:spacing w:after="0" w:line="235"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Swingline Loans by the Borrower</w:t>
      </w:r>
      <w:r>
        <w:rPr>
          <w:rFonts w:ascii="Times New Roman" w:cs="Times New Roman" w:eastAsia="Times New Roman" w:hAnsi="Times New Roman"/>
          <w:sz w:val="22"/>
          <w:szCs w:val="22"/>
          <w:color w:val="auto"/>
        </w:rPr>
        <w:t xml:space="preserve">. To request a Swingline Loan, the Borrower shall notify the Administrative Agent of such request by telephone (confirmed by telecopy) not later than 2:00 p.m., New York City time, on the day of such proposed Swingline Loan. Each such notice shall be irrevocable and shall specify the requested date (which shall be a Business Day) and the amount of the requested Swingline Loan.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by remittance to the Issuing Bank) by 3:00 p.m., New York City time, on the requested date of such Swingline Loan.</w:t>
      </w:r>
    </w:p>
    <w:p>
      <w:pPr>
        <w:spacing w:after="0" w:line="17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 by Lenders in Swingline Loans</w:t>
      </w:r>
      <w:r>
        <w:rPr>
          <w:rFonts w:ascii="Times New Roman" w:cs="Times New Roman" w:eastAsia="Times New Roman" w:hAnsi="Times New Roman"/>
          <w:sz w:val="22"/>
          <w:szCs w:val="22"/>
          <w:color w:val="auto"/>
        </w:rPr>
        <w:t xml:space="preserve">. The Swingline Lender may by written notice given to the Administrative Agent not later than 10:00 a.m., New York City time on any Business Day, require the Lenders of the applicable Class (other than Non-Extending Lenders for which such Non-Extending Lender’s applicable Non-Extending Commitment Termination Date shall have occurred)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Swingline Lender, such Lender’s Applicable Percentage, as the case may be, of such Swingline Loan or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required to purchase a participation in a Swingline Loan pursuant to this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if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would not be satisfied in respect of a Borrowing at the time such Swingline Loan was made and (y) the Required Lenders of the respective Class shall have so notified the Swingline Lender in writing and shall not have subsequently determined that the circumstances giving rise to such conditions not being satisfied no longer exist.</w:t>
      </w:r>
    </w:p>
    <w:p>
      <w:pPr>
        <w:spacing w:after="0" w:line="18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Subject to the foregoing, each Lender acknowledges and agrees that its obligation to acquire participations in Swingline Loans pursuant to this </w:t>
      </w:r>
      <w:r>
        <w:rPr>
          <w:rFonts w:ascii="Times New Roman" w:cs="Times New Roman" w:eastAsia="Times New Roman" w:hAnsi="Times New Roman"/>
          <w:sz w:val="21"/>
          <w:szCs w:val="21"/>
          <w:u w:val="single" w:color="auto"/>
          <w:color w:val="auto"/>
        </w:rPr>
        <w:t>paragraph (c)</w:t>
      </w:r>
      <w:r>
        <w:rPr>
          <w:rFonts w:ascii="Times New Roman" w:cs="Times New Roman" w:eastAsia="Times New Roman" w:hAnsi="Times New Roman"/>
          <w:sz w:val="21"/>
          <w:szCs w:val="21"/>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with respect to Loans made by such Lender (and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shall apply, </w:t>
      </w:r>
      <w:r>
        <w:rPr>
          <w:rFonts w:ascii="Times New Roman" w:cs="Times New Roman" w:eastAsia="Times New Roman" w:hAnsi="Times New Roman"/>
          <w:sz w:val="21"/>
          <w:szCs w:val="21"/>
          <w:u w:val="single" w:color="auto"/>
          <w:color w:val="auto"/>
        </w:rPr>
        <w:t>mutatis mutandis</w:t>
      </w:r>
      <w:r>
        <w:rPr>
          <w:rFonts w:ascii="Times New Roman" w:cs="Times New Roman" w:eastAsia="Times New Roman" w:hAnsi="Times New Roman"/>
          <w:sz w:val="21"/>
          <w:szCs w:val="21"/>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175400101957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4" w:name="page95"/>
    <w:bookmarkEnd w:id="94"/>
    <w:p>
      <w:pPr>
        <w:jc w:val="both"/>
        <w:spacing w:after="0" w:line="244" w:lineRule="auto"/>
        <w:rPr>
          <w:sz w:val="20"/>
          <w:szCs w:val="20"/>
          <w:color w:val="auto"/>
        </w:rPr>
      </w:pPr>
      <w:r>
        <w:rPr>
          <w:rFonts w:ascii="Times New Roman" w:cs="Times New Roman" w:eastAsia="Times New Roman" w:hAnsi="Times New Roman"/>
          <w:sz w:val="22"/>
          <w:szCs w:val="22"/>
          <w:color w:val="auto"/>
        </w:rPr>
        <w:t>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173" w:lineRule="exact"/>
        <w:rPr>
          <w:sz w:val="20"/>
          <w:szCs w:val="20"/>
          <w:color w:val="auto"/>
        </w:rPr>
      </w:pPr>
    </w:p>
    <w:p>
      <w:pPr>
        <w:jc w:val="both"/>
        <w:ind w:firstLine="1505"/>
        <w:spacing w:after="0" w:line="244" w:lineRule="auto"/>
        <w:tabs>
          <w:tab w:leader="none" w:pos="203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and Replacement of Swingline Lender</w:t>
      </w:r>
      <w:r>
        <w:rPr>
          <w:rFonts w:ascii="Times New Roman" w:cs="Times New Roman" w:eastAsia="Times New Roman" w:hAnsi="Times New Roman"/>
          <w:sz w:val="21"/>
          <w:szCs w:val="21"/>
          <w:color w:val="auto"/>
        </w:rPr>
        <w:t xml:space="preserve">. The Swingline Lender may resign and be replaced at any time by written agreement among the Borrower, the Administrative Agent, the resigning Swingline Lender and the successor Swingline Lender. 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Times New Roman" w:cs="Times New Roman" w:eastAsia="Times New Roman" w:hAnsi="Times New Roman"/>
          <w:sz w:val="21"/>
          <w:szCs w:val="21"/>
          <w:u w:val="single" w:color="auto"/>
          <w:color w:val="auto"/>
        </w:rPr>
        <w:t>Section 2.19(a)</w:t>
      </w:r>
      <w:r>
        <w:rPr>
          <w:rFonts w:ascii="Times New Roman" w:cs="Times New Roman" w:eastAsia="Times New Roman" w:hAnsi="Times New Roman"/>
          <w:sz w:val="21"/>
          <w:szCs w:val="21"/>
          <w:color w:val="auto"/>
        </w:rPr>
        <w:t>, then the Swingline Lender may, upon prior written notice to the Borrower and the Administrative Agent, resign as Swingline Lender, effective at the close of business New York City time on a date specified in such notice (which date may not be less than 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 (i) 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have no obligation to make additional Swingline Loans.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2.05. </w:t>
      </w:r>
      <w:r>
        <w:rPr>
          <w:rFonts w:ascii="Times New Roman" w:cs="Times New Roman" w:eastAsia="Times New Roman" w:hAnsi="Times New Roman"/>
          <w:sz w:val="22"/>
          <w:szCs w:val="22"/>
          <w:u w:val="single" w:color="auto"/>
          <w:color w:val="000000"/>
        </w:rPr>
        <w:t>Letters of Credit</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43" w:lineRule="auto"/>
        <w:tabs>
          <w:tab w:leader="none" w:pos="203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Subject to the terms and conditions set forth herein, in addition to the Loans provided for in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the Borrower may request the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in such form as is acceptable to the Issuing Bank in its reasonable determination. Letters of Credit issued hereunder shall constitute utilization of the Commitments up to the aggregate amount available to be drawn thereunder. </w:t>
      </w:r>
      <w:r>
        <w:rPr>
          <w:rFonts w:ascii="Times New Roman" w:cs="Times New Roman" w:eastAsia="Times New Roman" w:hAnsi="Times New Roman"/>
          <w:sz w:val="21"/>
          <w:szCs w:val="21"/>
          <w:u w:val="single" w:color="auto"/>
          <w:color w:val="0000FF"/>
        </w:rPr>
        <w:t>Without limiting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rights of an Issuing Bank under this Section 2.05, no Issuing Bank shall be obligated to issue, amend or extend any Letter of Credit (x) denominated in any Foreign Currency if at the time of such issuance, such Issuing Bank, in its capacity as a Lender, would not be required to make Loans in such Foreign Currency hereunder or (y) the proceeds of which would be made available to any Person (i) to fund any activity or business of or with any Sanctioned Person or in any Sanctioned Countries, to the extent such activities or business would be prohibited by Sanctions if conducted by a corporation incorporated in the United States or</w:t>
      </w:r>
    </w:p>
    <w:p>
      <w:pPr>
        <w:spacing w:after="0" w:line="7"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4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any manner that would result in a violation of any Sanctions by any party to this Agreement.</w:t>
      </w:r>
    </w:p>
    <w:p>
      <w:pPr>
        <w:spacing w:after="0" w:line="200" w:lineRule="exact"/>
        <w:rPr>
          <w:sz w:val="20"/>
          <w:szCs w:val="20"/>
          <w:color w:val="auto"/>
        </w:rPr>
      </w:pPr>
    </w:p>
    <w:p>
      <w:pPr>
        <w:spacing w:after="0" w:line="205"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175400101958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5" w:name="page96"/>
    <w:bookmarkEnd w:id="95"/>
    <w:p>
      <w:pPr>
        <w:jc w:val="both"/>
        <w:ind w:firstLine="1505"/>
        <w:spacing w:after="0" w:line="233"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Renewal or Extension</w:t>
      </w:r>
      <w:r>
        <w:rPr>
          <w:rFonts w:ascii="Times New Roman" w:cs="Times New Roman" w:eastAsia="Times New Roman" w:hAnsi="Times New Roman"/>
          <w:sz w:val="22"/>
          <w:szCs w:val="22"/>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179"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Amounts</w:t>
      </w:r>
      <w:r>
        <w:rPr>
          <w:rFonts w:ascii="Times New Roman" w:cs="Times New Roman" w:eastAsia="Times New Roman" w:hAnsi="Times New Roman"/>
          <w:sz w:val="22"/>
          <w:szCs w:val="22"/>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 shall not exceed $50,000,000; (ii) the total Revolving Dollar Credit Exposure of Dollar Lenders with Dollar Commitments then in effect shall not exceed the aggregate Dollar Commitments at such time; (iii) the total Revolving Multicurrency Credit Exposure of Multicurrency Lenders with Multicurrency Commitments then in effect shall not exceed the aggregate Multicurrency Commitments at such time; and (iv) the total Covered Debt Amount shall not exceed the Borrowing Base then in effect.</w:t>
      </w:r>
    </w:p>
    <w:p>
      <w:pPr>
        <w:spacing w:after="0" w:line="18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Issuing Bank and the Administrative Agent.</w:t>
      </w:r>
    </w:p>
    <w:p>
      <w:pPr>
        <w:spacing w:after="0" w:line="183" w:lineRule="exact"/>
        <w:rPr>
          <w:rFonts w:ascii="Times New Roman" w:cs="Times New Roman" w:eastAsia="Times New Roman" w:hAnsi="Times New Roman"/>
          <w:sz w:val="22"/>
          <w:szCs w:val="22"/>
          <w:color w:val="auto"/>
        </w:rPr>
      </w:pPr>
    </w:p>
    <w:p>
      <w:pPr>
        <w:jc w:val="both"/>
        <w:ind w:firstLine="1505"/>
        <w:spacing w:after="0" w:line="261" w:lineRule="auto"/>
        <w:tabs>
          <w:tab w:leader="none" w:pos="203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By the issuance of a Letter of Credit of a Class (or an amendment to a Letter of Credit increasing the amount thereof) by the Issuing Bank, and without any further action on the part of the Issuing Bank or the Lenders, the Issuing Bank hereby grants to each Lender (other than any Non-Extending Lender for which such Non-Extending Lender’s</w:t>
      </w:r>
    </w:p>
    <w:p>
      <w:pPr>
        <w:spacing w:after="0" w:line="38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175400101959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6" w:name="page97"/>
    <w:bookmarkEnd w:id="9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applicable Non-Extending Commitment Termination Date has occurred) of such Class, and each Lender of such Class hereby acquires from the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required to purchase a participation in a Letter of Credit pursuant to this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 xml:space="preserve"> if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would not be satisfied in respect of a Borrowing at the time such Letter of Credit was issued and (y) the Required Lenders of the respective Class shall have so notified the Issuing Bank in writing and shall not have subsequently determined that the circumstances giving rise to such conditions not being satisfied no longer exist.</w:t>
      </w:r>
    </w:p>
    <w:p>
      <w:pPr>
        <w:spacing w:after="0" w:line="187"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In consideration and in furtherance of the foregoing, each Lender of a Class (other than any Non-Extending Lender for which such Non-Extending Lender’s applicable Non-Extending Commitment Termination Date has occurred)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 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with respect to Loans made by such Lender (and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spacing w:after="0" w:line="191" w:lineRule="exact"/>
        <w:rPr>
          <w:sz w:val="20"/>
          <w:szCs w:val="20"/>
          <w:color w:val="auto"/>
        </w:rPr>
      </w:pPr>
    </w:p>
    <w:p>
      <w:pPr>
        <w:jc w:val="both"/>
        <w:ind w:firstLine="1505"/>
        <w:spacing w:after="0" w:line="234" w:lineRule="auto"/>
        <w:tabs>
          <w:tab w:leader="none" w:pos="20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LC Disbursement is not less than $1,000,000 and is denominated in Dollars, the Borrower may, subject to the conditions to borrowing set forth herein, request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that such payment be financed with a Syndicated ABR Borrowing or a Swingline Loan of the respective Class in an equivalent amount and, to the extent so financed, the Borrower’s obligation to make</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175400101960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such payment shall be discharged and replaced by the resulting Syndicated ABR Borrowing or Swingline Loan.</w:t>
      </w:r>
    </w:p>
    <w:p>
      <w:pPr>
        <w:spacing w:after="0" w:line="20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157" w:lineRule="exact"/>
        <w:rPr>
          <w:sz w:val="20"/>
          <w:szCs w:val="20"/>
          <w:color w:val="auto"/>
        </w:rPr>
      </w:pPr>
    </w:p>
    <w:p>
      <w:pPr>
        <w:jc w:val="both"/>
        <w:ind w:firstLine="1505"/>
        <w:spacing w:after="0" w:line="234"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xml:space="preserve">. The Borrower’s obligation to reimburse LC Disbursements as provided in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8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Neither the Administrative Agent, the Lenders nor the Issuing Bank, nor any of their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gross negligence or willful misconduct </w:t>
      </w:r>
      <w:r>
        <w:rPr>
          <w:rFonts w:ascii="Times New Roman" w:cs="Times New Roman" w:eastAsia="Times New Roman" w:hAnsi="Times New Roman"/>
          <w:sz w:val="22"/>
          <w:szCs w:val="22"/>
          <w:u w:val="single" w:color="auto"/>
          <w:color w:val="0000FF"/>
        </w:rPr>
        <w:t>as finally determined by a court of competent jurisdiction</w:t>
      </w:r>
      <w:r>
        <w:rPr>
          <w:rFonts w:ascii="Times New Roman" w:cs="Times New Roman" w:eastAsia="Times New Roman" w:hAnsi="Times New Roman"/>
          <w:sz w:val="22"/>
          <w:szCs w:val="22"/>
          <w:color w:val="auto"/>
        </w:rPr>
        <w:t xml:space="preserve"> when determining whether drafts and other documents presented under a Letter of Credit comply with the terms thereof. The parties hereto expressly agree that:</w:t>
      </w:r>
    </w:p>
    <w:p>
      <w:pPr>
        <w:spacing w:after="0" w:line="187" w:lineRule="exact"/>
        <w:rPr>
          <w:sz w:val="20"/>
          <w:szCs w:val="20"/>
          <w:color w:val="auto"/>
        </w:rPr>
      </w:pPr>
    </w:p>
    <w:p>
      <w:pPr>
        <w:jc w:val="both"/>
        <w:ind w:left="760" w:firstLine="745"/>
        <w:spacing w:after="0" w:line="239" w:lineRule="auto"/>
        <w:tabs>
          <w:tab w:leader="none" w:pos="204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4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Issuing Bank shall have the right, in its sole discretion, to decline to accept such documents and to make such payment if such documents are not in strict compliance with the terms of such Letter of Credit; and</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175400101961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8" w:name="page99"/>
    <w:bookmarkEnd w:id="98"/>
    <w:p>
      <w:pPr>
        <w:jc w:val="both"/>
        <w:ind w:left="760" w:firstLine="745"/>
        <w:spacing w:after="0" w:line="244" w:lineRule="auto"/>
        <w:tabs>
          <w:tab w:leader="none" w:pos="20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3" w:lineRule="exact"/>
        <w:rPr>
          <w:sz w:val="20"/>
          <w:szCs w:val="20"/>
          <w:color w:val="auto"/>
        </w:rPr>
      </w:pPr>
    </w:p>
    <w:p>
      <w:pPr>
        <w:jc w:val="both"/>
        <w:ind w:firstLine="1505"/>
        <w:spacing w:after="0" w:line="236" w:lineRule="auto"/>
        <w:tabs>
          <w:tab w:leader="none" w:pos="203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 Procedures</w:t>
      </w:r>
      <w:r>
        <w:rPr>
          <w:rFonts w:ascii="Times New Roman" w:cs="Times New Roman" w:eastAsia="Times New Roman" w:hAnsi="Times New Roman"/>
          <w:sz w:val="22"/>
          <w:szCs w:val="22"/>
          <w:color w:val="auto"/>
        </w:rPr>
        <w:t xml:space="preserve">.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the Issuing Bank and the applicable Lenders with respect to any such LC Disbursement.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Interim Interest</w:t>
      </w:r>
      <w:r>
        <w:rPr>
          <w:rFonts w:ascii="Times New Roman" w:cs="Times New Roman" w:eastAsia="Times New Roman" w:hAnsi="Times New Roman"/>
          <w:sz w:val="21"/>
          <w:szCs w:val="21"/>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Borrower fails to reimburse such LC Disbursement within two Business Days following the date when due pursuant to </w:t>
      </w:r>
      <w:r>
        <w:rPr>
          <w:rFonts w:ascii="Times New Roman" w:cs="Times New Roman" w:eastAsia="Times New Roman" w:hAnsi="Times New Roman"/>
          <w:sz w:val="21"/>
          <w:szCs w:val="21"/>
          <w:u w:val="single" w:color="auto"/>
          <w:color w:val="auto"/>
        </w:rPr>
        <w:t>paragraph</w:t>
      </w:r>
    </w:p>
    <w:p>
      <w:pPr>
        <w:spacing w:after="0" w:line="1" w:lineRule="exact"/>
        <w:rPr>
          <w:rFonts w:ascii="Times New Roman" w:cs="Times New Roman" w:eastAsia="Times New Roman" w:hAnsi="Times New Roman"/>
          <w:sz w:val="21"/>
          <w:szCs w:val="21"/>
          <w:color w:val="auto"/>
        </w:rPr>
      </w:pPr>
    </w:p>
    <w:p>
      <w:pPr>
        <w:jc w:val="both"/>
        <w:ind w:right="20" w:firstLine="8"/>
        <w:spacing w:after="0" w:line="230" w:lineRule="auto"/>
        <w:tabs>
          <w:tab w:leader="none" w:pos="292"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this Section, then the provisions of </w:t>
      </w:r>
      <w:r>
        <w:rPr>
          <w:rFonts w:ascii="Times New Roman" w:cs="Times New Roman" w:eastAsia="Times New Roman" w:hAnsi="Times New Roman"/>
          <w:sz w:val="22"/>
          <w:szCs w:val="22"/>
          <w:u w:val="single" w:color="auto"/>
          <w:color w:val="auto"/>
        </w:rPr>
        <w:t>Section 2.12(d)</w:t>
      </w:r>
      <w:r>
        <w:rPr>
          <w:rFonts w:ascii="Times New Roman" w:cs="Times New Roman" w:eastAsia="Times New Roman" w:hAnsi="Times New Roman"/>
          <w:sz w:val="22"/>
          <w:szCs w:val="22"/>
          <w:color w:val="auto"/>
        </w:rPr>
        <w:t xml:space="preserve"> shall apply. Interest accrued pursuant to this paragraph shall be for account of the Issuing Bank, except that interest accrued on and after the date of payment by any Lender pursuant to </w:t>
      </w:r>
      <w:r>
        <w:rPr>
          <w:rFonts w:ascii="Times New Roman" w:cs="Times New Roman" w:eastAsia="Times New Roman" w:hAnsi="Times New Roman"/>
          <w:sz w:val="22"/>
          <w:szCs w:val="22"/>
          <w:u w:val="single" w:color="auto"/>
          <w:color w:val="auto"/>
        </w:rPr>
        <w:t>paragraph</w:t>
      </w:r>
    </w:p>
    <w:p>
      <w:pPr>
        <w:spacing w:after="0" w:line="1" w:lineRule="exact"/>
        <w:rPr>
          <w:rFonts w:ascii="Times New Roman" w:cs="Times New Roman" w:eastAsia="Times New Roman" w:hAnsi="Times New Roman"/>
          <w:sz w:val="22"/>
          <w:szCs w:val="22"/>
          <w:u w:val="single" w:color="auto"/>
          <w:color w:val="auto"/>
        </w:rPr>
      </w:pPr>
    </w:p>
    <w:p>
      <w:pPr>
        <w:ind w:left="280" w:hanging="272"/>
        <w:spacing w:after="0"/>
        <w:tabs>
          <w:tab w:leader="none" w:pos="280"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this Section to reimburse the Issuing Bank shall be for account of such Lender to the extent of such payment.</w:t>
      </w:r>
    </w:p>
    <w:p>
      <w:pPr>
        <w:spacing w:after="0" w:line="182" w:lineRule="exact"/>
        <w:rPr>
          <w:rFonts w:ascii="Times New Roman" w:cs="Times New Roman" w:eastAsia="Times New Roman" w:hAnsi="Times New Roman"/>
          <w:sz w:val="22"/>
          <w:szCs w:val="22"/>
          <w:u w:val="single" w:color="auto"/>
          <w:color w:val="auto"/>
        </w:rPr>
      </w:pPr>
    </w:p>
    <w:p>
      <w:pPr>
        <w:jc w:val="both"/>
        <w:ind w:firstLine="1505"/>
        <w:spacing w:after="0" w:line="233" w:lineRule="auto"/>
        <w:tabs>
          <w:tab w:leader="none" w:pos="2036"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and/or Replacement of Issuing Bank</w:t>
      </w:r>
      <w:r>
        <w:rPr>
          <w:rFonts w:ascii="Times New Roman" w:cs="Times New Roman" w:eastAsia="Times New Roman" w:hAnsi="Times New Roman"/>
          <w:sz w:val="22"/>
          <w:szCs w:val="22"/>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Upon the effectiveness of any resignation or replacement of the Issuing Bank, the Borrower shall pay all unpaid fees accrued for account of the resigning or replaced Issuing Bank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the Issuing Bank under this Agreement with respect to Letters of Credit issued by it prior to such resignation or replacement, but shall not be required to issue additional Letters of Credit.</w:t>
      </w:r>
    </w:p>
    <w:p>
      <w:pPr>
        <w:spacing w:after="0" w:line="184" w:lineRule="exact"/>
        <w:rPr>
          <w:rFonts w:ascii="Times New Roman" w:cs="Times New Roman" w:eastAsia="Times New Roman" w:hAnsi="Times New Roman"/>
          <w:sz w:val="22"/>
          <w:szCs w:val="22"/>
          <w:color w:val="auto"/>
        </w:rPr>
      </w:pPr>
    </w:p>
    <w:p>
      <w:pPr>
        <w:jc w:val="both"/>
        <w:ind w:firstLine="1505"/>
        <w:spacing w:after="0" w:line="261" w:lineRule="auto"/>
        <w:tabs>
          <w:tab w:leader="none" w:pos="2036"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 xml:space="preserve">. If the Borrower shall be required to provide Cash Collateral for LC Exposure pursuant to </w:t>
      </w:r>
      <w:r>
        <w:rPr>
          <w:rFonts w:ascii="Times New Roman" w:cs="Times New Roman" w:eastAsia="Times New Roman" w:hAnsi="Times New Roman"/>
          <w:sz w:val="21"/>
          <w:szCs w:val="21"/>
          <w:u w:val="single" w:color="auto"/>
          <w:color w:val="auto"/>
        </w:rPr>
        <w:t>Section 2.05(d)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2.20(b)</w:t>
      </w:r>
      <w:r>
        <w:rPr>
          <w:rFonts w:ascii="Times New Roman" w:cs="Times New Roman" w:eastAsia="Times New Roman" w:hAnsi="Times New Roman"/>
          <w:sz w:val="21"/>
          <w:szCs w:val="21"/>
          <w:color w:val="auto"/>
        </w:rPr>
        <w:t xml:space="preserve"> or the penultimate paragraph of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the Borrower shall immediately deposit into a segregated collateral account or accounts (herein, collectively, the “</w:t>
      </w:r>
      <w:r>
        <w:rPr>
          <w:rFonts w:ascii="Times New Roman" w:cs="Times New Roman" w:eastAsia="Times New Roman" w:hAnsi="Times New Roman"/>
          <w:sz w:val="21"/>
          <w:szCs w:val="21"/>
          <w:u w:val="single" w:color="auto"/>
          <w:color w:val="auto"/>
        </w:rPr>
        <w:t>Letter of Credit</w:t>
      </w:r>
    </w:p>
    <w:p>
      <w:pPr>
        <w:spacing w:after="0" w:line="38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175400101962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9" w:name="page100"/>
    <w:bookmarkEnd w:id="99"/>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Collateral Account</w:t>
      </w:r>
      <w:r>
        <w:rPr>
          <w:rFonts w:ascii="Times New Roman" w:cs="Times New Roman" w:eastAsia="Times New Roman" w:hAnsi="Times New Roman"/>
          <w:sz w:val="22"/>
          <w:szCs w:val="22"/>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2.05(d)</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2.20(b)</w:t>
      </w:r>
      <w:r>
        <w:rPr>
          <w:rFonts w:ascii="Times New Roman" w:cs="Times New Roman" w:eastAsia="Times New Roman" w:hAnsi="Times New Roman"/>
          <w:sz w:val="22"/>
          <w:szCs w:val="22"/>
          <w:color w:val="auto"/>
        </w:rPr>
        <w:t xml:space="preserve"> or the penultimate paragraph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2.06. </w:t>
      </w:r>
      <w:r>
        <w:rPr>
          <w:rFonts w:ascii="Times New Roman" w:cs="Times New Roman" w:eastAsia="Times New Roman" w:hAnsi="Times New Roman"/>
          <w:sz w:val="22"/>
          <w:szCs w:val="22"/>
          <w:u w:val="single" w:color="auto"/>
          <w:color w:val="000000"/>
        </w:rPr>
        <w:t>Funding of Borrowings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by Lenders</w:t>
      </w:r>
      <w:r>
        <w:rPr>
          <w:rFonts w:ascii="Times New Roman" w:cs="Times New Roman" w:eastAsia="Times New Roman" w:hAnsi="Times New Roman"/>
          <w:sz w:val="22"/>
          <w:szCs w:val="22"/>
          <w:color w:val="auto"/>
        </w:rPr>
        <w:t xml:space="preserve">. Each Lender shall make each Loan to be made by it hereunder on the proposed date thereof by wire transfer of immediately available funds by </w:t>
      </w:r>
      <w:r>
        <w:rPr>
          <w:rFonts w:ascii="Times New Roman" w:cs="Times New Roman" w:eastAsia="Times New Roman" w:hAnsi="Times New Roman"/>
          <w:sz w:val="22"/>
          <w:szCs w:val="22"/>
          <w:color w:val="FF0000"/>
          <w:strike w:val="1"/>
        </w:rPr>
        <w:t>11:00 a.m</w:t>
      </w:r>
      <w:r>
        <w:rPr>
          <w:rFonts w:ascii="Times New Roman" w:cs="Times New Roman" w:eastAsia="Times New Roman" w:hAnsi="Times New Roman"/>
          <w:sz w:val="22"/>
          <w:szCs w:val="22"/>
          <w:u w:val="single" w:color="auto"/>
          <w:color w:val="0000FF"/>
        </w:rPr>
        <w:t>1:00 p.m</w:t>
      </w:r>
      <w:r>
        <w:rPr>
          <w:rFonts w:ascii="Times New Roman" w:cs="Times New Roman" w:eastAsia="Times New Roman" w:hAnsi="Times New Roman"/>
          <w:sz w:val="22"/>
          <w:szCs w:val="22"/>
          <w:color w:val="auto"/>
        </w:rPr>
        <w:t xml:space="preserve">., New York City time, to the account of the Administrative Agent most recently designated by it for such purpose by notice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Swingline Loans shall be made as 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Syndicated ABR Borrowings made to finance the reimbursement of an LC Disbursement as provided in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xml:space="preserve"> shall be remitted by the Administrative Agent to the Issuing Bank.</w:t>
      </w:r>
    </w:p>
    <w:p>
      <w:pPr>
        <w:spacing w:after="0" w:line="183"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Presumption by the Administrative Agent</w:t>
      </w:r>
      <w:r>
        <w:rPr>
          <w:rFonts w:ascii="Times New Roman" w:cs="Times New Roman" w:eastAsia="Times New Roman" w:hAnsi="Times New Roman"/>
          <w:sz w:val="22"/>
          <w:szCs w:val="22"/>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the corresponding Currency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at the time to ABR Loans in the case of a Dollar Borrowing or the interest rate applicable to such Borrowing in the case of a Multicurrency Borrowing.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2.07. </w:t>
      </w:r>
      <w:r>
        <w:rPr>
          <w:rFonts w:ascii="Times New Roman" w:cs="Times New Roman" w:eastAsia="Times New Roman" w:hAnsi="Times New Roman"/>
          <w:sz w:val="22"/>
          <w:szCs w:val="22"/>
          <w:u w:val="single" w:color="auto"/>
          <w:color w:val="000000"/>
        </w:rPr>
        <w:t>Interest Elections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firstLine="1505"/>
        <w:spacing w:after="0" w:line="258" w:lineRule="auto"/>
        <w:tabs>
          <w:tab w:leader="none" w:pos="203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Elections by the Borrower for Syndicated Borrowings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the Loans constituting each Syndicated Borrowing initially shall be of the Type specified</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175400101963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0" w:name="page101"/>
    <w:bookmarkEnd w:id="100"/>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in the applicable Borrowing Request and, in the case of a Term Benchmark Borrowing </w:t>
      </w:r>
      <w:r>
        <w:rPr>
          <w:rFonts w:ascii="Times New Roman" w:cs="Times New Roman" w:eastAsia="Times New Roman" w:hAnsi="Times New Roman"/>
          <w:sz w:val="22"/>
          <w:szCs w:val="22"/>
          <w:color w:val="FF0000"/>
        </w:rPr>
        <w:t>or RFR Borrowing</w:t>
      </w:r>
      <w:r>
        <w:rPr>
          <w:rFonts w:ascii="Times New Roman" w:cs="Times New Roman" w:eastAsia="Times New Roman" w:hAnsi="Times New Roman"/>
          <w:sz w:val="22"/>
          <w:szCs w:val="22"/>
          <w:color w:val="auto"/>
        </w:rPr>
        <w:t xml:space="preserve">, shall have the Interest Period specified in such Borrowing Request. Thereafter, the Borrower may elect to convert such Borrowing to a Borrowing of a different Type or to continue such Borrowing as a Borrowing of the same Type and, in the case of a Term Benchmark Borrowing </w:t>
      </w:r>
      <w:r>
        <w:rPr>
          <w:rFonts w:ascii="Times New Roman" w:cs="Times New Roman" w:eastAsia="Times New Roman" w:hAnsi="Times New Roman"/>
          <w:sz w:val="22"/>
          <w:szCs w:val="22"/>
          <w:color w:val="FF0000"/>
          <w:strike w:val="1"/>
        </w:rPr>
        <w:t>or RFR Borrowing</w:t>
      </w:r>
      <w:r>
        <w:rPr>
          <w:rFonts w:ascii="Times New Roman" w:cs="Times New Roman" w:eastAsia="Times New Roman" w:hAnsi="Times New Roman"/>
          <w:sz w:val="22"/>
          <w:szCs w:val="22"/>
          <w:color w:val="000000"/>
        </w:rPr>
        <w:t>, may elect the Interest Period therefor, all as provided in this Section;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(i) a Syndicated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Borrowing of a Class may only be continued or converted into a Syndicated Borrowing of the same Class, (ii) </w:t>
      </w:r>
      <w:r>
        <w:rPr>
          <w:rFonts w:ascii="Times New Roman" w:cs="Times New Roman" w:eastAsia="Times New Roman" w:hAnsi="Times New Roman"/>
          <w:sz w:val="22"/>
          <w:szCs w:val="22"/>
          <w:u w:val="single" w:color="auto"/>
          <w:color w:val="0000FF"/>
        </w:rPr>
        <w:t>except as set forth</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in Sections 2.13, 2.21 and 2.22(e),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 Syndicated Borrowing denominated in one Currency may not be continued as, or converted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to, a Syndicated Borrowing in a different Currency, (iii) no Term Benchmark Borrowing or RFR Borrowing denominated in a Foreign Currency or RFR Borrowing may be continued if, after giving effect thereto, the aggregate Revolving Multicurrency Credit Exposures would exceed the aggregate Multicurrency Commitments, and (iv) a Term Benchmark Borrowing or RFR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w:t>
      </w:r>
      <w:r>
        <w:rPr>
          <w:rFonts w:ascii="Times New Roman" w:cs="Times New Roman" w:eastAsia="Times New Roman" w:hAnsi="Times New Roman"/>
          <w:sz w:val="22"/>
          <w:szCs w:val="22"/>
          <w:u w:val="single" w:color="auto"/>
          <w:color w:val="000000"/>
        </w:rPr>
        <w:t>Section 2.07(a)</w:t>
      </w:r>
      <w:r>
        <w:rPr>
          <w:rFonts w:ascii="Times New Roman" w:cs="Times New Roman" w:eastAsia="Times New Roman" w:hAnsi="Times New Roman"/>
          <w:sz w:val="22"/>
          <w:szCs w:val="22"/>
          <w:color w:val="000000"/>
        </w:rPr>
        <w:t xml:space="preserve"> shall not apply to Swingline Loans, which may not be converted or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4783455</wp:posOffset>
            </wp:positionH>
            <wp:positionV relativeFrom="paragraph">
              <wp:posOffset>-2087880</wp:posOffset>
            </wp:positionV>
            <wp:extent cx="10706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160" w:lineRule="exact"/>
        <w:rPr>
          <w:sz w:val="20"/>
          <w:szCs w:val="20"/>
          <w:color w:val="auto"/>
        </w:rPr>
      </w:pPr>
    </w:p>
    <w:p>
      <w:pPr>
        <w:jc w:val="both"/>
        <w:ind w:firstLine="1505"/>
        <w:spacing w:after="0" w:line="236" w:lineRule="auto"/>
        <w:tabs>
          <w:tab w:leader="none" w:pos="203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Elections</w:t>
      </w:r>
      <w:r>
        <w:rPr>
          <w:rFonts w:ascii="Times New Roman" w:cs="Times New Roman" w:eastAsia="Times New Roman" w:hAnsi="Times New Roman"/>
          <w:sz w:val="22"/>
          <w:szCs w:val="22"/>
          <w:color w:val="auto"/>
        </w:rPr>
        <w:t xml:space="preserve">. To make an election pursuant to this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the Borrower shall notify the Administrative Agent of such election by telephone by the time that a Borrowing Request would be required under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Content of Interest Election Requests</w:t>
      </w:r>
      <w:r>
        <w:rPr>
          <w:rFonts w:ascii="Times New Roman" w:cs="Times New Roman" w:eastAsia="Times New Roman" w:hAnsi="Times New Roman"/>
          <w:sz w:val="22"/>
          <w:szCs w:val="22"/>
          <w:color w:val="auto"/>
        </w:rPr>
        <w:t xml:space="preserve">. Each telephonic and written Interest Election Request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760" w:firstLine="745"/>
        <w:spacing w:after="0" w:line="239" w:lineRule="auto"/>
        <w:tabs>
          <w:tab w:leader="none" w:pos="204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of this paragraph shall be specified for each resulting Borrowing);</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w:t>
      </w:r>
    </w:p>
    <w:p>
      <w:pPr>
        <w:spacing w:after="0" w:line="182"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in the case of a Borrowing denominated in Dollars, the resulting Borrowing is to be an ABR Borrowing or a Term Benchmark Borrowing;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resulting Borrowing is a Term Benchmark Borrowing </w:t>
      </w:r>
      <w:r>
        <w:rPr>
          <w:rFonts w:ascii="Times New Roman" w:cs="Times New Roman" w:eastAsia="Times New Roman" w:hAnsi="Times New Roman"/>
          <w:sz w:val="22"/>
          <w:szCs w:val="22"/>
          <w:color w:val="FF0000"/>
        </w:rPr>
        <w:t>or RFR Borrowing</w:t>
      </w:r>
      <w:r>
        <w:rPr>
          <w:rFonts w:ascii="Times New Roman" w:cs="Times New Roman" w:eastAsia="Times New Roman" w:hAnsi="Times New Roman"/>
          <w:sz w:val="22"/>
          <w:szCs w:val="22"/>
          <w:color w:val="auto"/>
        </w:rPr>
        <w:t xml:space="preserve">, the Interest Period therefor after giving effect to such election, which shall be a period contemplated by the definition of the term “Interest Period” and permitted under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-394970</wp:posOffset>
            </wp:positionV>
            <wp:extent cx="11563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37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175400101964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1" w:name="page102"/>
    <w:bookmarkEnd w:id="101"/>
    <w:p>
      <w:pPr>
        <w:jc w:val="both"/>
        <w:ind w:firstLine="1505"/>
        <w:spacing w:after="0" w:line="244" w:lineRule="auto"/>
        <w:tabs>
          <w:tab w:leader="none" w:pos="203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by the Administrative Agent to the Lenders</w:t>
      </w:r>
      <w:r>
        <w:rPr>
          <w:rFonts w:ascii="Times New Roman" w:cs="Times New Roman" w:eastAsia="Times New Roman" w:hAnsi="Times New Roman"/>
          <w:sz w:val="22"/>
          <w:szCs w:val="22"/>
          <w:color w:val="auto"/>
        </w:rPr>
        <w:t>. Promptly following receipt of an Interest Election Request, the Administrative Agent shall advise each applicable Lender of the details thereof and of such Lender’s portion of each resulting Borrowing.</w:t>
      </w:r>
    </w:p>
    <w:p>
      <w:pPr>
        <w:spacing w:after="0" w:line="173"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Elect; Events of Default</w:t>
      </w:r>
      <w:r>
        <w:rPr>
          <w:rFonts w:ascii="Times New Roman" w:cs="Times New Roman" w:eastAsia="Times New Roman" w:hAnsi="Times New Roman"/>
          <w:sz w:val="21"/>
          <w:szCs w:val="21"/>
          <w:color w:val="auto"/>
        </w:rPr>
        <w:t xml:space="preserve">. If the Borrower fails to deliver a timely and complete Interest Election Request with respect to a Term Benchmark Borrowing </w:t>
      </w:r>
      <w:r>
        <w:rPr>
          <w:rFonts w:ascii="Times New Roman" w:cs="Times New Roman" w:eastAsia="Times New Roman" w:hAnsi="Times New Roman"/>
          <w:sz w:val="21"/>
          <w:szCs w:val="21"/>
          <w:color w:val="FF0000"/>
          <w:strike w:val="1"/>
        </w:rPr>
        <w:t>or RFR Borrowing</w:t>
      </w:r>
      <w:r>
        <w:rPr>
          <w:rFonts w:ascii="Times New Roman" w:cs="Times New Roman" w:eastAsia="Times New Roman" w:hAnsi="Times New Roman"/>
          <w:sz w:val="21"/>
          <w:szCs w:val="21"/>
          <w:color w:val="auto"/>
        </w:rPr>
        <w:t xml:space="preserve"> prior to the end of the Interest Period therefor, then, unless such Borrowing is repaid as provided herein, (i) if such Borrowing is denominated in Dollars, at the end of such Interest Period such Borrowing shall be converted to a Syndicated Term Benchmark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w:t>
      </w:r>
      <w:r>
        <w:rPr>
          <w:rFonts w:ascii="Times New Roman" w:cs="Times New Roman" w:eastAsia="Times New Roman" w:hAnsi="Times New Roman"/>
          <w:sz w:val="21"/>
          <w:szCs w:val="21"/>
          <w:color w:val="FF0000"/>
          <w:strike w:val="1"/>
        </w:rPr>
        <w:t>or RFR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Borrowing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denominated in a Foreign Currency shall not have an Interest Period of more than one month’s duration.</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2.08. </w:t>
      </w:r>
      <w:r>
        <w:rPr>
          <w:rFonts w:ascii="Times New Roman" w:cs="Times New Roman" w:eastAsia="Times New Roman" w:hAnsi="Times New Roman"/>
          <w:sz w:val="22"/>
          <w:szCs w:val="22"/>
          <w:u w:val="single" w:color="auto"/>
          <w:color w:val="000000"/>
        </w:rPr>
        <w:t>Termination, Reduction or Increase of the Commitments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9" w:lineRule="auto"/>
        <w:tabs>
          <w:tab w:leader="none" w:pos="203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Scheduled Termination</w:t>
      </w:r>
      <w:r>
        <w:rPr>
          <w:rFonts w:ascii="Times New Roman" w:cs="Times New Roman" w:eastAsia="Times New Roman" w:hAnsi="Times New Roman"/>
          <w:sz w:val="22"/>
          <w:szCs w:val="22"/>
          <w:color w:val="auto"/>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Termination or Reduction</w:t>
      </w:r>
      <w:r>
        <w:rPr>
          <w:rFonts w:ascii="Times New Roman" w:cs="Times New Roman" w:eastAsia="Times New Roman" w:hAnsi="Times New Roman"/>
          <w:sz w:val="22"/>
          <w:szCs w:val="22"/>
          <w:color w:val="auto"/>
        </w:rPr>
        <w:t xml:space="preserve">. The Borrower may at any time terminate, or from time to time reduce, the Commitments of either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each reduction of the Commitments of a Class shall be in an amount that is $25,000,000 or a larger multiple of $5,000,000 in excess thereof and (ii) the Borrower shall not terminate or reduce the Commitments of either Class if, after giving effect to any concurrent prepayment of the Syndicated Loans of such Class in accordance with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the total Revolving Credit Exposures of such Class would exceed the total Commitments of such Class. Any such reduction of the Commitments below the principal amount of the Swingline Loans permitted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2.04(a)(i)</w:t>
      </w:r>
      <w:r>
        <w:rPr>
          <w:rFonts w:ascii="Times New Roman" w:cs="Times New Roman" w:eastAsia="Times New Roman" w:hAnsi="Times New Roman"/>
          <w:sz w:val="22"/>
          <w:szCs w:val="22"/>
          <w:color w:val="auto"/>
        </w:rPr>
        <w:t xml:space="preserve"> and the Letters of Credit permitted under </w:t>
      </w:r>
      <w:r>
        <w:rPr>
          <w:rFonts w:ascii="Times New Roman" w:cs="Times New Roman" w:eastAsia="Times New Roman" w:hAnsi="Times New Roman"/>
          <w:sz w:val="22"/>
          <w:szCs w:val="22"/>
          <w:u w:val="single" w:color="auto"/>
          <w:color w:val="auto"/>
        </w:rPr>
        <w:t>Section 2.05(c)(i)</w:t>
      </w:r>
      <w:r>
        <w:rPr>
          <w:rFonts w:ascii="Times New Roman" w:cs="Times New Roman" w:eastAsia="Times New Roman" w:hAnsi="Times New Roman"/>
          <w:sz w:val="22"/>
          <w:szCs w:val="22"/>
          <w:color w:val="auto"/>
        </w:rPr>
        <w:t xml:space="preserve"> shall result in a dollar-for-dollar reduction of such amounts as applicable.</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Voluntary Termination or Reduction</w:t>
      </w:r>
      <w:r>
        <w:rPr>
          <w:rFonts w:ascii="Times New Roman" w:cs="Times New Roman" w:eastAsia="Times New Roman" w:hAnsi="Times New Roman"/>
          <w:sz w:val="22"/>
          <w:szCs w:val="22"/>
          <w:color w:val="auto"/>
        </w:rPr>
        <w:t xml:space="preserve">. The Borrower shall notify the Administrative Agent of any election to terminate or reduce the Commitments under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at least two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of the Commitments of a Class delivered by the Borrower may state that such notice is conditioned upon the effectiveness of other credit facilities, in which case such notice</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175400101965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2" w:name="page103"/>
    <w:bookmarkEnd w:id="102"/>
    <w:p>
      <w:pPr>
        <w:spacing w:after="0" w:line="258" w:lineRule="auto"/>
        <w:rPr>
          <w:sz w:val="20"/>
          <w:szCs w:val="20"/>
          <w:color w:val="auto"/>
        </w:rPr>
      </w:pPr>
      <w:r>
        <w:rPr>
          <w:rFonts w:ascii="Times New Roman" w:cs="Times New Roman" w:eastAsia="Times New Roman" w:hAnsi="Times New Roman"/>
          <w:sz w:val="22"/>
          <w:szCs w:val="22"/>
          <w:color w:val="auto"/>
        </w:rPr>
        <w:t>may be revoked by the Borrower (by notice to the Administrative Agent on or prior to the specified effective date) if such condition is not satisfied.</w:t>
      </w:r>
    </w:p>
    <w:p>
      <w:pPr>
        <w:spacing w:after="0" w:line="158" w:lineRule="exact"/>
        <w:rPr>
          <w:sz w:val="20"/>
          <w:szCs w:val="20"/>
          <w:color w:val="auto"/>
        </w:rPr>
      </w:pPr>
    </w:p>
    <w:p>
      <w:pPr>
        <w:jc w:val="both"/>
        <w:ind w:firstLine="1505"/>
        <w:spacing w:after="0" w:line="239" w:lineRule="auto"/>
        <w:tabs>
          <w:tab w:leader="none" w:pos="203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or Reduction</w:t>
      </w:r>
      <w:r>
        <w:rPr>
          <w:rFonts w:ascii="Times New Roman" w:cs="Times New Roman" w:eastAsia="Times New Roman" w:hAnsi="Times New Roman"/>
          <w:sz w:val="22"/>
          <w:szCs w:val="22"/>
          <w:color w:val="auto"/>
        </w:rPr>
        <w:t xml:space="preserve">. Any termination or reduction of the Commitments of a Class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be permanent. Each reduction of the Commitments of a Class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be made ratably among the Lenders of such Class (including with respect to (x) Dollar Lenders and Multicurrency Lenders and (y) Extending Lenders and Non-Extending Lenders) in accordance with their respective Commitments.</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 of the Commitments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firstLine="745"/>
        <w:spacing w:after="0" w:line="248" w:lineRule="auto"/>
        <w:tabs>
          <w:tab w:leader="none" w:pos="204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Requests for Increase by Borrower</w:t>
      </w:r>
      <w:r>
        <w:rPr>
          <w:rFonts w:ascii="Times New Roman" w:cs="Times New Roman" w:eastAsia="Times New Roman" w:hAnsi="Times New Roman"/>
          <w:sz w:val="21"/>
          <w:szCs w:val="21"/>
          <w:color w:val="auto"/>
        </w:rPr>
        <w:t>. The Borrower may, at any time, request that the Commitments hereunder of a Class be increased (each such proposed increase being a “</w:t>
      </w:r>
      <w:r>
        <w:rPr>
          <w:rFonts w:ascii="Times New Roman" w:cs="Times New Roman" w:eastAsia="Times New Roman" w:hAnsi="Times New Roman"/>
          <w:sz w:val="21"/>
          <w:szCs w:val="21"/>
          <w:u w:val="single" w:color="auto"/>
          <w:color w:val="auto"/>
        </w:rPr>
        <w:t>Commitment Increase</w:t>
      </w:r>
      <w:r>
        <w:rPr>
          <w:rFonts w:ascii="Times New Roman" w:cs="Times New Roman" w:eastAsia="Times New Roman" w:hAnsi="Times New Roman"/>
          <w:sz w:val="21"/>
          <w:szCs w:val="21"/>
          <w:color w:val="auto"/>
        </w:rPr>
        <w:t>”), upon notice to the Administrative Agent (who shall promptly notify the Lenders), which notice shall specify each existing Lender (each an “</w:t>
      </w:r>
      <w:r>
        <w:rPr>
          <w:rFonts w:ascii="Times New Roman" w:cs="Times New Roman" w:eastAsia="Times New Roman" w:hAnsi="Times New Roman"/>
          <w:sz w:val="21"/>
          <w:szCs w:val="21"/>
          <w:u w:val="single" w:color="auto"/>
          <w:color w:val="auto"/>
        </w:rPr>
        <w:t>Increasing Lender</w:t>
      </w:r>
      <w:r>
        <w:rPr>
          <w:rFonts w:ascii="Times New Roman" w:cs="Times New Roman" w:eastAsia="Times New Roman" w:hAnsi="Times New Roman"/>
          <w:sz w:val="21"/>
          <w:szCs w:val="21"/>
          <w:color w:val="auto"/>
        </w:rPr>
        <w:t>”) and/or each additional lender (each an “</w:t>
      </w:r>
      <w:r>
        <w:rPr>
          <w:rFonts w:ascii="Times New Roman" w:cs="Times New Roman" w:eastAsia="Times New Roman" w:hAnsi="Times New Roman"/>
          <w:sz w:val="21"/>
          <w:szCs w:val="21"/>
          <w:u w:val="single" w:color="auto"/>
          <w:color w:val="auto"/>
        </w:rPr>
        <w:t>Assuming Lender</w:t>
      </w:r>
      <w:r>
        <w:rPr>
          <w:rFonts w:ascii="Times New Roman" w:cs="Times New Roman" w:eastAsia="Times New Roman" w:hAnsi="Times New Roman"/>
          <w:sz w:val="21"/>
          <w:szCs w:val="21"/>
          <w:color w:val="auto"/>
        </w:rPr>
        <w:t>”) that shall have agreed to an additional Commitment and the date on which such increase is to be effective (the “</w:t>
      </w:r>
      <w:r>
        <w:rPr>
          <w:rFonts w:ascii="Times New Roman" w:cs="Times New Roman" w:eastAsia="Times New Roman" w:hAnsi="Times New Roman"/>
          <w:sz w:val="21"/>
          <w:szCs w:val="21"/>
          <w:u w:val="single" w:color="auto"/>
          <w:color w:val="auto"/>
        </w:rPr>
        <w:t>Commitment Increase Date</w:t>
      </w:r>
      <w:r>
        <w:rPr>
          <w:rFonts w:ascii="Times New Roman" w:cs="Times New Roman" w:eastAsia="Times New Roman" w:hAnsi="Times New Roman"/>
          <w:sz w:val="21"/>
          <w:szCs w:val="21"/>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70" w:lineRule="exact"/>
        <w:rPr>
          <w:sz w:val="20"/>
          <w:szCs w:val="20"/>
          <w:color w:val="auto"/>
        </w:rPr>
      </w:pPr>
    </w:p>
    <w:p>
      <w:pPr>
        <w:jc w:val="both"/>
        <w:ind w:left="1500" w:firstLine="749"/>
        <w:spacing w:after="0" w:line="239" w:lineRule="auto"/>
        <w:rPr>
          <w:sz w:val="20"/>
          <w:szCs w:val="20"/>
          <w:color w:val="auto"/>
        </w:rPr>
      </w:pPr>
      <w:r>
        <w:rPr>
          <w:rFonts w:ascii="Times New Roman" w:cs="Times New Roman" w:eastAsia="Times New Roman" w:hAnsi="Times New Roman"/>
          <w:sz w:val="22"/>
          <w:szCs w:val="22"/>
          <w:color w:val="auto"/>
        </w:rPr>
        <w:t>(A)the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80" w:lineRule="exact"/>
        <w:rPr>
          <w:sz w:val="20"/>
          <w:szCs w:val="20"/>
          <w:color w:val="auto"/>
        </w:rPr>
      </w:pPr>
    </w:p>
    <w:p>
      <w:pPr>
        <w:jc w:val="both"/>
        <w:ind w:left="150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(B)immediately after giving effect to such Commitment Increase (including, if applicable, the substantially concurrent reduction of the Commitments of a Non-Extending Lender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2.08(f)</w:t>
      </w:r>
      <w:r>
        <w:rPr>
          <w:rFonts w:ascii="Times New Roman" w:cs="Times New Roman" w:eastAsia="Times New Roman" w:hAnsi="Times New Roman"/>
          <w:sz w:val="22"/>
          <w:szCs w:val="22"/>
          <w:color w:val="auto"/>
        </w:rPr>
        <w:t>), the total Commitments of all of the Lenders hereunder shall not exceed $750,000,000;</w:t>
      </w:r>
    </w:p>
    <w:p>
      <w:pPr>
        <w:spacing w:after="0" w:line="173" w:lineRule="exact"/>
        <w:rPr>
          <w:sz w:val="20"/>
          <w:szCs w:val="20"/>
          <w:color w:val="auto"/>
        </w:rPr>
      </w:pPr>
    </w:p>
    <w:p>
      <w:pPr>
        <w:jc w:val="both"/>
        <w:ind w:left="1500" w:right="20" w:firstLine="749"/>
        <w:spacing w:after="0" w:line="258" w:lineRule="auto"/>
        <w:rPr>
          <w:sz w:val="20"/>
          <w:szCs w:val="20"/>
          <w:color w:val="auto"/>
        </w:rPr>
      </w:pPr>
      <w:r>
        <w:rPr>
          <w:rFonts w:ascii="Times New Roman" w:cs="Times New Roman" w:eastAsia="Times New Roman" w:hAnsi="Times New Roman"/>
          <w:sz w:val="22"/>
          <w:szCs w:val="22"/>
          <w:color w:val="auto"/>
        </w:rPr>
        <w:t>(C)each Assuming Lender shall be consented to by the Administrative Agent</w:t>
      </w:r>
      <w:r>
        <w:rPr>
          <w:rFonts w:ascii="Times New Roman" w:cs="Times New Roman" w:eastAsia="Times New Roman" w:hAnsi="Times New Roman"/>
          <w:sz w:val="22"/>
          <w:szCs w:val="22"/>
          <w:u w:val="single" w:color="auto"/>
          <w:color w:val="0000FF"/>
        </w:rPr>
        <w:t>, the Swingline Lender</w:t>
      </w:r>
      <w:r>
        <w:rPr>
          <w:rFonts w:ascii="Times New Roman" w:cs="Times New Roman" w:eastAsia="Times New Roman" w:hAnsi="Times New Roman"/>
          <w:sz w:val="22"/>
          <w:szCs w:val="22"/>
          <w:color w:val="auto"/>
        </w:rPr>
        <w:t xml:space="preserve"> and the Issuing Bank (such consent not to be unreasonably withheld);</w:t>
      </w:r>
    </w:p>
    <w:p>
      <w:pPr>
        <w:spacing w:after="0" w:line="158" w:lineRule="exact"/>
        <w:rPr>
          <w:sz w:val="20"/>
          <w:szCs w:val="20"/>
          <w:color w:val="auto"/>
        </w:rPr>
      </w:pPr>
    </w:p>
    <w:p>
      <w:pPr>
        <w:jc w:val="both"/>
        <w:ind w:left="1500" w:firstLine="749"/>
        <w:spacing w:after="0" w:line="258" w:lineRule="auto"/>
        <w:rPr>
          <w:sz w:val="20"/>
          <w:szCs w:val="20"/>
          <w:color w:val="auto"/>
        </w:rPr>
      </w:pPr>
      <w:r>
        <w:rPr>
          <w:rFonts w:ascii="Times New Roman" w:cs="Times New Roman" w:eastAsia="Times New Roman" w:hAnsi="Times New Roman"/>
          <w:sz w:val="22"/>
          <w:szCs w:val="22"/>
          <w:color w:val="auto"/>
        </w:rPr>
        <w:t>(D)no Default shall have occurred and be continuing on such Commitment Increase Date or shall result from the proposed Commitment Increase; and</w:t>
      </w:r>
    </w:p>
    <w:p>
      <w:pPr>
        <w:spacing w:after="0" w:line="158" w:lineRule="exact"/>
        <w:rPr>
          <w:sz w:val="20"/>
          <w:szCs w:val="20"/>
          <w:color w:val="auto"/>
        </w:rPr>
      </w:pPr>
    </w:p>
    <w:p>
      <w:pPr>
        <w:jc w:val="both"/>
        <w:ind w:left="1500" w:firstLine="749"/>
        <w:spacing w:after="0" w:line="238" w:lineRule="auto"/>
        <w:rPr>
          <w:sz w:val="20"/>
          <w:szCs w:val="20"/>
          <w:color w:val="auto"/>
        </w:rPr>
      </w:pPr>
      <w:r>
        <w:rPr>
          <w:rFonts w:ascii="Times New Roman" w:cs="Times New Roman" w:eastAsia="Times New Roman" w:hAnsi="Times New Roman"/>
          <w:sz w:val="22"/>
          <w:szCs w:val="22"/>
          <w:color w:val="auto"/>
        </w:rPr>
        <w:t>(E)the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175400101966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3" w:name="page104"/>
    <w:bookmarkEnd w:id="103"/>
    <w:p>
      <w:pPr>
        <w:jc w:val="both"/>
        <w:ind w:right="20" w:firstLine="745"/>
        <w:spacing w:after="0" w:line="244" w:lineRule="auto"/>
        <w:tabs>
          <w:tab w:leader="none" w:pos="128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Commitment Increase by Borrower</w:t>
      </w:r>
      <w:r>
        <w:rPr>
          <w:rFonts w:ascii="Times New Roman" w:cs="Times New Roman" w:eastAsia="Times New Roman" w:hAnsi="Times New Roman"/>
          <w:sz w:val="22"/>
          <w:szCs w:val="22"/>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3" w:lineRule="exact"/>
        <w:rPr>
          <w:rFonts w:ascii="Times New Roman" w:cs="Times New Roman" w:eastAsia="Times New Roman" w:hAnsi="Times New Roman"/>
          <w:sz w:val="22"/>
          <w:szCs w:val="22"/>
          <w:color w:val="auto"/>
        </w:rPr>
      </w:pPr>
    </w:p>
    <w:p>
      <w:pPr>
        <w:jc w:val="both"/>
        <w:ind w:left="740" w:firstLine="754"/>
        <w:spacing w:after="0" w:line="239" w:lineRule="auto"/>
        <w:tabs>
          <w:tab w:leader="none" w:pos="192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on or prior to 11:00 a.m., New York City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has been satisfied; and</w:t>
      </w:r>
    </w:p>
    <w:p>
      <w:pPr>
        <w:spacing w:after="0" w:line="180" w:lineRule="exact"/>
        <w:rPr>
          <w:rFonts w:ascii="Times New Roman" w:cs="Times New Roman" w:eastAsia="Times New Roman" w:hAnsi="Times New Roman"/>
          <w:sz w:val="22"/>
          <w:szCs w:val="22"/>
          <w:color w:val="auto"/>
        </w:rPr>
      </w:pPr>
    </w:p>
    <w:p>
      <w:pPr>
        <w:jc w:val="both"/>
        <w:ind w:left="740" w:firstLine="754"/>
        <w:spacing w:after="0" w:line="235" w:lineRule="auto"/>
        <w:tabs>
          <w:tab w:leader="none" w:pos="192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w:t>
      </w:r>
      <w:r>
        <w:rPr>
          <w:rFonts w:ascii="Times New Roman" w:cs="Times New Roman" w:eastAsia="Times New Roman" w:hAnsi="Times New Roman"/>
          <w:sz w:val="22"/>
          <w:szCs w:val="22"/>
          <w:u w:val="single" w:color="auto"/>
          <w:color w:val="0000FF"/>
        </w:rPr>
        <w:t>(each, a “Commitment Increase Supplement”)</w:t>
      </w:r>
      <w:r>
        <w:rPr>
          <w:rFonts w:ascii="Times New Roman" w:cs="Times New Roman" w:eastAsia="Times New Roman" w:hAnsi="Times New Roman"/>
          <w:sz w:val="22"/>
          <w:szCs w:val="22"/>
          <w:color w:val="auto"/>
        </w:rPr>
        <w:t>, pursuant to which such Lender shall, effective as of such Commitment Increase Date, undertake a Commitment or an increase of Commitment in each case of the respective Class, duly executed by such Assuming Lender and the Borrower and acknowledged by the Administrative Agent.</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73" w:lineRule="exact"/>
        <w:rPr>
          <w:sz w:val="20"/>
          <w:szCs w:val="20"/>
          <w:color w:val="auto"/>
        </w:rPr>
      </w:pPr>
    </w:p>
    <w:p>
      <w:pPr>
        <w:jc w:val="both"/>
        <w:ind w:firstLine="745"/>
        <w:spacing w:after="0" w:line="238" w:lineRule="auto"/>
        <w:tabs>
          <w:tab w:leader="none" w:pos="128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Recordation into Register</w:t>
      </w:r>
      <w:r>
        <w:rPr>
          <w:rFonts w:ascii="Times New Roman" w:cs="Times New Roman" w:eastAsia="Times New Roman" w:hAnsi="Times New Roman"/>
          <w:sz w:val="22"/>
          <w:szCs w:val="22"/>
          <w:color w:val="auto"/>
        </w:rPr>
        <w:t xml:space="preserve">. Upon its receipt of </w:t>
      </w:r>
      <w:r>
        <w:rPr>
          <w:rFonts w:ascii="Times New Roman" w:cs="Times New Roman" w:eastAsia="Times New Roman" w:hAnsi="Times New Roman"/>
          <w:sz w:val="22"/>
          <w:szCs w:val="22"/>
          <w:color w:val="FF0000"/>
          <w:strike w:val="1"/>
        </w:rPr>
        <w:t>an agreement referred to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clause (ii)(y)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above</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Commitment Increase Supplement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executed by an Assuming Lender or any Increasing Lender, together with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certificate referred to in </w:t>
      </w:r>
      <w:r>
        <w:rPr>
          <w:rFonts w:ascii="Times New Roman" w:cs="Times New Roman" w:eastAsia="Times New Roman" w:hAnsi="Times New Roman"/>
          <w:sz w:val="22"/>
          <w:szCs w:val="22"/>
          <w:u w:val="single" w:color="auto"/>
          <w:color w:val="000000"/>
        </w:rPr>
        <w:t>clause (ii)(x)</w:t>
      </w:r>
      <w:r>
        <w:rPr>
          <w:rFonts w:ascii="Times New Roman" w:cs="Times New Roman" w:eastAsia="Times New Roman" w:hAnsi="Times New Roman"/>
          <w:sz w:val="22"/>
          <w:szCs w:val="22"/>
          <w:color w:val="000000"/>
        </w:rPr>
        <w:t xml:space="preserve"> above, the Administrative Agent shall, if such agreement has been completed, (x) accept such agreement, (y) record the information contained therein in the Register and (z) give prompt notice thereof to the Borrower.</w:t>
      </w:r>
    </w:p>
    <w:p>
      <w:pPr>
        <w:spacing w:after="0" w:line="176" w:lineRule="exact"/>
        <w:rPr>
          <w:rFonts w:ascii="Times New Roman" w:cs="Times New Roman" w:eastAsia="Times New Roman" w:hAnsi="Times New Roman"/>
          <w:sz w:val="22"/>
          <w:szCs w:val="22"/>
          <w:color w:val="auto"/>
        </w:rPr>
      </w:pPr>
    </w:p>
    <w:p>
      <w:pPr>
        <w:jc w:val="both"/>
        <w:ind w:firstLine="745"/>
        <w:spacing w:after="0" w:line="249" w:lineRule="auto"/>
        <w:tabs>
          <w:tab w:leader="none" w:pos="128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of Borrowings upon Effectiveness of Increase</w:t>
      </w:r>
      <w:r>
        <w:rPr>
          <w:rFonts w:ascii="Times New Roman" w:cs="Times New Roman" w:eastAsia="Times New Roman" w:hAnsi="Times New Roman"/>
          <w:sz w:val="21"/>
          <w:szCs w:val="21"/>
          <w:color w:val="auto"/>
        </w:rPr>
        <w:t xml:space="preserve">. On the Commitment Increase Date, the Borrower shall (A) prepay the outstanding Loans (if any) of the affected Class in full, (B) simultaneously borrow new Loans of such Class hereunder in an amount equal to such prepayment;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subclauses (A)</w:t>
      </w:r>
      <w:r>
        <w:rPr>
          <w:rFonts w:ascii="Times New Roman" w:cs="Times New Roman" w:eastAsia="Times New Roman" w:hAnsi="Times New Roman"/>
          <w:sz w:val="21"/>
          <w:szCs w:val="21"/>
          <w:color w:val="auto"/>
        </w:rPr>
        <w:t xml:space="preserve"> and</w:t>
      </w:r>
    </w:p>
    <w:p>
      <w:pPr>
        <w:spacing w:after="0" w:line="1" w:lineRule="exact"/>
        <w:rPr>
          <w:rFonts w:ascii="Times New Roman" w:cs="Times New Roman" w:eastAsia="Times New Roman" w:hAnsi="Times New Roman"/>
          <w:sz w:val="21"/>
          <w:szCs w:val="21"/>
          <w:color w:val="auto"/>
        </w:rPr>
      </w:pPr>
    </w:p>
    <w:p>
      <w:pPr>
        <w:jc w:val="both"/>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as a result of any such prepayment. Concurrently therewith,</w:t>
      </w:r>
    </w:p>
    <w:p>
      <w:pPr>
        <w:spacing w:after="0" w:line="200" w:lineRule="exact"/>
        <w:rPr>
          <w:sz w:val="20"/>
          <w:szCs w:val="20"/>
          <w:color w:val="auto"/>
        </w:rPr>
      </w:pPr>
    </w:p>
    <w:p>
      <w:pPr>
        <w:spacing w:after="0" w:line="204" w:lineRule="exact"/>
        <w:rPr>
          <w:sz w:val="20"/>
          <w:szCs w:val="20"/>
          <w:color w:val="auto"/>
        </w:rPr>
      </w:pPr>
    </w:p>
    <w:p>
      <w:pPr>
        <w:jc w:val="both"/>
        <w:ind w:left="7080"/>
        <w:spacing w:after="0"/>
        <w:tabs>
          <w:tab w:leader="none" w:pos="8200" w:val="left"/>
        </w:tabs>
        <w:rPr>
          <w:sz w:val="20"/>
          <w:szCs w:val="20"/>
          <w:color w:val="auto"/>
        </w:rPr>
      </w:pPr>
      <w:r>
        <w:rPr>
          <w:rFonts w:ascii="Times New Roman" w:cs="Times New Roman" w:eastAsia="Times New Roman" w:hAnsi="Times New Roman"/>
          <w:sz w:val="14"/>
          <w:szCs w:val="14"/>
          <w:color w:val="FF0000"/>
          <w:strike w:val="1"/>
        </w:rPr>
        <w:t>175400101967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04" w:name="page105"/>
    <w:bookmarkEnd w:id="104"/>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73" w:lineRule="exact"/>
        <w:rPr>
          <w:sz w:val="20"/>
          <w:szCs w:val="20"/>
          <w:color w:val="auto"/>
        </w:rPr>
      </w:pPr>
    </w:p>
    <w:p>
      <w:pPr>
        <w:ind w:firstLine="1505"/>
        <w:spacing w:after="0" w:line="258" w:lineRule="auto"/>
        <w:tabs>
          <w:tab w:leader="none" w:pos="20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Reduction of Non-Extending Lenders’ Commitment</w:t>
      </w:r>
      <w:r>
        <w:rPr>
          <w:rFonts w:ascii="Times New Roman" w:cs="Times New Roman" w:eastAsia="Times New Roman" w:hAnsi="Times New Roman"/>
          <w:sz w:val="22"/>
          <w:szCs w:val="22"/>
          <w:color w:val="auto"/>
        </w:rPr>
        <w:t xml:space="preserve">. Notwithstanding anything to the contrary herein (including </w:t>
      </w:r>
      <w:r>
        <w:rPr>
          <w:rFonts w:ascii="Times New Roman" w:cs="Times New Roman" w:eastAsia="Times New Roman" w:hAnsi="Times New Roman"/>
          <w:sz w:val="22"/>
          <w:szCs w:val="22"/>
          <w:u w:val="single" w:color="auto"/>
          <w:color w:val="auto"/>
        </w:rPr>
        <w:t>Section 2.08(d)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760" w:firstLine="745"/>
        <w:spacing w:after="0" w:line="235" w:lineRule="auto"/>
        <w:tabs>
          <w:tab w:leader="none" w:pos="204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no Default or Event of Default exists (x) in connection with any Commitment Increase under Section 2.08(e), terminate, or from time to time reduce, the Commitment of any Non-Extending Lender (by an amount not to exceed the amount of such Commitment Increase) without reducing the Commitments of any other Lender or (y) at any time after a Non-Extending Lender’s Non-Extended Commitment Termination Date, prepay the Loans of such Non-Extending Lender without prepaying the Loans of any other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reduction of the Commitment or prepayment of Loans of a Non-Extending Lender hereunder shall be in an amount that is $10,000,000 or a larger multiple of $5,000,000 in excess thereof (or, in each case, the entire Commitment or outstanding Loans of such Non-Extending Lender, as applicable).</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53" w:lineRule="auto"/>
        <w:tabs>
          <w:tab w:leader="none" w:pos="2048"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notify the Administrative Agent of any election to terminate or reduce the Commitment or prepay the Loans of any Non-Extending Lender under this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at least two Business Days prior to</w:t>
      </w:r>
    </w:p>
    <w:p>
      <w:pPr>
        <w:jc w:val="both"/>
        <w:ind w:left="760" w:hanging="3"/>
        <w:spacing w:after="0" w:line="232" w:lineRule="auto"/>
        <w:tabs>
          <w:tab w:leader="none" w:pos="108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related Commitment Increase Date in the case of any termination or reduction or (y) the effective date of such prepayment, in each case, specifying such election and the related Commitment Increase Date or effective date thereof, as applicable. Promptly following receipt of any notice, the Administrative Agent shall advise each Lender of the contents thereof. Each notice delivered by the Borrower pursuant to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may state that such notice is conditioned upon the effectiveness of the related Commitment Increase, in which case such notice may be revoked by the Borrower (by notice to the Administrative Agent on or prior to the specified effective date) if such condition is not satisfied.</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or reduction of the Commitment or prepayment of Loans of any Non-Extending Lender pursuant to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shall be permanent and, if applicable in connection with any termination or reduction of Commitments, shall be made concurrently with all required reallocation prepayments and cash collateralizations required under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2.09. </w:t>
      </w:r>
      <w:r>
        <w:rPr>
          <w:rFonts w:ascii="Times New Roman" w:cs="Times New Roman" w:eastAsia="Times New Roman" w:hAnsi="Times New Roman"/>
          <w:sz w:val="22"/>
          <w:szCs w:val="22"/>
          <w:u w:val="single" w:color="auto"/>
          <w:color w:val="000000"/>
        </w:rPr>
        <w:t>Repayment of Loans; Evidence of Debt</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left="2040" w:hanging="535"/>
        <w:spacing w:after="0"/>
        <w:tabs>
          <w:tab w:leader="none" w:pos="20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w:t>
      </w:r>
      <w:r>
        <w:rPr>
          <w:rFonts w:ascii="Times New Roman" w:cs="Times New Roman" w:eastAsia="Times New Roman" w:hAnsi="Times New Roman"/>
          <w:sz w:val="22"/>
          <w:szCs w:val="22"/>
          <w:color w:val="auto"/>
        </w:rPr>
        <w:t>. The Borrower hereby unconditionally promises to pay the Loans of each Class as follows:</w:t>
      </w:r>
    </w:p>
    <w:p>
      <w:pPr>
        <w:spacing w:after="0" w:line="206" w:lineRule="exact"/>
        <w:rPr>
          <w:sz w:val="20"/>
          <w:szCs w:val="20"/>
          <w:color w:val="auto"/>
        </w:rPr>
      </w:pPr>
    </w:p>
    <w:p>
      <w:pPr>
        <w:jc w:val="both"/>
        <w:ind w:left="760" w:firstLine="745"/>
        <w:spacing w:after="0" w:line="244" w:lineRule="auto"/>
        <w:tabs>
          <w:tab w:leader="none" w:pos="20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Administrative Agent for account of the Lenders of such Class the outstanding principal amount of the Syndicated Loans of the Lenders of such Class and all other amounts due and owing hereunder and under the other Loan Documents on such Lender’s applicable Final Maturity Date; and</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175400101968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5" w:name="page106"/>
    <w:bookmarkEnd w:id="105"/>
    <w:p>
      <w:pPr>
        <w:jc w:val="both"/>
        <w:ind w:left="760" w:firstLine="745"/>
        <w:spacing w:after="0" w:line="238" w:lineRule="auto"/>
        <w:tabs>
          <w:tab w:leader="none" w:pos="204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Swingline Lender the then unpaid principal amount of each Swingline Loan of such Class denominated in Dollars, on the earlier of the Extended Commitment Termination Date and the first date after such Swingline Loan is made that is the 15th or last day of a calendar month and is at least ten Business Days after such Swingline Loan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 each date that a Syndicated Borrowing of such Class is made, the Borrower shall repay all Swingline Loans of such Class then outstanding.</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77" w:lineRule="exact"/>
        <w:rPr>
          <w:sz w:val="20"/>
          <w:szCs w:val="20"/>
          <w:color w:val="auto"/>
        </w:rPr>
      </w:pPr>
    </w:p>
    <w:p>
      <w:pPr>
        <w:jc w:val="both"/>
        <w:ind w:firstLine="1505"/>
        <w:spacing w:after="0" w:line="233"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Payment</w:t>
      </w:r>
      <w:r>
        <w:rPr>
          <w:rFonts w:ascii="Times New Roman" w:cs="Times New Roman" w:eastAsia="Times New Roman" w:hAnsi="Times New Roman"/>
          <w:sz w:val="22"/>
          <w:szCs w:val="22"/>
          <w:color w:val="auto"/>
        </w:rPr>
        <w:t xml:space="preserve">. Prior to any repayment or prepayment of any Borrowings to any Lenders of any Class hereunder, the Borrower shall select the Borrowing or Borrowings of such Class to be paid and shall notify the Administrative Agent by telephone (confirmed by telecopy) of such selection not later than the time set forth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u w:val="single" w:color="auto"/>
          <w:color w:val="FF0000"/>
          <w:strike w:val="1"/>
        </w:rPr>
        <w:t>f</w:t>
      </w:r>
      <w:r>
        <w:rPr>
          <w:rFonts w:ascii="Times New Roman" w:cs="Times New Roman" w:eastAsia="Times New Roman" w:hAnsi="Times New Roman"/>
          <w:sz w:val="22"/>
          <w:szCs w:val="22"/>
          <w:u w:val="single" w:color="auto"/>
          <w:color w:val="0000FF"/>
        </w:rPr>
        <w:t>g</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prior to the scheduled date of such 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Other than in connection with a reduction or termination of Commitments or prepayment of Loans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2.08(f)</w:t>
      </w:r>
      <w:r>
        <w:rPr>
          <w:rFonts w:ascii="Times New Roman" w:cs="Times New Roman" w:eastAsia="Times New Roman" w:hAnsi="Times New Roman"/>
          <w:sz w:val="22"/>
          <w:szCs w:val="22"/>
          <w:color w:val="auto"/>
        </w:rPr>
        <w:t xml:space="preserve">, the occurrence of the Final Maturity Date with respect to any Lender pursuant to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or a mandatory prepayment pursuant to </w:t>
      </w:r>
      <w:r>
        <w:rPr>
          <w:rFonts w:ascii="Times New Roman" w:cs="Times New Roman" w:eastAsia="Times New Roman" w:hAnsi="Times New Roman"/>
          <w:sz w:val="22"/>
          <w:szCs w:val="22"/>
          <w:u w:val="single" w:color="auto"/>
          <w:color w:val="auto"/>
        </w:rPr>
        <w:t>Section 2.10(e)</w:t>
      </w:r>
      <w:r>
        <w:rPr>
          <w:rFonts w:ascii="Times New Roman" w:cs="Times New Roman" w:eastAsia="Times New Roman" w:hAnsi="Times New Roman"/>
          <w:sz w:val="22"/>
          <w:szCs w:val="22"/>
          <w:color w:val="auto"/>
        </w:rPr>
        <w:t>, each payment of a Syndicated Borrowing to Lenders of a Class shall be applied ratably (both with respect to (x) Dollar Loans and Multicurrency Loans and (y) Extended Loans and Non-Extended Loans) to the Loans included in such Borrowing.</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Records by Lenders</w:t>
      </w:r>
      <w:r>
        <w:rPr>
          <w:rFonts w:ascii="Times New Roman" w:cs="Times New Roman" w:eastAsia="Times New Roman" w:hAnsi="Times New Roman"/>
          <w:sz w:val="22"/>
          <w:szCs w:val="22"/>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Records by the Administrative Agent</w:t>
      </w:r>
      <w:r>
        <w:rPr>
          <w:rFonts w:ascii="Times New Roman" w:cs="Times New Roman" w:eastAsia="Times New Roman" w:hAnsi="Times New Roman"/>
          <w:sz w:val="22"/>
          <w:szCs w:val="22"/>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175400101969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6" w:name="page107"/>
    <w:bookmarkEnd w:id="106"/>
    <w:p>
      <w:pPr>
        <w:jc w:val="both"/>
        <w:ind w:firstLine="1505"/>
        <w:spacing w:after="0" w:line="239"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Entries</w:t>
      </w:r>
      <w:r>
        <w:rPr>
          <w:rFonts w:ascii="Times New Roman" w:cs="Times New Roman" w:eastAsia="Times New Roman" w:hAnsi="Times New Roman"/>
          <w:sz w:val="22"/>
          <w:szCs w:val="22"/>
          <w:color w:val="auto"/>
        </w:rPr>
        <w:t xml:space="preserve">. The entries made in the records maintained pursuant to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this Section shall be </w:t>
      </w:r>
      <w:r>
        <w:rPr>
          <w:rFonts w:ascii="Times New Roman" w:cs="Times New Roman" w:eastAsia="Times New Roman" w:hAnsi="Times New Roman"/>
          <w:sz w:val="22"/>
          <w:szCs w:val="22"/>
          <w:u w:val="single" w:color="auto"/>
          <w:color w:val="auto"/>
        </w:rPr>
        <w:t>prima facie</w:t>
      </w:r>
      <w:r>
        <w:rPr>
          <w:rFonts w:ascii="Times New Roman" w:cs="Times New Roman" w:eastAsia="Times New Roman" w:hAnsi="Times New Roman"/>
          <w:sz w:val="22"/>
          <w:szCs w:val="22"/>
          <w:color w:val="auto"/>
        </w:rPr>
        <w:t xml:space="preserve"> evidence, absent obvious error,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Promissory Notes</w:t>
      </w:r>
      <w:r>
        <w:rPr>
          <w:rFonts w:ascii="Times New Roman" w:cs="Times New Roman" w:eastAsia="Times New Roman" w:hAnsi="Times New Roman"/>
          <w:sz w:val="22"/>
          <w:szCs w:val="22"/>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be represented by one or more promissory notes in such form payable to the payee named therein (or, if such promissory note is a registered note, to such payee and its registered assigns).</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2.10. </w:t>
      </w:r>
      <w:r>
        <w:rPr>
          <w:rFonts w:ascii="Times New Roman" w:cs="Times New Roman" w:eastAsia="Times New Roman" w:hAnsi="Times New Roman"/>
          <w:sz w:val="22"/>
          <w:szCs w:val="22"/>
          <w:u w:val="single" w:color="auto"/>
          <w:color w:val="000000"/>
        </w:rPr>
        <w:t>Prepayment of Loans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4"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 xml:space="preserve">. The Borrower shall have the right at any time and from time to time to prepay any Borrowing in whole or in part, without premium or penalty except for payments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subject to the requirements of this Section. Any prepayment of a Borrowing made in accordance with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applied ratably among the Lenders unless such prepayment is made in connection with the reduction of Commitments or the prepayment of Loans in accordance with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xml:space="preserve"> in which case such prepayment shall be applied in accordance with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Notwithstanding anything herein to the contrary, after the Extended Commitment Termination Date, no optional prepayment of the Loans of any Class shall be permitted unless at such time, the Borrower also prepays the Loans of each other Class or, to the extent no Loans of any other Class are outstanding, provides cash collateral as contemplated by Section 2.05(k) for outstanding Letters of Credit of such Class, which prepayment (and cash collateral) shall be made on a pro-rata basis (based on the outstanding principal amounts of such Indebtedness) between each outstanding Class of Revolving Credit Exposure.</w:t>
      </w:r>
    </w:p>
    <w:p>
      <w:pPr>
        <w:spacing w:after="0" w:line="17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 due to Changes in Exchange Rates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firstLine="745"/>
        <w:spacing w:after="0" w:line="234" w:lineRule="auto"/>
        <w:tabs>
          <w:tab w:leader="none" w:pos="204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Amount Outstanding</w:t>
      </w:r>
      <w:r>
        <w:rPr>
          <w:rFonts w:ascii="Times New Roman" w:cs="Times New Roman" w:eastAsia="Times New Roman" w:hAnsi="Times New Roman"/>
          <w:sz w:val="22"/>
          <w:szCs w:val="22"/>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175400101970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7" w:name="page108"/>
    <w:bookmarkEnd w:id="107"/>
    <w:p>
      <w:pPr>
        <w:jc w:val="both"/>
        <w:ind w:left="760" w:firstLine="745"/>
        <w:spacing w:after="0" w:line="235" w:lineRule="auto"/>
        <w:tabs>
          <w:tab w:leader="none" w:pos="204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Prepayment</w:t>
      </w:r>
      <w:r>
        <w:rPr>
          <w:rFonts w:ascii="Times New Roman" w:cs="Times New Roman" w:eastAsia="Times New Roman" w:hAnsi="Times New Roman"/>
          <w:sz w:val="22"/>
          <w:szCs w:val="22"/>
          <w:color w:val="auto"/>
        </w:rPr>
        <w:t xml:space="preserve">. If on the date of such determination the aggregate Revolving Multicurrency Credit Exposure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purposes hereof “</w:t>
      </w:r>
      <w:r>
        <w:rPr>
          <w:rFonts w:ascii="Times New Roman" w:cs="Times New Roman" w:eastAsia="Times New Roman" w:hAnsi="Times New Roman"/>
          <w:sz w:val="22"/>
          <w:szCs w:val="22"/>
          <w:u w:val="single" w:color="auto"/>
          <w:color w:val="auto"/>
        </w:rPr>
        <w:t>Currency Valuation Notice</w:t>
      </w:r>
      <w:r>
        <w:rPr>
          <w:rFonts w:ascii="Times New Roman" w:cs="Times New Roman" w:eastAsia="Times New Roman" w:hAnsi="Times New Roman"/>
          <w:sz w:val="22"/>
          <w:szCs w:val="22"/>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Any prepayment pursuant to this paragraph shall be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Swingline Multicurrency Loans outstanding,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Syndicated Multicurrency Loans outstanding and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as cover for Multicurrency LC Exposure.</w:t>
      </w:r>
    </w:p>
    <w:p>
      <w:pPr>
        <w:spacing w:after="0" w:line="158" w:lineRule="exact"/>
        <w:rPr>
          <w:sz w:val="20"/>
          <w:szCs w:val="20"/>
          <w:color w:val="auto"/>
        </w:rPr>
      </w:pPr>
    </w:p>
    <w:p>
      <w:pPr>
        <w:jc w:val="both"/>
        <w:ind w:firstLine="1505"/>
        <w:spacing w:after="0" w:line="245" w:lineRule="auto"/>
        <w:tabs>
          <w:tab w:leader="none" w:pos="203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 Prepayments due to Borrowing Base Deficiency</w:t>
      </w:r>
      <w:r>
        <w:rPr>
          <w:rFonts w:ascii="Times New Roman" w:cs="Times New Roman" w:eastAsia="Times New Roman" w:hAnsi="Times New Roman"/>
          <w:sz w:val="21"/>
          <w:szCs w:val="21"/>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Times New Roman" w:cs="Times New Roman" w:eastAsia="Times New Roman" w:hAnsi="Times New Roman"/>
          <w:sz w:val="21"/>
          <w:szCs w:val="21"/>
          <w:u w:val="single" w:color="auto"/>
          <w:color w:val="auto"/>
        </w:rPr>
        <w:t>Section 2.05(k)</w:t>
      </w:r>
      <w:r>
        <w:rPr>
          <w:rFonts w:ascii="Times New Roman" w:cs="Times New Roman" w:eastAsia="Times New Roman" w:hAnsi="Times New Roman"/>
          <w:sz w:val="21"/>
          <w:szCs w:val="21"/>
          <w:color w:val="auto"/>
        </w:rPr>
        <w:t xml:space="preserve">) or reduce Other Covered Indebtedness in such amounts as shall be necessary so that such Borrowing Base Deficiency is cured;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73"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 During Amortization Period</w:t>
      </w:r>
      <w:r>
        <w:rPr>
          <w:rFonts w:ascii="Times New Roman" w:cs="Times New Roman" w:eastAsia="Times New Roman" w:hAnsi="Times New Roman"/>
          <w:sz w:val="22"/>
          <w:szCs w:val="22"/>
          <w:color w:val="auto"/>
        </w:rPr>
        <w:t>. During the period commencing on the date immediately following the Commitment Termination Date with respect to any Loans of any Lender or Lenders and ending on the Final Maturity Date with respect to the Loans of such Lender or Lenders:</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175400101971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8" w:name="page109"/>
    <w:bookmarkEnd w:id="108"/>
    <w:p>
      <w:pPr>
        <w:jc w:val="both"/>
        <w:ind w:left="760" w:firstLine="745"/>
        <w:spacing w:after="0" w:line="236" w:lineRule="auto"/>
        <w:tabs>
          <w:tab w:leader="none" w:pos="204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Asset Disposition</w:t>
      </w:r>
      <w:r>
        <w:rPr>
          <w:rFonts w:ascii="Times New Roman" w:cs="Times New Roman" w:eastAsia="Times New Roman" w:hAnsi="Times New Roman"/>
          <w:sz w:val="22"/>
          <w:szCs w:val="22"/>
          <w:color w:val="auto"/>
        </w:rPr>
        <w:t>. If the Borrower or any of its Subsidiaries (other than a Financing Subsidiary) Disposes of any property which results in the receipt by such Person of Net Cash Proceeds in excess of $3,000,000 in the aggregate since the applicable Commitment Termination Date (which aggregate amount shall reset to $0 on the Extended Commitment Termination Date), the Borrower shall prepay an aggregate principal amount of such Loans owed to such Lender or Lenders equal to 100% of such Net Cash Proceeds no later than the fifth Business Day following the receipt of such Net Cash Proceeds.</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Issuance</w:t>
      </w:r>
      <w:r>
        <w:rPr>
          <w:rFonts w:ascii="Times New Roman" w:cs="Times New Roman" w:eastAsia="Times New Roman" w:hAnsi="Times New Roman"/>
          <w:sz w:val="22"/>
          <w:szCs w:val="22"/>
          <w:color w:val="auto"/>
        </w:rPr>
        <w:t>.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Receipt</w:t>
      </w:r>
      <w:r>
        <w:rPr>
          <w:rFonts w:ascii="Times New Roman" w:cs="Times New Roman" w:eastAsia="Times New Roman" w:hAnsi="Times New Roman"/>
          <w:sz w:val="22"/>
          <w:szCs w:val="22"/>
          <w:color w:val="auto"/>
        </w:rPr>
        <w:t xml:space="preserve">. Upon any Extraordinary Receipt (which, when taken with all other Extraordinary Receipts received after the applicable Commitment Termination Date, exceeds $7,500,000 in the aggregate (which aggregate amount shall reset to $0 on the Extended Commitment Termination Date)) received by or paid to or for the account of the Borrower or any of its Subsidiaries (other than a Financing Subsidiary), and not otherwise included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2.10(e)</w:t>
      </w:r>
      <w:r>
        <w:rPr>
          <w:rFonts w:ascii="Times New Roman" w:cs="Times New Roman" w:eastAsia="Times New Roman" w:hAnsi="Times New Roman"/>
          <w:sz w:val="22"/>
          <w:szCs w:val="22"/>
          <w:color w:val="auto"/>
        </w:rPr>
        <w:t>, the Borrower shall prepay an aggregate principal amount of such Loans owed to such Lender or Lenders equal to 100% of all Net Cash Proceeds received therefrom no later than the fifth Business Day following the receipt of such Net Cash Proceeds.</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Capital</w:t>
      </w:r>
      <w:r>
        <w:rPr>
          <w:rFonts w:ascii="Times New Roman" w:cs="Times New Roman" w:eastAsia="Times New Roman" w:hAnsi="Times New Roman"/>
          <w:sz w:val="22"/>
          <w:szCs w:val="22"/>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no later than the fifth Business Day following the receipt of such Return of Capital.</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the foregoing, Net Cash Proceeds and Return of Capital required to be applied to the prepayment of the Loans pursuant to this </w:t>
      </w:r>
      <w:r>
        <w:rPr>
          <w:rFonts w:ascii="Times New Roman" w:cs="Times New Roman" w:eastAsia="Times New Roman" w:hAnsi="Times New Roman"/>
          <w:sz w:val="22"/>
          <w:szCs w:val="22"/>
          <w:u w:val="single" w:color="auto"/>
          <w:color w:val="FF0000"/>
          <w:strike w:val="1"/>
        </w:rPr>
        <w:t>Section 2.10(e)</w:t>
      </w:r>
      <w:r>
        <w:rPr>
          <w:rFonts w:ascii="Times New Roman" w:cs="Times New Roman" w:eastAsia="Times New Roman" w:hAnsi="Times New Roman"/>
          <w:sz w:val="22"/>
          <w:szCs w:val="22"/>
          <w:u w:val="single" w:color="auto"/>
          <w:color w:val="0000FF"/>
        </w:rPr>
        <w:t>clauses (i) through (v) above</w:t>
      </w:r>
      <w:r>
        <w:rPr>
          <w:rFonts w:ascii="Times New Roman" w:cs="Times New Roman" w:eastAsia="Times New Roman" w:hAnsi="Times New Roman"/>
          <w:sz w:val="22"/>
          <w:szCs w:val="22"/>
          <w:color w:val="auto"/>
        </w:rPr>
        <w:t xml:space="preserve"> shall (A) (I) from the period commencing on the Non-Extended Commitment Termination Date and ending on the Extended Commitment Termination Date, be applied ratably among the Non-Extending Lenders for which the </w:t>
      </w:r>
      <w:r>
        <w:rPr>
          <w:rFonts w:ascii="Times New Roman" w:cs="Times New Roman" w:eastAsia="Times New Roman" w:hAnsi="Times New Roman"/>
          <w:sz w:val="22"/>
          <w:szCs w:val="22"/>
          <w:color w:val="FF0000"/>
          <w:strike w:val="1"/>
        </w:rPr>
        <w:t>Non-Extending Lender</w:t>
      </w:r>
      <w:r>
        <w:rPr>
          <w:rFonts w:ascii="Times New Roman" w:cs="Times New Roman" w:eastAsia="Times New Roman" w:hAnsi="Times New Roman"/>
          <w:sz w:val="22"/>
          <w:szCs w:val="22"/>
          <w:u w:val="single" w:color="auto"/>
          <w:color w:val="0000FF"/>
        </w:rPr>
        <w:t>Non-Extended</w:t>
      </w:r>
      <w:r>
        <w:rPr>
          <w:rFonts w:ascii="Times New Roman" w:cs="Times New Roman" w:eastAsia="Times New Roman" w:hAnsi="Times New Roman"/>
          <w:sz w:val="22"/>
          <w:szCs w:val="22"/>
          <w:color w:val="auto"/>
        </w:rPr>
        <w:t xml:space="preserve"> Commitment Termination Date shall have occurred and (II) from the Extended Commitment Termination Date to the Extended Final Maturity Date, be applied ratably among the Extending Lenders and shall be made in the manner specified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 (B) exclude the amount necessary for the Borrower to make all required distributions (which shall be no less than the amount estimated in</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175400101972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9" w:name="page110"/>
    <w:bookmarkEnd w:id="109"/>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good faith by Borrower under </w:t>
      </w:r>
      <w:r>
        <w:rPr>
          <w:rFonts w:ascii="Times New Roman" w:cs="Times New Roman" w:eastAsia="Times New Roman" w:hAnsi="Times New Roman"/>
          <w:sz w:val="21"/>
          <w:szCs w:val="21"/>
          <w:u w:val="single" w:color="auto"/>
          <w:color w:val="auto"/>
        </w:rPr>
        <w:t>Section 6.05(b)</w:t>
      </w:r>
      <w:r>
        <w:rPr>
          <w:rFonts w:ascii="Times New Roman" w:cs="Times New Roman" w:eastAsia="Times New Roman" w:hAnsi="Times New Roman"/>
          <w:sz w:val="21"/>
          <w:szCs w:val="21"/>
          <w:color w:val="auto"/>
        </w:rPr>
        <w:t xml:space="preserve"> herein) to maintain its ability to be subject to Tax as a RIC under Section 852 of the Code and its election to be treated as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(C) if the Loans to be prepaid are Term Benchmark Loans, the Borrower may defer such prepayment until the last day of the Interest Period applicable to such Loans,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Administrative Agent may direct the application of such deposits as set forth in </w:t>
      </w:r>
      <w:r>
        <w:rPr>
          <w:rFonts w:ascii="Times New Roman" w:cs="Times New Roman" w:eastAsia="Times New Roman" w:hAnsi="Times New Roman"/>
          <w:sz w:val="21"/>
          <w:szCs w:val="21"/>
          <w:u w:val="single" w:color="auto"/>
          <w:color w:val="auto"/>
        </w:rPr>
        <w:t>Section 2.09(b)</w:t>
      </w:r>
      <w:r>
        <w:rPr>
          <w:rFonts w:ascii="Times New Roman" w:cs="Times New Roman" w:eastAsia="Times New Roman" w:hAnsi="Times New Roman"/>
          <w:sz w:val="21"/>
          <w:szCs w:val="21"/>
          <w:color w:val="auto"/>
        </w:rPr>
        <w:t xml:space="preserve"> at any time and if the Administrative Agent does so, no amounts will be payable by the Borrower pursuant to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505"/>
        <w:spacing w:after="0" w:line="239"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Notwithstanding any other provision to the contrary in this Agreement, if an Event of Default has occurred and is continuing, then any payment or repayment of the Loans shall be applied to repay Loans and/or cash collateralize outstanding Letters of Credit on a pro rata basis (based on the aggregate Dollar Equivalents of the outstanding principal amounts of such Loans and Letters of Credit) between each outstanding Class of Revolving Credit Exposure.</w:t>
      </w:r>
    </w:p>
    <w:p>
      <w:pPr>
        <w:spacing w:after="0" w:line="180"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Notices, Etc</w:t>
      </w:r>
      <w:r>
        <w:rPr>
          <w:rFonts w:ascii="Times New Roman" w:cs="Times New Roman" w:eastAsia="Times New Roman" w:hAnsi="Times New Roman"/>
          <w:sz w:val="22"/>
          <w:szCs w:val="22"/>
          <w:color w:val="000000"/>
        </w:rPr>
        <w:t>. The Borrower shall notify the Administrative Agent (and, in the case of prepayment of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Swingline Loan, the Swingline Lender) by telephone (confirmed by telecopy) of any prepayment hereunder (i) in the case of prepayment of a Term Benchmark Borrowing denominated in Dollars (other than in the case of a prepayment pursuant to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2.10(e)</w:t>
      </w:r>
      <w:r>
        <w:rPr>
          <w:rFonts w:ascii="Times New Roman" w:cs="Times New Roman" w:eastAsia="Times New Roman" w:hAnsi="Times New Roman"/>
          <w:sz w:val="22"/>
          <w:szCs w:val="22"/>
          <w:color w:val="000000"/>
        </w:rPr>
        <w:t xml:space="preserve">), not later than 11:00 a.m., New York City time, two Business Days before the date of prepayment, (ii) in the case of prepayment of a Term Benchmark Borrowing denominated in a Foreign Currency (other than in the case of a prepayment pursuant to </w:t>
      </w:r>
      <w:r>
        <w:rPr>
          <w:rFonts w:ascii="Times New Roman" w:cs="Times New Roman" w:eastAsia="Times New Roman" w:hAnsi="Times New Roman"/>
          <w:sz w:val="22"/>
          <w:szCs w:val="22"/>
          <w:u w:val="single" w:color="auto"/>
          <w:color w:val="000000"/>
        </w:rPr>
        <w:t>Section 2.10(e)</w:t>
      </w:r>
      <w:r>
        <w:rPr>
          <w:rFonts w:ascii="Times New Roman" w:cs="Times New Roman" w:eastAsia="Times New Roman" w:hAnsi="Times New Roman"/>
          <w:sz w:val="22"/>
          <w:szCs w:val="22"/>
          <w:color w:val="000000"/>
        </w:rPr>
        <w:t xml:space="preserve">), not later than 11:00 a.m., New York time, four Business Days before the date of prepayment, (iii) in the case of prepayment of an RFR Borrowing (other than in the case of a prepayment pursuant to </w:t>
      </w:r>
      <w:r>
        <w:rPr>
          <w:rFonts w:ascii="Times New Roman" w:cs="Times New Roman" w:eastAsia="Times New Roman" w:hAnsi="Times New Roman"/>
          <w:sz w:val="22"/>
          <w:szCs w:val="22"/>
          <w:u w:val="single" w:color="auto"/>
          <w:color w:val="000000"/>
        </w:rPr>
        <w:t>Section 2.10(e)</w:t>
      </w:r>
      <w:r>
        <w:rPr>
          <w:rFonts w:ascii="Times New Roman" w:cs="Times New Roman" w:eastAsia="Times New Roman" w:hAnsi="Times New Roman"/>
          <w:sz w:val="22"/>
          <w:szCs w:val="22"/>
          <w:color w:val="000000"/>
        </w:rPr>
        <w:t xml:space="preserve">), not later than 11:00 a.m., New York time, four Business Days before the date of prepayment, (iv) in the case of prepayment of a Syndicated ABR Borrowing (other than in the case of a prepayment pursuant to </w:t>
      </w:r>
      <w:r>
        <w:rPr>
          <w:rFonts w:ascii="Times New Roman" w:cs="Times New Roman" w:eastAsia="Times New Roman" w:hAnsi="Times New Roman"/>
          <w:sz w:val="22"/>
          <w:szCs w:val="22"/>
          <w:u w:val="single" w:color="auto"/>
          <w:color w:val="000000"/>
        </w:rPr>
        <w:t>Section 2.10(e))</w:t>
      </w:r>
      <w:r>
        <w:rPr>
          <w:rFonts w:ascii="Times New Roman" w:cs="Times New Roman" w:eastAsia="Times New Roman" w:hAnsi="Times New Roman"/>
          <w:sz w:val="22"/>
          <w:szCs w:val="22"/>
          <w:color w:val="000000"/>
        </w:rPr>
        <w:t xml:space="preserve">, not later than 11:00 a.m., New York City time, one Business Day before the date of prepayment, (v) in the case of prepayment of a Swingline Loan, not later than 11:00 a.m., New York City time, on the date of prepayment, or (vi) in the case of any prepayment pursuant to </w:t>
      </w:r>
      <w:r>
        <w:rPr>
          <w:rFonts w:ascii="Times New Roman" w:cs="Times New Roman" w:eastAsia="Times New Roman" w:hAnsi="Times New Roman"/>
          <w:sz w:val="22"/>
          <w:szCs w:val="22"/>
          <w:u w:val="single" w:color="auto"/>
          <w:color w:val="000000"/>
        </w:rPr>
        <w:t>Section 2.10(e)</w:t>
      </w:r>
      <w:r>
        <w:rPr>
          <w:rFonts w:ascii="Times New Roman" w:cs="Times New Roman" w:eastAsia="Times New Roman" w:hAnsi="Times New Roman"/>
          <w:sz w:val="22"/>
          <w:szCs w:val="22"/>
          <w:color w:val="000000"/>
        </w:rPr>
        <w:t xml:space="preserve">, not later than 11:00 a.m., New York City time, one Business Day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if (i) a notice of prepayment is given in connection with a conditional notice of termination of the Commitments of a Class as contemplated by </w:t>
      </w:r>
      <w:r>
        <w:rPr>
          <w:rFonts w:ascii="Times New Roman" w:cs="Times New Roman" w:eastAsia="Times New Roman" w:hAnsi="Times New Roman"/>
          <w:sz w:val="22"/>
          <w:szCs w:val="22"/>
          <w:u w:val="single" w:color="auto"/>
          <w:color w:val="000000"/>
        </w:rPr>
        <w:t>Section 2.08</w:t>
      </w:r>
      <w:r>
        <w:rPr>
          <w:rFonts w:ascii="Times New Roman" w:cs="Times New Roman" w:eastAsia="Times New Roman" w:hAnsi="Times New Roman"/>
          <w:sz w:val="22"/>
          <w:szCs w:val="22"/>
          <w:color w:val="000000"/>
        </w:rPr>
        <w:t xml:space="preserve">, then such notice of prepayment may be revoked if such notice of termination is revoked in accordance with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2.08</w:t>
      </w:r>
      <w:r>
        <w:rPr>
          <w:rFonts w:ascii="Times New Roman" w:cs="Times New Roman" w:eastAsia="Times New Roman" w:hAnsi="Times New Roman"/>
          <w:sz w:val="22"/>
          <w:szCs w:val="22"/>
          <w:color w:val="000000"/>
        </w:rPr>
        <w:t xml:space="preserve"> and (ii) any notice given in connection with </w:t>
      </w:r>
      <w:r>
        <w:rPr>
          <w:rFonts w:ascii="Times New Roman" w:cs="Times New Roman" w:eastAsia="Times New Roman" w:hAnsi="Times New Roman"/>
          <w:sz w:val="22"/>
          <w:szCs w:val="22"/>
          <w:u w:val="single" w:color="auto"/>
          <w:color w:val="000000"/>
        </w:rPr>
        <w:t>Section 2.10(e)</w:t>
      </w:r>
      <w:r>
        <w:rPr>
          <w:rFonts w:ascii="Times New Roman" w:cs="Times New Roman" w:eastAsia="Times New Roman" w:hAnsi="Times New Roman"/>
          <w:sz w:val="22"/>
          <w:szCs w:val="22"/>
          <w:color w:val="000000"/>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w:t>
      </w:r>
    </w:p>
    <w:p>
      <w:pPr>
        <w:spacing w:after="0" w:line="200" w:lineRule="exact"/>
        <w:rPr>
          <w:sz w:val="20"/>
          <w:szCs w:val="20"/>
          <w:color w:val="auto"/>
        </w:rPr>
      </w:pPr>
    </w:p>
    <w:p>
      <w:pPr>
        <w:spacing w:after="0" w:line="20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175400101973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0" w:name="page111"/>
    <w:bookmarkEnd w:id="110"/>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Borrowing of the same Type as provided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or in the case of a Swingline Loan, as 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except as necessary to apply fully the required amount of a mandatory prepayment. Each prepayment of a Syndicated Borrowing shall be applied ratably to the Loans held by the Lenders of such Class included in the prepaid Borrowing. Prepayments shall be accompanied by accrued interest to the extent required by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and shall be made in the manner specified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2.09(b)</w:t>
      </w:r>
      <w:r>
        <w:rPr>
          <w:rFonts w:ascii="Times New Roman" w:cs="Times New Roman" w:eastAsia="Times New Roman" w:hAnsi="Times New Roman"/>
          <w:sz w:val="22"/>
          <w:szCs w:val="22"/>
          <w:color w:val="auto"/>
        </w:rPr>
        <w:t xml:space="preserve"> unless such prepayment is made in connection with the reduction of Commitments or the prepayment of Loans in accordance with Section 2.08(f) or a mandatory prepayment pursuant to Section 2.10(e) in which case such prepayment shall be applied in accordance with Section 2.08(f) or Section 2.10(e), as applicable.</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2.11. </w:t>
      </w:r>
      <w:r>
        <w:rPr>
          <w:rFonts w:ascii="Times New Roman" w:cs="Times New Roman" w:eastAsia="Times New Roman" w:hAnsi="Times New Roman"/>
          <w:sz w:val="22"/>
          <w:szCs w:val="22"/>
          <w:u w:val="single" w:color="auto"/>
          <w:color w:val="000000"/>
        </w:rPr>
        <w:t>Fees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3" w:lineRule="auto"/>
        <w:tabs>
          <w:tab w:leader="none" w:pos="203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87"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Term Benchmark Loans (or, if such Letter of Credit is denominated in Sterling or Swiss Franc, RFR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w:t>
      </w:r>
    </w:p>
    <w:p>
      <w:pPr>
        <w:spacing w:after="0" w:line="200" w:lineRule="exact"/>
        <w:rPr>
          <w:sz w:val="20"/>
          <w:szCs w:val="20"/>
          <w:color w:val="auto"/>
        </w:rPr>
      </w:pPr>
    </w:p>
    <w:p>
      <w:pPr>
        <w:spacing w:after="0" w:line="214"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175400101974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jc w:val="both"/>
        <w:spacing w:after="0" w:line="246" w:lineRule="auto"/>
        <w:rPr>
          <w:sz w:val="20"/>
          <w:szCs w:val="20"/>
          <w:color w:val="auto"/>
        </w:rPr>
      </w:pPr>
      <w:r>
        <w:rPr>
          <w:rFonts w:ascii="Times New Roman" w:cs="Times New Roman" w:eastAsia="Times New Roman" w:hAnsi="Times New Roman"/>
          <w:sz w:val="21"/>
          <w:szCs w:val="21"/>
          <w:color w:val="auto"/>
        </w:rPr>
        <w:t>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71" w:lineRule="exact"/>
        <w:rPr>
          <w:sz w:val="20"/>
          <w:szCs w:val="20"/>
          <w:color w:val="auto"/>
        </w:rPr>
      </w:pPr>
    </w:p>
    <w:p>
      <w:pPr>
        <w:ind w:firstLine="1505"/>
        <w:spacing w:after="0" w:line="282" w:lineRule="auto"/>
        <w:tabs>
          <w:tab w:leader="none" w:pos="203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Administrative Agent Fees</w:t>
      </w:r>
      <w:r>
        <w:rPr>
          <w:rFonts w:ascii="Times New Roman" w:cs="Times New Roman" w:eastAsia="Times New Roman" w:hAnsi="Times New Roman"/>
          <w:sz w:val="21"/>
          <w:szCs w:val="21"/>
          <w:color w:val="auto"/>
        </w:rPr>
        <w:t>. The Borrower agrees to pay to the Administrative Agent, for its own account, fees payable in the amounts and at the times separately agreed upon between the Borrower and the Administrative Agent.</w:t>
      </w:r>
    </w:p>
    <w:p>
      <w:pPr>
        <w:spacing w:after="0" w:line="134"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Fees</w:t>
      </w:r>
      <w:r>
        <w:rPr>
          <w:rFonts w:ascii="Times New Roman" w:cs="Times New Roman" w:eastAsia="Times New Roman" w:hAnsi="Times New Roman"/>
          <w:sz w:val="22"/>
          <w:szCs w:val="22"/>
          <w:color w:val="auto"/>
        </w:rPr>
        <w:t>. All fees payable hereunder shall be paid on the dates due, in Dollars (or, at the election of the Borrower with respect to any fees payable to the Issuing Bank on account of Letters of Credit issued in any Foreign Currency, in such Foreign Currency) and immediately available funds, to the Administrative Agent (or to the Issuing Bank, in the case of fees payable to it) for distribution, in the case of facility fees and participation fees, to the Lenders entitled thereto. Fees paid shall not be refundable under any circumstances absent obvious error.</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2.12. </w:t>
      </w:r>
      <w:r>
        <w:rPr>
          <w:rFonts w:ascii="Times New Roman" w:cs="Times New Roman" w:eastAsia="Times New Roman" w:hAnsi="Times New Roman"/>
          <w:sz w:val="22"/>
          <w:szCs w:val="22"/>
          <w:u w:val="single" w:color="auto"/>
          <w:color w:val="000000"/>
        </w:rPr>
        <w:t>Interest</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firstLine="1505"/>
        <w:spacing w:after="0" w:line="258"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ABR Loans</w:t>
      </w:r>
      <w:r>
        <w:rPr>
          <w:rFonts w:ascii="Times New Roman" w:cs="Times New Roman" w:eastAsia="Times New Roman" w:hAnsi="Times New Roman"/>
          <w:sz w:val="22"/>
          <w:szCs w:val="22"/>
          <w:color w:val="auto"/>
        </w:rPr>
        <w:t xml:space="preserve">. The Loans constituting each ABR Borrowing (including each Swingline Loan) shall bear interest at a rate per annum equal to the Alternate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Benchmark Loans</w:t>
      </w:r>
      <w:r>
        <w:rPr>
          <w:rFonts w:ascii="Times New Roman" w:cs="Times New Roman" w:eastAsia="Times New Roman" w:hAnsi="Times New Roman"/>
          <w:sz w:val="22"/>
          <w:szCs w:val="22"/>
          <w:color w:val="auto"/>
        </w:rPr>
        <w:t xml:space="preserve">. The Loans constituting each Term Benchmark Borrowing shall bear interest at a rate per annum equal to the applicable Adjusted Term Benchmark Rate for the related Interest Period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RFR Loans</w:t>
      </w:r>
      <w:r>
        <w:rPr>
          <w:rFonts w:ascii="Times New Roman" w:cs="Times New Roman" w:eastAsia="Times New Roman" w:hAnsi="Times New Roman"/>
          <w:sz w:val="22"/>
          <w:szCs w:val="22"/>
          <w:color w:val="auto"/>
        </w:rPr>
        <w:t xml:space="preserve">. The Loans constituting each RFR Borrowing shall bear interest at a rate per annum equal to the Daily Simple RFR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58" w:lineRule="exact"/>
        <w:rPr>
          <w:rFonts w:ascii="Times New Roman" w:cs="Times New Roman" w:eastAsia="Times New Roman" w:hAnsi="Times New Roman"/>
          <w:sz w:val="22"/>
          <w:szCs w:val="22"/>
          <w:color w:val="auto"/>
        </w:rPr>
      </w:pPr>
    </w:p>
    <w:p>
      <w:pPr>
        <w:jc w:val="both"/>
        <w:ind w:firstLine="1505"/>
        <w:spacing w:after="0" w:line="249" w:lineRule="auto"/>
        <w:tabs>
          <w:tab w:leader="none" w:pos="203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 Interest</w:t>
      </w:r>
      <w:r>
        <w:rPr>
          <w:rFonts w:ascii="Times New Roman" w:cs="Times New Roman" w:eastAsia="Times New Roman" w:hAnsi="Times New Roman"/>
          <w:sz w:val="21"/>
          <w:szCs w:val="21"/>
          <w:color w:val="auto"/>
        </w:rPr>
        <w:t xml:space="preserve">. Notwithstanding the foregoing, (i) if any amount of principal of any Loan or any fee or other amount payable by the Borrower hereunder is not paid when due (without regard to any applicable grace periods), whether at stated maturity, by acceleration or otherwise, such amount shall thereafter bear interest at a fluctuating interest rate per annum at all times equal to (A) in the case of principal of any Loan, 2%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rate otherwise applicable to such Loan as provided above, (B) in the case of any Letter of Credit, 2%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fee otherwise applicable to such Letter of Credit as provided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2.11(b)(i)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in the case of any fee or other amount, 2%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rate applicable to ABR Loans as provided in </w:t>
      </w:r>
      <w:r>
        <w:rPr>
          <w:rFonts w:ascii="Times New Roman" w:cs="Times New Roman" w:eastAsia="Times New Roman" w:hAnsi="Times New Roman"/>
          <w:sz w:val="21"/>
          <w:szCs w:val="21"/>
          <w:u w:val="single" w:color="auto"/>
          <w:color w:val="auto"/>
        </w:rPr>
        <w:t>paragraph</w:t>
      </w:r>
    </w:p>
    <w:p>
      <w:pPr>
        <w:spacing w:after="0" w:line="394"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175400101975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2" w:name="page113"/>
    <w:bookmarkEnd w:id="112"/>
    <w:p>
      <w:pPr>
        <w:jc w:val="both"/>
        <w:ind w:firstLine="8"/>
        <w:spacing w:after="0" w:line="238" w:lineRule="auto"/>
        <w:tabs>
          <w:tab w:leader="none" w:pos="296" w:val="left"/>
        </w:tabs>
        <w:numPr>
          <w:ilvl w:val="0"/>
          <w:numId w:val="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this Section and (ii) if any Event of Default has occurred and is continuing for any Term Benchmark Loan or RFR Loan, at the end of the current applicable Interest Period, interest shall (if requested by the Administrative Agent upon instructions of the Required Lenders) accrue (A) in the case of Dollar Loans, at the Alternate Base Rate plus the Applicable Margin plus 2% per annum and (B) for Loans in any Foreign Currency, at the one month Term Benchmark Rate or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auto"/>
        </w:rPr>
        <w:t xml:space="preserve"> RFR Rate, as applicable, plus the Applicable Margin plus 2% per annum.</w:t>
      </w:r>
    </w:p>
    <w:p>
      <w:pPr>
        <w:spacing w:after="0" w:line="176" w:lineRule="exact"/>
        <w:rPr>
          <w:rFonts w:ascii="Times New Roman" w:cs="Times New Roman" w:eastAsia="Times New Roman" w:hAnsi="Times New Roman"/>
          <w:sz w:val="22"/>
          <w:szCs w:val="22"/>
          <w:u w:val="single" w:color="auto"/>
          <w:color w:val="auto"/>
        </w:rPr>
      </w:pPr>
    </w:p>
    <w:p>
      <w:pPr>
        <w:jc w:val="both"/>
        <w:ind w:firstLine="1505"/>
        <w:spacing w:after="0" w:line="235" w:lineRule="auto"/>
        <w:tabs>
          <w:tab w:leader="none" w:pos="203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Interest</w:t>
      </w:r>
      <w:r>
        <w:rPr>
          <w:rFonts w:ascii="Times New Roman" w:cs="Times New Roman" w:eastAsia="Times New Roman" w:hAnsi="Times New Roman"/>
          <w:sz w:val="22"/>
          <w:szCs w:val="22"/>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interest accrued pursuant to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Computation</w:t>
      </w:r>
      <w:r>
        <w:rPr>
          <w:rFonts w:ascii="Times New Roman" w:cs="Times New Roman" w:eastAsia="Times New Roman" w:hAnsi="Times New Roman"/>
          <w:sz w:val="22"/>
          <w:szCs w:val="22"/>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Canadian Dollars or Sterling shall be computed on the basis of a year of 365 days (or 366 days in a leap year), and in each case shall be payable for the actual number of days elapsed (including the first day but excluding the last day). The applicable Alternate Base Rate, Daily Simple RFR or Adjusted Term Benchmark Rate shall be determined by the Administrative Agent and such determination shall be conclusive absent manifest error.</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2.13. </w:t>
      </w:r>
      <w:r>
        <w:rPr>
          <w:rFonts w:ascii="Times New Roman" w:cs="Times New Roman" w:eastAsia="Times New Roman" w:hAnsi="Times New Roman"/>
          <w:sz w:val="22"/>
          <w:szCs w:val="22"/>
          <w:u w:val="single" w:color="auto"/>
          <w:color w:val="000000"/>
        </w:rPr>
        <w:t>Inability to Determine Interest Rates</w:t>
      </w:r>
      <w:r>
        <w:rPr>
          <w:rFonts w:ascii="Times New Roman" w:cs="Times New Roman" w:eastAsia="Times New Roman" w:hAnsi="Times New Roman"/>
          <w:sz w:val="22"/>
          <w:szCs w:val="22"/>
          <w:color w:val="000000"/>
        </w:rPr>
        <w:t>. Subject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Section 2.22</w:t>
      </w:r>
      <w:r>
        <w:rPr>
          <w:rFonts w:ascii="Times New Roman" w:cs="Times New Roman" w:eastAsia="Times New Roman" w:hAnsi="Times New Roman"/>
          <w:sz w:val="22"/>
          <w:szCs w:val="22"/>
          <w:color w:val="000000"/>
        </w:rPr>
        <w:t>, if:</w:t>
      </w:r>
    </w:p>
    <w:p>
      <w:pPr>
        <w:spacing w:after="0" w:line="206" w:lineRule="exact"/>
        <w:rPr>
          <w:sz w:val="20"/>
          <w:szCs w:val="20"/>
          <w:color w:val="auto"/>
        </w:rPr>
      </w:pPr>
    </w:p>
    <w:p>
      <w:pPr>
        <w:jc w:val="both"/>
        <w:ind w:firstLine="1505"/>
        <w:spacing w:after="0" w:line="248" w:lineRule="auto"/>
        <w:tabs>
          <w:tab w:leader="none" w:pos="2094"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prior to the commencement of any Interest Period for a Term Benchmark Borrowing in any Currency, the Administrative Agent determines (which determination shall be conclusive absent manifest error) that adequate and reasonable means do not exist for ascertaining the applicable Adjusted Term Benchmark Rate (including, without limitation, because the applicable Screen Rate for such Currency for such Interest Period is not available or published on a current basis and such circumstances are unlikely to be temporary) for such Interest Period or (ii) at any time, for an RFR Borrowing, the Administrative Agent determines that adequate and reasonable means do not exist for ascertaining the Daily Simple RFR (each determination under this clause (a) shall be made in good faith and shall be conclusive absent manifest error); or</w:t>
      </w:r>
    </w:p>
    <w:p>
      <w:pPr>
        <w:spacing w:after="0" w:line="170"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prior to the commencement of any Interest Period for a Term Benchmark Borrowing in any Currency, the Administrative Agent is advised by the Required Lenders of the applicable Class that the Adjusted Term Benchmark Rate for a Loan in such Currency or for the applicable Interest Period will not adequately and fairly reflect the cost to such Lenders of making or maintaining the Loans included in such Borrowing for such Interest Period or (ii) at any time for an RFR Borrowing in any Currency, the Administrative Agent is advised by the Required</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175400101976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jc w:val="both"/>
        <w:spacing w:after="0" w:line="258" w:lineRule="auto"/>
        <w:rPr>
          <w:sz w:val="20"/>
          <w:szCs w:val="20"/>
          <w:color w:val="auto"/>
        </w:rPr>
      </w:pPr>
      <w:r>
        <w:rPr>
          <w:rFonts w:ascii="Times New Roman" w:cs="Times New Roman" w:eastAsia="Times New Roman" w:hAnsi="Times New Roman"/>
          <w:sz w:val="22"/>
          <w:szCs w:val="22"/>
          <w:color w:val="auto"/>
        </w:rPr>
        <w:t>Multicurrency Lenders that the Daily Simple RFR for a Loan in such Currency will not adequately and fairly reflect the cost to such Lenders of making or maintaining the Loans included in such Borrowing;</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then the Administrative Agent shall give written notice thereof (or telephonic notice, promptly confirmed in writing) to the Borrower and the affected Lenders as promptly as practicable thereafter identifying the relevant provision above. Until the Administrative Agent shall notify the Borrower and the Lenders that the circumstances giving rise to such notice no longer exist,</w:t>
      </w:r>
    </w:p>
    <w:p>
      <w:pPr>
        <w:spacing w:after="0" w:line="1" w:lineRule="exact"/>
        <w:rPr>
          <w:sz w:val="20"/>
          <w:szCs w:val="20"/>
          <w:color w:val="auto"/>
        </w:rPr>
      </w:pPr>
    </w:p>
    <w:p>
      <w:pPr>
        <w:jc w:val="both"/>
        <w:ind w:firstLine="8"/>
        <w:spacing w:after="0" w:line="241" w:lineRule="auto"/>
        <w:tabs>
          <w:tab w:leader="none" w:pos="30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Election Request that requests the conversion of any Syndicated Borrowing to, or the continuation of any Syndicated Borrowing as, a Term Benchmark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 requests a Term Benchmark Borrowing denominated in Dollars, such Borrowing shall be made as a Syndicated ABR Borrowing,</w:t>
      </w:r>
    </w:p>
    <w:p>
      <w:pPr>
        <w:spacing w:after="0" w:line="2" w:lineRule="exact"/>
        <w:rPr>
          <w:rFonts w:ascii="Times New Roman" w:cs="Times New Roman" w:eastAsia="Times New Roman" w:hAnsi="Times New Roman"/>
          <w:sz w:val="21"/>
          <w:szCs w:val="21"/>
          <w:color w:val="auto"/>
        </w:rPr>
      </w:pPr>
    </w:p>
    <w:p>
      <w:pPr>
        <w:jc w:val="both"/>
        <w:ind w:firstLine="8"/>
        <w:spacing w:after="0" w:line="231" w:lineRule="auto"/>
        <w:tabs>
          <w:tab w:leader="none" w:pos="38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affected Currency is a Foreign Currency other than Canadian Dollars, (A) any Borrowing Request that requests a Term Benchmark Borrowing or RFR Borrowing denominated in the affected Currency shall be made as a </w:t>
      </w:r>
      <w:r>
        <w:rPr>
          <w:rFonts w:ascii="Times New Roman" w:cs="Times New Roman" w:eastAsia="Times New Roman" w:hAnsi="Times New Roman"/>
          <w:sz w:val="22"/>
          <w:szCs w:val="22"/>
          <w:u w:val="single" w:color="auto"/>
          <w:color w:val="0000FF"/>
        </w:rPr>
        <w:t>Term Benchmark</w:t>
      </w:r>
      <w:r>
        <w:rPr>
          <w:rFonts w:ascii="Times New Roman" w:cs="Times New Roman" w:eastAsia="Times New Roman" w:hAnsi="Times New Roman"/>
          <w:sz w:val="22"/>
          <w:szCs w:val="22"/>
          <w:color w:val="auto"/>
        </w:rPr>
        <w:t xml:space="preserve"> Borrowing </w:t>
      </w:r>
      <w:r>
        <w:rPr>
          <w:rFonts w:ascii="Times New Roman" w:cs="Times New Roman" w:eastAsia="Times New Roman" w:hAnsi="Times New Roman"/>
          <w:sz w:val="22"/>
          <w:szCs w:val="22"/>
          <w:color w:val="FF0000"/>
          <w:strike w:val="1"/>
        </w:rPr>
        <w:t>bearing interest at</w:t>
      </w:r>
      <w:r>
        <w:rPr>
          <w:rFonts w:ascii="Times New Roman" w:cs="Times New Roman" w:eastAsia="Times New Roman" w:hAnsi="Times New Roman"/>
          <w:sz w:val="22"/>
          <w:szCs w:val="22"/>
          <w:u w:val="single" w:color="auto"/>
          <w:color w:val="0000FF"/>
        </w:rPr>
        <w:t>with a Term Benchmark Rate equal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Central Bank Rate for the applicable Agreed Foreign Currency;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w:t>
      </w:r>
      <w:r>
        <w:rPr>
          <w:rFonts w:ascii="Times New Roman" w:cs="Times New Roman" w:eastAsia="Times New Roman" w:hAnsi="Times New Roman"/>
          <w:sz w:val="22"/>
          <w:szCs w:val="22"/>
          <w:u w:val="single" w:color="auto"/>
          <w:color w:val="0000FF"/>
        </w:rPr>
        <w:t>Term Benchmark</w:t>
      </w:r>
      <w:r>
        <w:rPr>
          <w:rFonts w:ascii="Times New Roman" w:cs="Times New Roman" w:eastAsia="Times New Roman" w:hAnsi="Times New Roman"/>
          <w:sz w:val="22"/>
          <w:szCs w:val="22"/>
          <w:color w:val="000000"/>
        </w:rPr>
        <w:t xml:space="preserve"> Borrowing </w:t>
      </w:r>
      <w:r>
        <w:rPr>
          <w:rFonts w:ascii="Times New Roman" w:cs="Times New Roman" w:eastAsia="Times New Roman" w:hAnsi="Times New Roman"/>
          <w:sz w:val="22"/>
          <w:szCs w:val="22"/>
          <w:color w:val="FF0000"/>
          <w:strike w:val="1"/>
        </w:rPr>
        <w:t>bearing interest at</w:t>
      </w:r>
      <w:r>
        <w:rPr>
          <w:rFonts w:ascii="Times New Roman" w:cs="Times New Roman" w:eastAsia="Times New Roman" w:hAnsi="Times New Roman"/>
          <w:sz w:val="22"/>
          <w:szCs w:val="22"/>
          <w:u w:val="single" w:color="auto"/>
          <w:color w:val="0000FF"/>
        </w:rPr>
        <w:t>with a Term Benchmark</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Rate equal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Central Bank Rate for the applicable Agreed Foreign Currency;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that, if the Administrative Agent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 Syndicated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175400101977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0000FF"/>
        </w:rPr>
        <w:t>the applicable interest period</w:t>
      </w:r>
      <w:r>
        <w:rPr>
          <w:rFonts w:ascii="Times New Roman" w:cs="Times New Roman" w:eastAsia="Times New Roman" w:hAnsi="Times New Roman"/>
          <w:sz w:val="22"/>
          <w:szCs w:val="22"/>
          <w:color w:val="000000"/>
        </w:rPr>
        <w:t>, (2) be converted into a Syndicated ABR Borrowing denominated in Dollars (in an amount equal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the Dollar Equivalent of such affected Currency) at the end of the applicable Interest Period, or (3) be prepaid in full at the end of the applicable Interest Period;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cs="Times New Roman" w:eastAsia="Times New Roman" w:hAnsi="Times New Roman"/>
          <w:sz w:val="22"/>
          <w:szCs w:val="22"/>
          <w:u w:val="single" w:color="auto"/>
          <w:color w:val="000000"/>
        </w:rPr>
        <w:t>clause (iii)(B)(1)</w:t>
      </w:r>
      <w:r>
        <w:rPr>
          <w:rFonts w:ascii="Times New Roman" w:cs="Times New Roman" w:eastAsia="Times New Roman" w:hAnsi="Times New Roman"/>
          <w:sz w:val="22"/>
          <w:szCs w:val="22"/>
          <w:color w:val="000000"/>
        </w:rPr>
        <w:t xml:space="preserve"> or </w:t>
      </w:r>
      <w:r>
        <w:rPr>
          <w:rFonts w:ascii="Times New Roman" w:cs="Times New Roman" w:eastAsia="Times New Roman" w:hAnsi="Times New Roman"/>
          <w:sz w:val="22"/>
          <w:szCs w:val="22"/>
          <w:u w:val="single" w:color="auto"/>
          <w:color w:val="000000"/>
        </w:rPr>
        <w:t>(iv)(B)(1)</w:t>
      </w:r>
      <w:r>
        <w:rPr>
          <w:rFonts w:ascii="Times New Roman" w:cs="Times New Roman" w:eastAsia="Times New Roman" w:hAnsi="Times New Roman"/>
          <w:sz w:val="22"/>
          <w:szCs w:val="22"/>
          <w:color w:val="000000"/>
        </w:rPr>
        <w:t xml:space="preserve"> above, as applicable.</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2.14. </w:t>
      </w:r>
      <w:r>
        <w:rPr>
          <w:rFonts w:ascii="Times New Roman" w:cs="Times New Roman" w:eastAsia="Times New Roman" w:hAnsi="Times New Roman"/>
          <w:sz w:val="22"/>
          <w:szCs w:val="22"/>
          <w:u w:val="single" w:color="auto"/>
          <w:color w:val="000000"/>
        </w:rPr>
        <w:t>Increased Costs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06" w:lineRule="exact"/>
        <w:rPr>
          <w:sz w:val="20"/>
          <w:szCs w:val="20"/>
          <w:color w:val="auto"/>
        </w:rPr>
      </w:pPr>
    </w:p>
    <w:p>
      <w:pPr>
        <w:jc w:val="both"/>
        <w:ind w:left="760" w:firstLine="745"/>
        <w:spacing w:after="0" w:line="236" w:lineRule="auto"/>
        <w:tabs>
          <w:tab w:leader="none" w:pos="20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impose, modify or deem applicable any reserve (including pursuant to regulations issued from time to time by the Board for determining the maximum reserve requirement (including any emergency, special, supplemental other marginal reserve requirement) with respect to any eurocurrency funding (currently referred to as “Eurocurrency liabilities” in Regulation D)), special deposit or similar requirement against assets of, deposits with or for account of, or credit extended by, any Lender (except any such reserve requirement reflected in the Adjusted Term Benchmark Rate for Euros) or the Issuing Bank; </w:t>
      </w:r>
      <w:r>
        <w:rPr>
          <w:rFonts w:ascii="Times New Roman" w:cs="Times New Roman" w:eastAsia="Times New Roman" w:hAnsi="Times New Roman"/>
          <w:sz w:val="22"/>
          <w:szCs w:val="22"/>
          <w:color w:val="FF0000"/>
          <w:strike w:val="1"/>
        </w:rPr>
        <w:t>or</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impose on any Lender or the Issuing Bank any other condition, cost or expense (other than Taxes) affecting this Agreement or Term Benchmark Loans or RFR Loans made by such Lender or any Letter of Credit or participation in any such Loan or Letter of Credit; </w:t>
      </w:r>
      <w:r>
        <w:rPr>
          <w:rFonts w:ascii="Times New Roman" w:cs="Times New Roman" w:eastAsia="Times New Roman" w:hAnsi="Times New Roman"/>
          <w:sz w:val="22"/>
          <w:szCs w:val="22"/>
          <w:color w:val="0000FF"/>
        </w:rPr>
        <w:t>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subject the Administrative Agent, any Lender or the Issuing Bank to any Taxes (other than (A) Indemnified Taxes and (B) Excluded Taxes) on its loans, loan principal, letters of credit, commitments, or other obligations, or its deposits, reserves, other liabilities or capital attributable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-635000</wp:posOffset>
            </wp:positionV>
            <wp:extent cx="1485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8590" cy="8255"/>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-608965</wp:posOffset>
            </wp:positionV>
            <wp:extent cx="1485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8590" cy="8890"/>
                    </a:xfrm>
                    <a:prstGeom prst="rect">
                      <a:avLst/>
                    </a:prstGeom>
                    <a:noFill/>
                  </pic:spPr>
                </pic:pic>
              </a:graphicData>
            </a:graphic>
          </wp:anchor>
        </w:drawing>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Lenders of making, converting to, continuing or maintaining any Term Benchmark Loan or RFR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171" w:lineRule="exact"/>
        <w:rPr>
          <w:sz w:val="20"/>
          <w:szCs w:val="20"/>
          <w:color w:val="auto"/>
        </w:rPr>
      </w:pPr>
    </w:p>
    <w:p>
      <w:pPr>
        <w:jc w:val="both"/>
        <w:ind w:firstLine="1505"/>
        <w:spacing w:after="0" w:line="236" w:lineRule="auto"/>
        <w:tabs>
          <w:tab w:leader="none" w:pos="203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or Liquidity Requirements</w:t>
      </w:r>
      <w:r>
        <w:rPr>
          <w:rFonts w:ascii="Times New Roman" w:cs="Times New Roman" w:eastAsia="Times New Roman" w:hAnsi="Times New Roman"/>
          <w:sz w:val="22"/>
          <w:szCs w:val="22"/>
          <w:color w:val="auto"/>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w:t>
      </w:r>
    </w:p>
    <w:p>
      <w:pPr>
        <w:spacing w:after="0" w:line="200" w:lineRule="exact"/>
        <w:rPr>
          <w:sz w:val="20"/>
          <w:szCs w:val="20"/>
          <w:color w:val="auto"/>
        </w:rPr>
      </w:pPr>
    </w:p>
    <w:p>
      <w:pPr>
        <w:spacing w:after="0" w:line="205"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175400101978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5" w:name="page116"/>
    <w:bookmarkEnd w:id="115"/>
    <w:p>
      <w:pPr>
        <w:jc w:val="both"/>
        <w:spacing w:after="0" w:line="238" w:lineRule="auto"/>
        <w:rPr>
          <w:sz w:val="20"/>
          <w:szCs w:val="20"/>
          <w:color w:val="auto"/>
        </w:rPr>
      </w:pPr>
      <w:r>
        <w:rPr>
          <w:rFonts w:ascii="Times New Roman" w:cs="Times New Roman" w:eastAsia="Times New Roman" w:hAnsi="Times New Roman"/>
          <w:sz w:val="22"/>
          <w:szCs w:val="22"/>
          <w:color w:val="auto"/>
        </w:rPr>
        <w:t>have achieved but for such Change in Law (taking into consideration such Lender’s or the Issuing Bank’s policies and the policies of such Lender’s or the Issuing Bank’s holding company with respect to capital adequacy), by an amount deemed to be material by such Lender or the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spacing w:after="0" w:line="177" w:lineRule="exact"/>
        <w:rPr>
          <w:sz w:val="20"/>
          <w:szCs w:val="20"/>
          <w:color w:val="auto"/>
        </w:rPr>
      </w:pPr>
    </w:p>
    <w:p>
      <w:pPr>
        <w:jc w:val="both"/>
        <w:ind w:firstLine="1505"/>
        <w:spacing w:after="0" w:line="235"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from Lenders</w:t>
      </w:r>
      <w:r>
        <w:rPr>
          <w:rFonts w:ascii="Times New Roman" w:cs="Times New Roman" w:eastAsia="Times New Roman" w:hAnsi="Times New Roman"/>
          <w:sz w:val="22"/>
          <w:szCs w:val="22"/>
          <w:color w:val="auto"/>
        </w:rPr>
        <w:t xml:space="preserve">. A certificate of a Lender or the Issuing Bank setting forth in reasonable detail the basis for and the calculation of the amount or amounts, in Dollars, necessary to compensate such Lender or the Issuing Bank or its holding company, as the case may be, as specified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shall be promptly delivered to the Borrower and shall be conclusive absent manifest error (it being understood that no Lender shall be required to disclose (i) any confidential or price sensitive information or (ii) any information to the extent prohibited by applicable law). The Borrower shall pay such Lender or the Issuing Bank, as the case may be, the amount shown as due on any such certificate within 10 days after receipt thereof.</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Change in Law giving rise to such increased costs or reductions is retroactive, then the six-month period referred to above shall be extended to include the period of retroactive effect thereof.</w:t>
      </w:r>
    </w:p>
    <w:p>
      <w:pPr>
        <w:spacing w:after="0" w:line="17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0000FF"/>
        </w:rPr>
        <w:t xml:space="preserve">SECTION 2.15. </w:t>
      </w:r>
      <w:r>
        <w:rPr>
          <w:rFonts w:ascii="Times New Roman" w:cs="Times New Roman" w:eastAsia="Times New Roman" w:hAnsi="Times New Roman"/>
          <w:sz w:val="22"/>
          <w:szCs w:val="22"/>
          <w:u w:val="single" w:color="auto"/>
          <w:color w:val="000000"/>
        </w:rPr>
        <w:t>Break Funding Payments</w:t>
      </w:r>
      <w:r>
        <w:rPr>
          <w:rFonts w:ascii="Times New Roman" w:cs="Times New Roman" w:eastAsia="Times New Roman" w:hAnsi="Times New Roman"/>
          <w:sz w:val="22"/>
          <w:szCs w:val="22"/>
          <w:color w:val="000000"/>
        </w:rPr>
        <w:t>. In the event of (a) the payment of any principal of any Term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Benchmark Loan, in each case, other than on the last day of an Interest Period therefor (including as a result of the occurrence of any Commitment Increase Date or an Event of Default), (b) the conversion of any Term Benchmark Loan other than on the last day of an Interest Period therefor, (c) the failure to borrow, convert, continue or prepay any Term Benchmark Loan on the date specified in any notice delivered pursuant hereto (including, in connection with any Commitment Increase Date, and regardless of whether such notice is permitted to be revocable under </w:t>
      </w:r>
      <w:r>
        <w:rPr>
          <w:rFonts w:ascii="Times New Roman" w:cs="Times New Roman" w:eastAsia="Times New Roman" w:hAnsi="Times New Roman"/>
          <w:sz w:val="22"/>
          <w:szCs w:val="22"/>
          <w:u w:val="single" w:color="auto"/>
          <w:color w:val="000000"/>
        </w:rPr>
        <w:t>Section 2.10(</w:t>
      </w:r>
      <w:r>
        <w:rPr>
          <w:rFonts w:ascii="Times New Roman" w:cs="Times New Roman" w:eastAsia="Times New Roman" w:hAnsi="Times New Roman"/>
          <w:sz w:val="22"/>
          <w:szCs w:val="22"/>
          <w:u w:val="single" w:color="auto"/>
          <w:color w:val="FF0000"/>
          <w:strike w:val="1"/>
        </w:rPr>
        <w:t>f</w:t>
      </w:r>
      <w:r>
        <w:rPr>
          <w:rFonts w:ascii="Times New Roman" w:cs="Times New Roman" w:eastAsia="Times New Roman" w:hAnsi="Times New Roman"/>
          <w:sz w:val="22"/>
          <w:szCs w:val="22"/>
          <w:u w:val="single" w:color="auto"/>
          <w:color w:val="0000FF"/>
        </w:rPr>
        <w:t>g</w:t>
      </w:r>
      <w:r>
        <w:rPr>
          <w:rFonts w:ascii="Times New Roman" w:cs="Times New Roman" w:eastAsia="Times New Roman" w:hAnsi="Times New Roman"/>
          <w:sz w:val="22"/>
          <w:szCs w:val="22"/>
          <w:u w:val="single" w:color="auto"/>
          <w:color w:val="000000"/>
        </w:rPr>
        <w:t>)</w:t>
      </w:r>
      <w:r>
        <w:rPr>
          <w:rFonts w:ascii="Times New Roman" w:cs="Times New Roman" w:eastAsia="Times New Roman" w:hAnsi="Times New Roman"/>
          <w:sz w:val="22"/>
          <w:szCs w:val="22"/>
          <w:color w:val="000000"/>
        </w:rPr>
        <w:t xml:space="preserve"> and is revoked in accordance herewith), or (d) the assignment as a result of a request by the Borrower pursuant to </w:t>
      </w:r>
      <w:r>
        <w:rPr>
          <w:rFonts w:ascii="Times New Roman" w:cs="Times New Roman" w:eastAsia="Times New Roman" w:hAnsi="Times New Roman"/>
          <w:sz w:val="22"/>
          <w:szCs w:val="22"/>
          <w:u w:val="single" w:color="auto"/>
          <w:color w:val="000000"/>
        </w:rPr>
        <w:t>Section 2.18(b)</w:t>
      </w:r>
      <w:r>
        <w:rPr>
          <w:rFonts w:ascii="Times New Roman" w:cs="Times New Roman" w:eastAsia="Times New Roman" w:hAnsi="Times New Roman"/>
          <w:sz w:val="22"/>
          <w:szCs w:val="22"/>
          <w:color w:val="000000"/>
        </w:rPr>
        <w:t xml:space="preserve"> of any Term Benchmark Loan other than on the last day of an Interest Period therefor, then, in any such event, the Borrower shall compensate each affected Lender for such Lender’s the loss, cost and reasonable expense attributable to such event (excluding loss of anticipated profits). In the case of a Term Benchmark Loan, the loss to any Lender attributable to any such event shall be deemed to include an amount determined by such Lender to be equal to the excess, if any, of</w:t>
      </w:r>
    </w:p>
    <w:p>
      <w:pPr>
        <w:spacing w:after="0" w:line="187" w:lineRule="exact"/>
        <w:rPr>
          <w:sz w:val="20"/>
          <w:szCs w:val="20"/>
          <w:color w:val="auto"/>
        </w:rPr>
      </w:pPr>
    </w:p>
    <w:p>
      <w:pPr>
        <w:jc w:val="both"/>
        <w:ind w:left="760" w:firstLine="745"/>
        <w:spacing w:after="0" w:line="244" w:lineRule="auto"/>
        <w:tabs>
          <w:tab w:leader="none" w:pos="204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interest that such Lender would pay for a deposit equal to the principal amount of such Loan denominated in the Currency of such Loan for the period from the date of such payment, conversion, failure or assignment to the last day of the then</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175400101979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 xml:space="preserve">current Interest Period for such Loan (or, in the case of a failure to borrow, convert or continue, the duration of the Interest Period that would have resulted from such borrowing, conversion or continuation) if the interest rate payable on such deposit were equal to the Adjusted Term Benchmark Rate for such Currency for such Interest Period, </w:t>
      </w:r>
      <w:r>
        <w:rPr>
          <w:rFonts w:ascii="Times New Roman" w:cs="Times New Roman" w:eastAsia="Times New Roman" w:hAnsi="Times New Roman"/>
          <w:sz w:val="22"/>
          <w:szCs w:val="22"/>
          <w:u w:val="single" w:color="auto"/>
          <w:color w:val="auto"/>
        </w:rPr>
        <w:t>over</w:t>
      </w:r>
    </w:p>
    <w:p>
      <w:pPr>
        <w:spacing w:after="0" w:line="173" w:lineRule="exact"/>
        <w:rPr>
          <w:sz w:val="20"/>
          <w:szCs w:val="20"/>
          <w:color w:val="auto"/>
        </w:rPr>
      </w:pPr>
    </w:p>
    <w:p>
      <w:pPr>
        <w:jc w:val="both"/>
        <w:ind w:left="760" w:firstLine="745"/>
        <w:spacing w:after="0" w:line="239" w:lineRule="auto"/>
        <w:tabs>
          <w:tab w:leader="none" w:pos="20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Payment under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shall be made upon request of a Lender delivered not later than five Business Days following the payment, conversion, or failure to borrow, convert, continue or prepay that gives rise to a claim under this Section accompanied by a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6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0000FF"/>
        </w:rPr>
        <w:t xml:space="preserve">SECTION 2.16. </w:t>
      </w:r>
      <w:r>
        <w:rPr>
          <w:rFonts w:ascii="Times New Roman" w:cs="Times New Roman" w:eastAsia="Times New Roman" w:hAnsi="Times New Roman"/>
          <w:sz w:val="22"/>
          <w:szCs w:val="22"/>
          <w:u w:val="single" w:color="auto"/>
          <w:color w:val="000000"/>
        </w:rPr>
        <w:t>Taxes</w:t>
      </w:r>
      <w:r>
        <w:rPr>
          <w:rFonts w:ascii="Times New Roman" w:cs="Times New Roman" w:eastAsia="Times New Roman" w:hAnsi="Times New Roman"/>
          <w:sz w:val="22"/>
          <w:szCs w:val="22"/>
          <w:color w:val="000000"/>
        </w:rPr>
        <w:t>. For purposes of this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Section 2.16</w:t>
      </w:r>
      <w:r>
        <w:rPr>
          <w:rFonts w:ascii="Times New Roman" w:cs="Times New Roman" w:eastAsia="Times New Roman" w:hAnsi="Times New Roman"/>
          <w:sz w:val="22"/>
          <w:szCs w:val="22"/>
          <w:color w:val="000000"/>
        </w:rPr>
        <w:t>, the term “Lender” includes the Issuing Bank and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term “applicable law” includes FATCA.</w:t>
      </w:r>
    </w:p>
    <w:p>
      <w:pPr>
        <w:spacing w:after="0" w:line="158" w:lineRule="exact"/>
        <w:rPr>
          <w:sz w:val="20"/>
          <w:szCs w:val="20"/>
          <w:color w:val="auto"/>
        </w:rPr>
      </w:pPr>
    </w:p>
    <w:p>
      <w:pPr>
        <w:jc w:val="both"/>
        <w:ind w:firstLine="1505"/>
        <w:spacing w:after="0" w:line="246" w:lineRule="auto"/>
        <w:tabs>
          <w:tab w:leader="none" w:pos="203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Free of Taxes</w:t>
      </w:r>
      <w:r>
        <w:rPr>
          <w:rFonts w:ascii="Times New Roman" w:cs="Times New Roman" w:eastAsia="Times New Roman" w:hAnsi="Times New Roman"/>
          <w:sz w:val="21"/>
          <w:szCs w:val="21"/>
          <w:color w:val="auto"/>
        </w:rPr>
        <w:t xml:space="preserve">. Any and all payments by or on account of any obligation of the Borrower hereunder or under any other Loan Document shall be made free and clear of and without deduction </w:t>
      </w:r>
      <w:r>
        <w:rPr>
          <w:rFonts w:ascii="Times New Roman" w:cs="Times New Roman" w:eastAsia="Times New Roman" w:hAnsi="Times New Roman"/>
          <w:sz w:val="21"/>
          <w:szCs w:val="21"/>
          <w:u w:val="single" w:color="auto"/>
          <w:color w:val="0000FF"/>
        </w:rPr>
        <w:t>or withholding</w:t>
      </w:r>
      <w:r>
        <w:rPr>
          <w:rFonts w:ascii="Times New Roman" w:cs="Times New Roman" w:eastAsia="Times New Roman" w:hAnsi="Times New Roman"/>
          <w:sz w:val="21"/>
          <w:szCs w:val="21"/>
          <w:color w:val="auto"/>
        </w:rPr>
        <w:t xml:space="preserve"> for any Taxes, except as required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w:t>
      </w:r>
      <w:r>
        <w:rPr>
          <w:rFonts w:ascii="Times New Roman" w:cs="Times New Roman" w:eastAsia="Times New Roman" w:hAnsi="Times New Roman"/>
          <w:sz w:val="21"/>
          <w:szCs w:val="21"/>
          <w:color w:val="FF0000"/>
          <w:strike w:val="1"/>
        </w:rPr>
        <w:t>the Borrower</w:t>
      </w:r>
      <w:r>
        <w:rPr>
          <w:rFonts w:ascii="Times New Roman" w:cs="Times New Roman" w:eastAsia="Times New Roman" w:hAnsi="Times New Roman"/>
          <w:sz w:val="21"/>
          <w:szCs w:val="21"/>
          <w:u w:val="single" w:color="auto"/>
          <w:color w:val="0000FF"/>
        </w:rPr>
        <w:t>any withholding agent</w:t>
      </w:r>
      <w:r>
        <w:rPr>
          <w:rFonts w:ascii="Times New Roman" w:cs="Times New Roman" w:eastAsia="Times New Roman" w:hAnsi="Times New Roman"/>
          <w:sz w:val="21"/>
          <w:szCs w:val="21"/>
          <w:color w:val="auto"/>
        </w:rPr>
        <w:t xml:space="preserve"> shall be required </w:t>
      </w:r>
      <w:r>
        <w:rPr>
          <w:rFonts w:ascii="Times New Roman" w:cs="Times New Roman" w:eastAsia="Times New Roman" w:hAnsi="Times New Roman"/>
          <w:sz w:val="21"/>
          <w:szCs w:val="21"/>
          <w:u w:val="single" w:color="auto"/>
          <w:color w:val="0000FF"/>
        </w:rPr>
        <w:t>by applicable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law (as determined in the good faith discretion of such withholding agent)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to deduct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or withhold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any Taxes from such payments,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then (i) if such Taxes are Indemnified Taxes, the sum payable by the Borrower shall be increased as necessary so that after making all required deductions </w:t>
      </w:r>
      <w:r>
        <w:rPr>
          <w:rFonts w:ascii="Times New Roman" w:cs="Times New Roman" w:eastAsia="Times New Roman" w:hAnsi="Times New Roman"/>
          <w:sz w:val="21"/>
          <w:szCs w:val="21"/>
          <w:u w:val="single" w:color="auto"/>
          <w:color w:val="0000FF"/>
        </w:rPr>
        <w:t>or withholdings</w:t>
      </w:r>
      <w:r>
        <w:rPr>
          <w:rFonts w:ascii="Times New Roman" w:cs="Times New Roman" w:eastAsia="Times New Roman" w:hAnsi="Times New Roman"/>
          <w:sz w:val="21"/>
          <w:szCs w:val="21"/>
          <w:color w:val="000000"/>
        </w:rPr>
        <w:t xml:space="preserve"> (including deductions </w:t>
      </w:r>
      <w:r>
        <w:rPr>
          <w:rFonts w:ascii="Times New Roman" w:cs="Times New Roman" w:eastAsia="Times New Roman" w:hAnsi="Times New Roman"/>
          <w:sz w:val="21"/>
          <w:szCs w:val="21"/>
          <w:u w:val="single" w:color="auto"/>
          <w:color w:val="0000FF"/>
        </w:rPr>
        <w:t>and withholdings</w:t>
      </w:r>
      <w:r>
        <w:rPr>
          <w:rFonts w:ascii="Times New Roman" w:cs="Times New Roman" w:eastAsia="Times New Roman" w:hAnsi="Times New Roman"/>
          <w:sz w:val="21"/>
          <w:szCs w:val="21"/>
          <w:color w:val="000000"/>
        </w:rPr>
        <w:t xml:space="preserve"> applicable to additional sums payable under this </w:t>
      </w:r>
      <w:r>
        <w:rPr>
          <w:rFonts w:ascii="Times New Roman" w:cs="Times New Roman" w:eastAsia="Times New Roman" w:hAnsi="Times New Roman"/>
          <w:sz w:val="21"/>
          <w:szCs w:val="21"/>
          <w:u w:val="single" w:color="auto"/>
          <w:color w:val="000000"/>
        </w:rPr>
        <w:t>Section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0000FF"/>
        </w:rPr>
        <w:t>2.16</w:t>
      </w:r>
      <w:r>
        <w:rPr>
          <w:rFonts w:ascii="Times New Roman" w:cs="Times New Roman" w:eastAsia="Times New Roman" w:hAnsi="Times New Roman"/>
          <w:sz w:val="21"/>
          <w:szCs w:val="21"/>
          <w:color w:val="000000"/>
        </w:rPr>
        <w:t xml:space="preserve">) the Administrative Agent, applicable Lender or the Issuing Bank (as the case may be) receives an amount equal to the sum it would have received had no such deductions </w:t>
      </w:r>
      <w:r>
        <w:rPr>
          <w:rFonts w:ascii="Times New Roman" w:cs="Times New Roman" w:eastAsia="Times New Roman" w:hAnsi="Times New Roman"/>
          <w:sz w:val="21"/>
          <w:szCs w:val="21"/>
          <w:u w:val="single" w:color="auto"/>
          <w:color w:val="0000FF"/>
        </w:rPr>
        <w:t>or withholdings</w:t>
      </w:r>
      <w:r>
        <w:rPr>
          <w:rFonts w:ascii="Times New Roman" w:cs="Times New Roman" w:eastAsia="Times New Roman" w:hAnsi="Times New Roman"/>
          <w:sz w:val="21"/>
          <w:szCs w:val="21"/>
          <w:color w:val="000000"/>
        </w:rPr>
        <w:t xml:space="preserve"> been made, (ii) the </w:t>
      </w:r>
      <w:r>
        <w:rPr>
          <w:rFonts w:ascii="Times New Roman" w:cs="Times New Roman" w:eastAsia="Times New Roman" w:hAnsi="Times New Roman"/>
          <w:sz w:val="21"/>
          <w:szCs w:val="21"/>
          <w:color w:val="FF0000"/>
          <w:strike w:val="1"/>
        </w:rPr>
        <w:t>Borrower</w:t>
      </w:r>
      <w:r>
        <w:rPr>
          <w:rFonts w:ascii="Times New Roman" w:cs="Times New Roman" w:eastAsia="Times New Roman" w:hAnsi="Times New Roman"/>
          <w:sz w:val="21"/>
          <w:szCs w:val="21"/>
          <w:u w:val="single" w:color="auto"/>
          <w:color w:val="0000FF"/>
        </w:rPr>
        <w:t>applicable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withholding agent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shall make such deductions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or withholdings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and (iii)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Borrower</w:t>
      </w:r>
      <w:r>
        <w:rPr>
          <w:rFonts w:ascii="Times New Roman" w:cs="Times New Roman" w:eastAsia="Times New Roman" w:hAnsi="Times New Roman"/>
          <w:sz w:val="21"/>
          <w:szCs w:val="21"/>
          <w:u w:val="single" w:color="auto"/>
          <w:color w:val="0000FF"/>
        </w:rPr>
        <w:t>applicable withholding agent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shall pay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full amount deducted </w:t>
      </w:r>
      <w:r>
        <w:rPr>
          <w:rFonts w:ascii="Times New Roman" w:cs="Times New Roman" w:eastAsia="Times New Roman" w:hAnsi="Times New Roman"/>
          <w:sz w:val="21"/>
          <w:szCs w:val="21"/>
          <w:u w:val="single" w:color="auto"/>
          <w:color w:val="0000FF"/>
        </w:rPr>
        <w:t>or withheld</w:t>
      </w:r>
      <w:r>
        <w:rPr>
          <w:rFonts w:ascii="Times New Roman" w:cs="Times New Roman" w:eastAsia="Times New Roman" w:hAnsi="Times New Roman"/>
          <w:sz w:val="21"/>
          <w:szCs w:val="21"/>
          <w:color w:val="000000"/>
        </w:rPr>
        <w:t xml:space="preserve"> to the relevant Governmental Authority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-499110</wp:posOffset>
            </wp:positionV>
            <wp:extent cx="2914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-473710</wp:posOffset>
            </wp:positionV>
            <wp:extent cx="2914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p>
      <w:pPr>
        <w:spacing w:after="0" w:line="171" w:lineRule="exact"/>
        <w:rPr>
          <w:sz w:val="20"/>
          <w:szCs w:val="20"/>
          <w:color w:val="auto"/>
        </w:rPr>
      </w:pPr>
    </w:p>
    <w:p>
      <w:pPr>
        <w:jc w:val="both"/>
        <w:ind w:firstLine="1505"/>
        <w:spacing w:after="0" w:line="244"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xml:space="preserve">. relevant Governmental Authority in accordance with applicable </w:t>
      </w:r>
      <w:r>
        <w:rPr>
          <w:rFonts w:ascii="Times New Roman" w:cs="Times New Roman" w:eastAsia="Times New Roman" w:hAnsi="Times New Roman"/>
          <w:sz w:val="22"/>
          <w:szCs w:val="22"/>
          <w:u w:val="single" w:color="auto"/>
          <w:color w:val="0000FF"/>
        </w:rPr>
        <w:t>reimburse it for the payment of any Other Taxes</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firstLine="29"/>
        <w:spacing w:after="0" w:line="258" w:lineRule="auto"/>
        <w:rPr>
          <w:sz w:val="20"/>
          <w:szCs w:val="20"/>
          <w:color w:val="auto"/>
        </w:rPr>
      </w:pPr>
      <w:r>
        <w:rPr>
          <w:rFonts w:ascii="Times New Roman" w:cs="Times New Roman" w:eastAsia="Times New Roman" w:hAnsi="Times New Roman"/>
          <w:sz w:val="22"/>
          <w:szCs w:val="22"/>
          <w:color w:val="auto"/>
        </w:rPr>
        <w:t>In addition, the Borrower shall pay any Other Taxes to the law</w:t>
      </w:r>
      <w:r>
        <w:rPr>
          <w:rFonts w:ascii="Times New Roman" w:cs="Times New Roman" w:eastAsia="Times New Roman" w:hAnsi="Times New Roman"/>
          <w:sz w:val="22"/>
          <w:szCs w:val="22"/>
          <w:u w:val="single" w:color="auto"/>
          <w:color w:val="0000FF"/>
        </w:rPr>
        <w:t>, or at the option of the Administrative Agent timely</w:t>
      </w:r>
    </w:p>
    <w:p>
      <w:pPr>
        <w:spacing w:after="0" w:line="400" w:lineRule="exact"/>
        <w:rPr>
          <w:sz w:val="20"/>
          <w:szCs w:val="20"/>
          <w:color w:val="auto"/>
        </w:rPr>
      </w:pPr>
    </w:p>
    <w:p>
      <w:pPr>
        <w:sectPr>
          <w:pgSz w:w="11900" w:h="16838" w:orient="portrait"/>
          <w:cols w:equalWidth="0" w:num="2">
            <w:col w:w="5820" w:space="120"/>
            <w:col w:w="5300"/>
          </w:cols>
          <w:pgMar w:left="320" w:top="1408" w:right="339" w:bottom="1440" w:gutter="0" w:footer="0" w:header="0"/>
          <w:type w:val="continuous"/>
        </w:sectPr>
      </w:pPr>
    </w:p>
    <w:p>
      <w:pPr>
        <w:jc w:val="both"/>
        <w:ind w:firstLine="1505"/>
        <w:spacing w:after="0" w:line="239"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xml:space="preserve">. The Borrower shall indemnify the Administrative Agent, each Lender and the Issuing Bank for and, within 10 Business Days after written demand therefor, pay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2.16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payable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paid by</w:t>
      </w:r>
      <w:r>
        <w:rPr>
          <w:rFonts w:ascii="Times New Roman" w:cs="Times New Roman" w:eastAsia="Times New Roman" w:hAnsi="Times New Roman"/>
          <w:sz w:val="22"/>
          <w:szCs w:val="22"/>
          <w:u w:val="single" w:color="auto"/>
          <w:color w:val="0000FF"/>
        </w:rPr>
        <w:t>, or required to be withheld or deducted from a payment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6336665</wp:posOffset>
            </wp:positionH>
            <wp:positionV relativeFrom="paragraph">
              <wp:posOffset>-184785</wp:posOffset>
            </wp:positionV>
            <wp:extent cx="2825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-158750</wp:posOffset>
            </wp:positionV>
            <wp:extent cx="2825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38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175400101980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117" w:name="page118"/>
    <w:bookmarkEnd w:id="117"/>
    <w:p>
      <w:pPr>
        <w:jc w:val="both"/>
        <w:spacing w:after="0" w:line="249" w:lineRule="auto"/>
        <w:rPr>
          <w:sz w:val="20"/>
          <w:szCs w:val="20"/>
          <w:color w:val="auto"/>
        </w:rPr>
      </w:pPr>
      <w:r>
        <w:rPr>
          <w:rFonts w:ascii="Times New Roman" w:cs="Times New Roman" w:eastAsia="Times New Roman" w:hAnsi="Times New Roman"/>
          <w:sz w:val="21"/>
          <w:szCs w:val="21"/>
          <w:color w:val="auto"/>
        </w:rPr>
        <w:t>such Lender or the Issuing Bank, as the case may be, and any penalties, interest and reasonable expenses arising therefrom or with respect thereto, whether or not such Indemnified Taxes were correctly or legally imposed or asserted by the relevant Governmental Authority</w:t>
      </w:r>
      <w:r>
        <w:rPr>
          <w:rFonts w:ascii="Times New Roman" w:cs="Times New Roman" w:eastAsia="Times New Roman" w:hAnsi="Times New Roman"/>
          <w:sz w:val="21"/>
          <w:szCs w:val="21"/>
          <w:color w:val="FF0000"/>
          <w:strike w:val="1"/>
        </w:rPr>
        <w:t>, except to the extent that any such Indemnified Taxes arise as the result of the gross negligence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willful misconduct of the Administrative Agent, such Lender or the Issuing Bank</w:t>
      </w:r>
      <w:r>
        <w:rPr>
          <w:rFonts w:ascii="Times New Roman" w:cs="Times New Roman" w:eastAsia="Times New Roman" w:hAnsi="Times New Roman"/>
          <w:sz w:val="21"/>
          <w:szCs w:val="21"/>
          <w:color w:val="000000"/>
        </w:rPr>
        <w:t>. A certificate as to the amount of such payment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or liability delivered to the Borrower by a Lender or the Issuing Bank </w:t>
      </w:r>
      <w:r>
        <w:rPr>
          <w:rFonts w:ascii="Times New Roman" w:cs="Times New Roman" w:eastAsia="Times New Roman" w:hAnsi="Times New Roman"/>
          <w:sz w:val="21"/>
          <w:szCs w:val="21"/>
          <w:color w:val="0000FF"/>
        </w:rPr>
        <w:t>(with a copy to the Administrative Agent)</w:t>
      </w:r>
      <w:r>
        <w:rPr>
          <w:rFonts w:ascii="Times New Roman" w:cs="Times New Roman" w:eastAsia="Times New Roman" w:hAnsi="Times New Roman"/>
          <w:sz w:val="21"/>
          <w:szCs w:val="21"/>
          <w:color w:val="000000"/>
        </w:rPr>
        <w:t>, or by the Administrative Agent on its own behalf or on behalf of a Lender or the Issuing Bank,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-190500</wp:posOffset>
            </wp:positionV>
            <wp:extent cx="24638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6380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-165100</wp:posOffset>
            </wp:positionV>
            <wp:extent cx="24638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63800" cy="8255"/>
                    </a:xfrm>
                    <a:prstGeom prst="rect">
                      <a:avLst/>
                    </a:prstGeom>
                    <a:noFill/>
                  </pic:spPr>
                </pic:pic>
              </a:graphicData>
            </a:graphic>
          </wp:anchor>
        </w:drawing>
      </w:r>
    </w:p>
    <w:p>
      <w:pPr>
        <w:spacing w:after="0" w:line="151" w:lineRule="exact"/>
        <w:rPr>
          <w:sz w:val="20"/>
          <w:szCs w:val="20"/>
          <w:color w:val="auto"/>
        </w:rPr>
      </w:pPr>
    </w:p>
    <w:p>
      <w:pPr>
        <w:jc w:val="both"/>
        <w:ind w:firstLine="1505"/>
        <w:spacing w:after="0" w:line="233"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Lenders</w:t>
      </w:r>
      <w:r>
        <w:rPr>
          <w:rFonts w:ascii="Times New Roman" w:cs="Times New Roman" w:eastAsia="Times New Roman" w:hAnsi="Times New Roman"/>
          <w:sz w:val="22"/>
          <w:szCs w:val="22"/>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9.04(f)</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Indemnified Taxes by the Borrower to a Governmental Authority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Documentation</w:t>
      </w:r>
      <w:r>
        <w:rPr>
          <w:rFonts w:ascii="Times New Roman" w:cs="Times New Roman" w:eastAsia="Times New Roman" w:hAnsi="Times New Roman"/>
          <w:sz w:val="22"/>
          <w:szCs w:val="22"/>
          <w:color w:val="auto"/>
        </w:rPr>
        <w:t>. (i) Any Lender that is entitled to an exemption from or reduction of withholding Tax</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with respect to payments under any Loan Document shall deliver to the Borrower and the Administrative Agent, at the time or times prescribed by applicable law or reasonably requested by the Borrower or the Administrative Agent, such properly completed and executed documentation reasonably requested by the Borrower or the Administrative Agent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2"/>
          <w:szCs w:val="22"/>
          <w:u w:val="single" w:color="auto"/>
          <w:color w:val="auto"/>
        </w:rPr>
        <w:t>Section 2.16(f)(ii)(A) and (B)</w:t>
      </w:r>
      <w:r>
        <w:rPr>
          <w:rFonts w:ascii="Times New Roman" w:cs="Times New Roman" w:eastAsia="Times New Roman" w:hAnsi="Times New Roman"/>
          <w:sz w:val="22"/>
          <w:szCs w:val="22"/>
          <w:color w:val="auto"/>
        </w:rPr>
        <w:t xml:space="preserve"> below) shall not be required if in the Lender’s reasonable judgment such completion, execution or submission would subject such Lender to any material</w:t>
      </w:r>
    </w:p>
    <w:p>
      <w:pPr>
        <w:spacing w:after="0" w:line="200" w:lineRule="exact"/>
        <w:rPr>
          <w:sz w:val="20"/>
          <w:szCs w:val="20"/>
          <w:color w:val="auto"/>
        </w:rPr>
      </w:pPr>
    </w:p>
    <w:p>
      <w:pPr>
        <w:spacing w:after="0" w:line="21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175400101981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unreimbursed cost or expense or would materially prejudice the legal or commercial position of such Lender.</w:t>
      </w:r>
    </w:p>
    <w:p>
      <w:pPr>
        <w:spacing w:after="0" w:line="206" w:lineRule="exact"/>
        <w:rPr>
          <w:sz w:val="20"/>
          <w:szCs w:val="20"/>
          <w:color w:val="auto"/>
        </w:rPr>
      </w:pPr>
    </w:p>
    <w:p>
      <w:pPr>
        <w:ind w:left="2040" w:hanging="535"/>
        <w:spacing w:after="0"/>
        <w:tabs>
          <w:tab w:leader="none" w:pos="20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06" w:lineRule="exact"/>
        <w:rPr>
          <w:sz w:val="20"/>
          <w:szCs w:val="20"/>
          <w:color w:val="auto"/>
        </w:rPr>
      </w:pPr>
    </w:p>
    <w:p>
      <w:pPr>
        <w:jc w:val="both"/>
        <w:ind w:left="1500" w:firstLine="749"/>
        <w:spacing w:after="0" w:line="236" w:lineRule="auto"/>
        <w:rPr>
          <w:sz w:val="20"/>
          <w:szCs w:val="20"/>
          <w:color w:val="auto"/>
        </w:rPr>
      </w:pPr>
      <w:r>
        <w:rPr>
          <w:rFonts w:ascii="Times New Roman" w:cs="Times New Roman" w:eastAsia="Times New Roman" w:hAnsi="Times New Roman"/>
          <w:sz w:val="22"/>
          <w:szCs w:val="22"/>
          <w:color w:val="auto"/>
        </w:rPr>
        <w:t>(A)any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81" w:lineRule="exact"/>
        <w:rPr>
          <w:sz w:val="20"/>
          <w:szCs w:val="20"/>
          <w:color w:val="auto"/>
        </w:rPr>
      </w:pPr>
    </w:p>
    <w:p>
      <w:pPr>
        <w:jc w:val="both"/>
        <w:ind w:left="1500" w:firstLine="749"/>
        <w:spacing w:after="0" w:line="238" w:lineRule="auto"/>
        <w:rPr>
          <w:sz w:val="20"/>
          <w:szCs w:val="20"/>
          <w:color w:val="auto"/>
        </w:rPr>
      </w:pPr>
      <w:r>
        <w:rPr>
          <w:rFonts w:ascii="Times New Roman" w:cs="Times New Roman" w:eastAsia="Times New Roman" w:hAnsi="Times New Roman"/>
          <w:sz w:val="22"/>
          <w:szCs w:val="22"/>
          <w:color w:val="auto"/>
        </w:rPr>
        <w:t>(B)each Foreign Lender shall</w:t>
      </w:r>
      <w:r>
        <w:rPr>
          <w:rFonts w:ascii="Times New Roman" w:cs="Times New Roman" w:eastAsia="Times New Roman" w:hAnsi="Times New Roman"/>
          <w:sz w:val="22"/>
          <w:szCs w:val="22"/>
          <w:u w:val="single" w:color="auto"/>
          <w:color w:val="0000FF"/>
        </w:rPr>
        <w:t>, to the extent it is legally entitled to do so,</w:t>
      </w:r>
      <w:r>
        <w:rPr>
          <w:rFonts w:ascii="Times New Roman" w:cs="Times New Roman" w:eastAsia="Times New Roman" w:hAnsi="Times New Roman"/>
          <w:sz w:val="22"/>
          <w:szCs w:val="22"/>
          <w:color w:val="auto"/>
        </w:rPr>
        <w:t xml:space="preserve">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w:t>
      </w:r>
      <w:r>
        <w:rPr>
          <w:rFonts w:ascii="Times New Roman" w:cs="Times New Roman" w:eastAsia="Times New Roman" w:hAnsi="Times New Roman"/>
          <w:sz w:val="22"/>
          <w:szCs w:val="22"/>
          <w:color w:val="FF0000"/>
          <w:strike w:val="1"/>
        </w:rPr>
        <w:t>, but only if such Foreign Lender is legally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entitled to do so</w:t>
      </w:r>
      <w:r>
        <w:rPr>
          <w:rFonts w:ascii="Times New Roman" w:cs="Times New Roman" w:eastAsia="Times New Roman" w:hAnsi="Times New Roman"/>
          <w:sz w:val="22"/>
          <w:szCs w:val="22"/>
          <w:color w:val="000000"/>
        </w:rPr>
        <w:t>), whichever of the following is applicable:</w:t>
      </w:r>
    </w:p>
    <w:p>
      <w:pPr>
        <w:spacing w:after="0" w:line="177" w:lineRule="exact"/>
        <w:rPr>
          <w:sz w:val="20"/>
          <w:szCs w:val="20"/>
          <w:color w:val="auto"/>
        </w:rPr>
      </w:pPr>
    </w:p>
    <w:p>
      <w:pPr>
        <w:jc w:val="both"/>
        <w:ind w:left="2260" w:firstLine="426"/>
        <w:spacing w:after="0" w:line="238" w:lineRule="auto"/>
        <w:tabs>
          <w:tab w:leader="none" w:pos="312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and executed copies of Internal Revenue Service Form W-8BEN, W-8BEN-E or any applicable successor form claiming eligibility for benefits of an income tax treaty to which the United States is a party pursuant to the “interest” article of such tax treaty (for payments of interest) or establishing an exemption from or reduction of U.S. federal withholding Tax pursuant to the “business profits” or “other income” article of such tax treaty (for other payments),</w:t>
      </w:r>
    </w:p>
    <w:p>
      <w:pPr>
        <w:spacing w:after="0" w:line="176" w:lineRule="exact"/>
        <w:rPr>
          <w:rFonts w:ascii="Times New Roman" w:cs="Times New Roman" w:eastAsia="Times New Roman" w:hAnsi="Times New Roman"/>
          <w:sz w:val="22"/>
          <w:szCs w:val="22"/>
          <w:color w:val="auto"/>
        </w:rPr>
      </w:pPr>
    </w:p>
    <w:p>
      <w:pPr>
        <w:jc w:val="both"/>
        <w:ind w:left="2260" w:firstLine="426"/>
        <w:spacing w:after="0" w:line="244" w:lineRule="auto"/>
        <w:tabs>
          <w:tab w:leader="none" w:pos="312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73" w:lineRule="exact"/>
        <w:rPr>
          <w:rFonts w:ascii="Times New Roman" w:cs="Times New Roman" w:eastAsia="Times New Roman" w:hAnsi="Times New Roman"/>
          <w:sz w:val="22"/>
          <w:szCs w:val="22"/>
          <w:color w:val="auto"/>
        </w:rPr>
      </w:pPr>
    </w:p>
    <w:p>
      <w:pPr>
        <w:jc w:val="both"/>
        <w:ind w:left="2260" w:firstLine="426"/>
        <w:spacing w:after="0" w:line="235" w:lineRule="auto"/>
        <w:tabs>
          <w:tab w:leader="none" w:pos="312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871(h)(3)(B) of the Code, or (3) a “controlled foreign corporation” related to the Borrower as described in Section 881(c)(3)(C) of the Code and (2) duly completed and executed copies of Internal Revenue Service Form W-8BEN or W-8BEN-E (or any applicable successor form) certifying that the Foreign Lender is not a United States Person, or</w:t>
      </w:r>
    </w:p>
    <w:p>
      <w:pPr>
        <w:spacing w:after="0" w:line="183" w:lineRule="exact"/>
        <w:rPr>
          <w:rFonts w:ascii="Times New Roman" w:cs="Times New Roman" w:eastAsia="Times New Roman" w:hAnsi="Times New Roman"/>
          <w:sz w:val="22"/>
          <w:szCs w:val="22"/>
          <w:color w:val="auto"/>
        </w:rPr>
      </w:pPr>
    </w:p>
    <w:p>
      <w:pPr>
        <w:ind w:left="2260" w:right="20" w:firstLine="426"/>
        <w:spacing w:after="0" w:line="258" w:lineRule="auto"/>
        <w:tabs>
          <w:tab w:leader="none" w:pos="312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duly completed and executed </w:t>
      </w:r>
      <w:r>
        <w:rPr>
          <w:rFonts w:ascii="Times New Roman" w:cs="Times New Roman" w:eastAsia="Times New Roman" w:hAnsi="Times New Roman"/>
          <w:sz w:val="22"/>
          <w:szCs w:val="22"/>
          <w:color w:val="FF0000"/>
          <w:strike w:val="1"/>
        </w:rPr>
        <w:t>originals</w:t>
      </w:r>
      <w:r>
        <w:rPr>
          <w:rFonts w:ascii="Times New Roman" w:cs="Times New Roman" w:eastAsia="Times New Roman" w:hAnsi="Times New Roman"/>
          <w:sz w:val="22"/>
          <w:szCs w:val="22"/>
          <w:u w:val="single" w:color="auto"/>
          <w:color w:val="0000FF"/>
        </w:rPr>
        <w:t>copies</w:t>
      </w:r>
      <w:r>
        <w:rPr>
          <w:rFonts w:ascii="Times New Roman" w:cs="Times New Roman" w:eastAsia="Times New Roman" w:hAnsi="Times New Roman"/>
          <w:sz w:val="22"/>
          <w:szCs w:val="22"/>
          <w:color w:val="auto"/>
        </w:rPr>
        <w:t xml:space="preserve"> of Internal Revenue Service Form W-8IMY (or any applicable successor form),</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175400101982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jc w:val="both"/>
        <w:ind w:left="2260"/>
        <w:spacing w:after="0" w:line="235" w:lineRule="auto"/>
        <w:rPr>
          <w:sz w:val="20"/>
          <w:szCs w:val="20"/>
          <w:color w:val="auto"/>
        </w:rPr>
      </w:pPr>
      <w:r>
        <w:rPr>
          <w:rFonts w:ascii="Times New Roman" w:cs="Times New Roman" w:eastAsia="Times New Roman" w:hAnsi="Times New Roman"/>
          <w:sz w:val="22"/>
          <w:szCs w:val="22"/>
          <w:color w:val="auto"/>
        </w:rPr>
        <w:t>accompanied by Internal Revenue Service Form W-8ECI (or any applicable successor form), Internal Revenue Service Form W-8BEN or W-8BEN-E (or any applicable successor form), a U.S. Tax Compliance Certificate, Internal Revenue Service Form W-9 (or any applicable successor form), and/or other certification documents from each beneficial owner, as applicable</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00FF"/>
        </w:rPr>
        <w:t>; provided that if the Foreign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183" w:lineRule="exact"/>
        <w:rPr>
          <w:sz w:val="20"/>
          <w:szCs w:val="20"/>
          <w:color w:val="auto"/>
        </w:rPr>
      </w:pPr>
    </w:p>
    <w:p>
      <w:pPr>
        <w:jc w:val="both"/>
        <w:ind w:left="1500" w:firstLine="749"/>
        <w:spacing w:after="0" w:line="235" w:lineRule="auto"/>
        <w:rPr>
          <w:sz w:val="20"/>
          <w:szCs w:val="20"/>
          <w:color w:val="auto"/>
        </w:rPr>
      </w:pPr>
      <w:r>
        <w:rPr>
          <w:rFonts w:ascii="Times New Roman" w:cs="Times New Roman" w:eastAsia="Times New Roman" w:hAnsi="Times New Roman"/>
          <w:sz w:val="22"/>
          <w:szCs w:val="22"/>
          <w:color w:val="auto"/>
        </w:rPr>
        <w:t xml:space="preserve">(C)any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w:t>
      </w:r>
      <w:r>
        <w:rPr>
          <w:rFonts w:ascii="Times New Roman" w:cs="Times New Roman" w:eastAsia="Times New Roman" w:hAnsi="Times New Roman"/>
          <w:sz w:val="22"/>
          <w:szCs w:val="22"/>
          <w:color w:val="FF0000"/>
          <w:strike w:val="1"/>
        </w:rPr>
        <w:t>originals</w:t>
      </w:r>
      <w:r>
        <w:rPr>
          <w:rFonts w:ascii="Times New Roman" w:cs="Times New Roman" w:eastAsia="Times New Roman" w:hAnsi="Times New Roman"/>
          <w:sz w:val="22"/>
          <w:szCs w:val="22"/>
          <w:u w:val="single" w:color="auto"/>
          <w:color w:val="0000FF"/>
        </w:rPr>
        <w:t>copies</w:t>
      </w:r>
      <w:r>
        <w:rPr>
          <w:rFonts w:ascii="Times New Roman" w:cs="Times New Roman" w:eastAsia="Times New Roman" w:hAnsi="Times New Roman"/>
          <w:sz w:val="22"/>
          <w:szCs w:val="22"/>
          <w:color w:val="auto"/>
        </w:rPr>
        <w:t xml:space="preserve">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78" w:lineRule="exact"/>
        <w:rPr>
          <w:sz w:val="20"/>
          <w:szCs w:val="20"/>
          <w:color w:val="auto"/>
        </w:rPr>
      </w:pPr>
    </w:p>
    <w:p>
      <w:pPr>
        <w:jc w:val="both"/>
        <w:ind w:left="760" w:firstLine="745"/>
        <w:spacing w:after="0" w:line="236" w:lineRule="auto"/>
        <w:tabs>
          <w:tab w:leader="none" w:pos="204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each Lender shall deliver such forms promptly upon the obsolescence, expiration or invalidity of any form previously delivered by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w:t>
      </w:r>
      <w:r>
        <w:rPr>
          <w:rFonts w:ascii="Times New Roman" w:cs="Times New Roman" w:eastAsia="Times New Roman" w:hAnsi="Times New Roman"/>
          <w:sz w:val="22"/>
          <w:szCs w:val="22"/>
          <w:u w:val="single" w:color="auto"/>
          <w:color w:val="0000FF"/>
        </w:rPr>
        <w:t>and the Administrative Agent</w:t>
      </w:r>
      <w:r>
        <w:rPr>
          <w:rFonts w:ascii="Times New Roman" w:cs="Times New Roman" w:eastAsia="Times New Roman" w:hAnsi="Times New Roman"/>
          <w:sz w:val="22"/>
          <w:szCs w:val="22"/>
          <w:color w:val="auto"/>
        </w:rPr>
        <w:t xml:space="preserve"> (or any other form of certification adopted by the U.S. or other taxing authorities for such purpose).</w:t>
      </w:r>
    </w:p>
    <w:p>
      <w:pPr>
        <w:spacing w:after="0" w:line="181" w:lineRule="exact"/>
        <w:rPr>
          <w:sz w:val="20"/>
          <w:szCs w:val="20"/>
          <w:color w:val="auto"/>
        </w:rPr>
      </w:pPr>
    </w:p>
    <w:p>
      <w:pPr>
        <w:jc w:val="both"/>
        <w:ind w:firstLine="1505"/>
        <w:spacing w:after="0" w:line="233"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Documentation Required by FATCA</w:t>
      </w:r>
      <w:r>
        <w:rPr>
          <w:rFonts w:ascii="Times New Roman" w:cs="Times New Roman" w:eastAsia="Times New Roman" w:hAnsi="Times New Roman"/>
          <w:sz w:val="22"/>
          <w:szCs w:val="22"/>
          <w:color w:val="auto"/>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Section 2.16(g)</w:t>
      </w:r>
      <w:r>
        <w:rPr>
          <w:rFonts w:ascii="Times New Roman" w:cs="Times New Roman" w:eastAsia="Times New Roman" w:hAnsi="Times New Roman"/>
          <w:sz w:val="22"/>
          <w:szCs w:val="22"/>
          <w:color w:val="auto"/>
        </w:rPr>
        <w:t xml:space="preserve">, “FATCA” shall include any amendments made to FATCA after the date of this Agreement. </w:t>
      </w:r>
      <w:r>
        <w:rPr>
          <w:rFonts w:ascii="Times New Roman" w:cs="Times New Roman" w:eastAsia="Times New Roman" w:hAnsi="Times New Roman"/>
          <w:sz w:val="22"/>
          <w:szCs w:val="22"/>
          <w:u w:val="single" w:color="auto"/>
          <w:color w:val="0000FF"/>
        </w:rPr>
        <w:t>Each Lender agrees that if any form or certification 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previously delivered expires or becomes obsolete or inaccurate in any respect, it shall update such form or certification or promptly notify the Borrower and the Administrative Agent in writing of its legal inability to do so.</w:t>
      </w:r>
    </w:p>
    <w:p>
      <w:pPr>
        <w:spacing w:after="0" w:line="200" w:lineRule="exact"/>
        <w:rPr>
          <w:sz w:val="20"/>
          <w:szCs w:val="20"/>
          <w:color w:val="auto"/>
        </w:rPr>
      </w:pPr>
    </w:p>
    <w:p>
      <w:pPr>
        <w:spacing w:after="0" w:line="208"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175400101983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0" w:name="page121"/>
    <w:bookmarkEnd w:id="120"/>
    <w:p>
      <w:pPr>
        <w:jc w:val="both"/>
        <w:ind w:firstLine="1505"/>
        <w:spacing w:after="0" w:line="232" w:lineRule="auto"/>
        <w:tabs>
          <w:tab w:leader="none" w:pos="203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the Administrative Agent, any Lender or an Issuing Bank determines, in its sole discretion exercised in good faith, that it has received a refund </w:t>
      </w:r>
      <w:r>
        <w:rPr>
          <w:rFonts w:ascii="Times New Roman" w:cs="Times New Roman" w:eastAsia="Times New Roman" w:hAnsi="Times New Roman"/>
          <w:sz w:val="22"/>
          <w:szCs w:val="22"/>
          <w:color w:val="FF0000"/>
          <w:strike w:val="1"/>
        </w:rPr>
        <w:t>or credit (in lieu of such refund)</w:t>
      </w:r>
      <w:r>
        <w:rPr>
          <w:rFonts w:ascii="Times New Roman" w:cs="Times New Roman" w:eastAsia="Times New Roman" w:hAnsi="Times New Roman"/>
          <w:sz w:val="22"/>
          <w:szCs w:val="22"/>
          <w:color w:val="auto"/>
        </w:rPr>
        <w:t xml:space="preserve"> of any </w:t>
      </w:r>
      <w:r>
        <w:rPr>
          <w:rFonts w:ascii="Times New Roman" w:cs="Times New Roman" w:eastAsia="Times New Roman" w:hAnsi="Times New Roman"/>
          <w:sz w:val="22"/>
          <w:szCs w:val="22"/>
          <w:color w:val="FF0000"/>
          <w:strike w:val="1"/>
        </w:rPr>
        <w:t>Taxes or Other</w:t>
      </w:r>
      <w:r>
        <w:rPr>
          <w:rFonts w:ascii="Times New Roman" w:cs="Times New Roman" w:eastAsia="Times New Roman" w:hAnsi="Times New Roman"/>
          <w:sz w:val="22"/>
          <w:szCs w:val="22"/>
          <w:color w:val="auto"/>
        </w:rPr>
        <w:t xml:space="preserve"> Taxes as to which it has been indemnified by the Borrower or with respect to which the Borrower has paid additional amounts pursuant to this Section, it shall pay to the Borrower an amount equal to such refund </w:t>
      </w:r>
      <w:r>
        <w:rPr>
          <w:rFonts w:ascii="Times New Roman" w:cs="Times New Roman" w:eastAsia="Times New Roman" w:hAnsi="Times New Roman"/>
          <w:sz w:val="22"/>
          <w:szCs w:val="22"/>
          <w:color w:val="FF0000"/>
          <w:strike w:val="1"/>
        </w:rPr>
        <w:t>or credit</w:t>
      </w:r>
      <w:r>
        <w:rPr>
          <w:rFonts w:ascii="Times New Roman" w:cs="Times New Roman" w:eastAsia="Times New Roman" w:hAnsi="Times New Roman"/>
          <w:sz w:val="22"/>
          <w:szCs w:val="22"/>
          <w:color w:val="auto"/>
        </w:rPr>
        <w:t xml:space="preserve"> (but only to the extent of indemnity payments made, or additional amounts paid, by the Borrower under this Section with respect to the Taxes </w:t>
      </w:r>
      <w:r>
        <w:rPr>
          <w:rFonts w:ascii="Times New Roman" w:cs="Times New Roman" w:eastAsia="Times New Roman" w:hAnsi="Times New Roman"/>
          <w:sz w:val="22"/>
          <w:szCs w:val="22"/>
          <w:color w:val="FF0000"/>
          <w:strike w:val="1"/>
        </w:rPr>
        <w:t>or Other Taxes</w:t>
      </w:r>
      <w:r>
        <w:rPr>
          <w:rFonts w:ascii="Times New Roman" w:cs="Times New Roman" w:eastAsia="Times New Roman" w:hAnsi="Times New Roman"/>
          <w:sz w:val="22"/>
          <w:szCs w:val="22"/>
          <w:color w:val="auto"/>
        </w:rPr>
        <w:t xml:space="preserve"> giving rise to such refund), net of all </w:t>
      </w:r>
      <w:r>
        <w:rPr>
          <w:rFonts w:ascii="Times New Roman" w:cs="Times New Roman" w:eastAsia="Times New Roman" w:hAnsi="Times New Roman"/>
          <w:sz w:val="22"/>
          <w:szCs w:val="22"/>
          <w:color w:val="FF0000"/>
          <w:strike w:val="1"/>
        </w:rPr>
        <w:t>reasonable</w:t>
      </w:r>
      <w:r>
        <w:rPr>
          <w:rFonts w:ascii="Times New Roman" w:cs="Times New Roman" w:eastAsia="Times New Roman" w:hAnsi="Times New Roman"/>
          <w:sz w:val="22"/>
          <w:szCs w:val="22"/>
          <w:color w:val="auto"/>
        </w:rPr>
        <w:t xml:space="preserve"> out-of-pocket expenses </w:t>
      </w:r>
      <w:r>
        <w:rPr>
          <w:rFonts w:ascii="Times New Roman" w:cs="Times New Roman" w:eastAsia="Times New Roman" w:hAnsi="Times New Roman"/>
          <w:sz w:val="22"/>
          <w:szCs w:val="22"/>
          <w:u w:val="single" w:color="auto"/>
          <w:color w:val="0000FF"/>
        </w:rPr>
        <w:t>(including Taxes)</w:t>
      </w:r>
      <w:r>
        <w:rPr>
          <w:rFonts w:ascii="Times New Roman" w:cs="Times New Roman" w:eastAsia="Times New Roman" w:hAnsi="Times New Roman"/>
          <w:sz w:val="22"/>
          <w:szCs w:val="22"/>
          <w:color w:val="auto"/>
        </w:rPr>
        <w:t xml:space="preserve"> of the Administrative Agent, any Lender or an Issuing Bank, as the case may be,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in no event will the Administrative Agent, any Lender or an Issuing Bank be required to pay any amount to Borrower pursuant to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the payment of which would place such Person in a less favorable net after-Tax position than such Person would have been in if the </w:t>
      </w:r>
      <w:r>
        <w:rPr>
          <w:rFonts w:ascii="Times New Roman" w:cs="Times New Roman" w:eastAsia="Times New Roman" w:hAnsi="Times New Roman"/>
          <w:sz w:val="22"/>
          <w:szCs w:val="22"/>
          <w:u w:val="single" w:color="auto"/>
          <w:color w:val="0000FF"/>
        </w:rPr>
        <w:t>Tax subject to</w:t>
      </w:r>
      <w:r>
        <w:rPr>
          <w:rFonts w:ascii="Times New Roman" w:cs="Times New Roman" w:eastAsia="Times New Roman" w:hAnsi="Times New Roman"/>
          <w:sz w:val="22"/>
          <w:szCs w:val="22"/>
          <w:color w:val="auto"/>
        </w:rPr>
        <w:t xml:space="preserve"> indemnification </w:t>
      </w:r>
      <w:r>
        <w:rPr>
          <w:rFonts w:ascii="Times New Roman" w:cs="Times New Roman" w:eastAsia="Times New Roman" w:hAnsi="Times New Roman"/>
          <w:sz w:val="22"/>
          <w:szCs w:val="22"/>
          <w:color w:val="FF0000"/>
          <w:strike w:val="1"/>
        </w:rPr>
        <w:t>payments or additional amounts</w:t>
      </w:r>
      <w:r>
        <w:rPr>
          <w:rFonts w:ascii="Times New Roman" w:cs="Times New Roman" w:eastAsia="Times New Roman" w:hAnsi="Times New Roman"/>
          <w:sz w:val="22"/>
          <w:szCs w:val="22"/>
          <w:u w:val="single" w:color="auto"/>
          <w:color w:val="0000FF"/>
        </w:rPr>
        <w:t>and</w:t>
      </w:r>
      <w:r>
        <w:rPr>
          <w:rFonts w:ascii="Times New Roman" w:cs="Times New Roman" w:eastAsia="Times New Roman" w:hAnsi="Times New Roman"/>
          <w:sz w:val="22"/>
          <w:szCs w:val="22"/>
          <w:color w:val="auto"/>
        </w:rPr>
        <w:t xml:space="preserve"> giving rise to such refund had </w:t>
      </w:r>
      <w:r>
        <w:rPr>
          <w:rFonts w:ascii="Times New Roman" w:cs="Times New Roman" w:eastAsia="Times New Roman" w:hAnsi="Times New Roman"/>
          <w:sz w:val="22"/>
          <w:szCs w:val="22"/>
          <w:u w:val="single" w:color="auto"/>
          <w:color w:val="0000FF"/>
        </w:rPr>
        <w:t>not been deducted, withheld or otherwise imposed and the indemnification payments or 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amounts with respect to such Tax had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never been paid. This subsection shall not be construed to require the Administrative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Agent, any Lender or an Issuing Bank to make available its Tax returns or its books or records (or any other information relating to its Taxes that it deems confidential) to the Borrower or any other Person.</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2.17. </w:t>
      </w:r>
      <w:r>
        <w:rPr>
          <w:rFonts w:ascii="Times New Roman" w:cs="Times New Roman" w:eastAsia="Times New Roman" w:hAnsi="Times New Roman"/>
          <w:sz w:val="22"/>
          <w:szCs w:val="22"/>
          <w:u w:val="single" w:color="auto"/>
          <w:color w:val="000000"/>
        </w:rPr>
        <w:t>Payments Generally; Pro Rata Treatment: Sharing of Set-offs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3" w:lineRule="auto"/>
        <w:tabs>
          <w:tab w:leader="none" w:pos="203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by the Borrower</w:t>
      </w:r>
      <w:r>
        <w:rPr>
          <w:rFonts w:ascii="Times New Roman" w:cs="Times New Roman" w:eastAsia="Times New Roman" w:hAnsi="Times New Roman"/>
          <w:sz w:val="22"/>
          <w:szCs w:val="22"/>
          <w:color w:val="auto"/>
        </w:rPr>
        <w:t xml:space="preserve">. The Borrower shall make each payment required to be made by it hereunder (whether of principal, interest, fees or reimbursement of LC Disbursements, or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or otherwise) or under any other Loan Document (except to the extent otherwise provided therein)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the Issuing Bank or the Swingline Lender as expressly provided herein and payments pursuant to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200" w:lineRule="exact"/>
        <w:rPr>
          <w:sz w:val="20"/>
          <w:szCs w:val="20"/>
          <w:color w:val="auto"/>
        </w:rPr>
      </w:pPr>
    </w:p>
    <w:p>
      <w:pPr>
        <w:spacing w:after="0" w:line="205"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175400101984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1" w:name="page122"/>
    <w:bookmarkEnd w:id="121"/>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All amounts owing under this Agreement (including commitment fees, payments required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and payments required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relating to any Loan denominated in Dollars, but not including principal of and interest on any Loan denominated in any Foreign Currency or payments relating to any such Loan required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8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Times New Roman" w:cs="Times New Roman" w:eastAsia="Times New Roman" w:hAnsi="Times New Roman"/>
          <w:sz w:val="22"/>
          <w:szCs w:val="22"/>
          <w:u w:val="single" w:color="auto"/>
          <w:color w:val="auto"/>
        </w:rPr>
        <w:t>Original Currency</w:t>
      </w:r>
      <w:r>
        <w:rPr>
          <w:rFonts w:ascii="Times New Roman" w:cs="Times New Roman" w:eastAsia="Times New Roman" w:hAnsi="Times New Roman"/>
          <w:sz w:val="22"/>
          <w:szCs w:val="22"/>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83" w:lineRule="exact"/>
        <w:rPr>
          <w:sz w:val="20"/>
          <w:szCs w:val="20"/>
          <w:color w:val="auto"/>
        </w:rPr>
      </w:pPr>
    </w:p>
    <w:p>
      <w:pPr>
        <w:jc w:val="both"/>
        <w:ind w:firstLine="1505"/>
        <w:spacing w:after="0" w:line="249" w:lineRule="auto"/>
        <w:tabs>
          <w:tab w:leader="none" w:pos="2036"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Insufficient Payments</w:t>
      </w:r>
      <w:r>
        <w:rPr>
          <w:rFonts w:ascii="Times New Roman" w:cs="Times New Roman" w:eastAsia="Times New Roman" w:hAnsi="Times New Roman"/>
          <w:sz w:val="21"/>
          <w:szCs w:val="21"/>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Treatment</w:t>
      </w:r>
      <w:r>
        <w:rPr>
          <w:rFonts w:ascii="Times New Roman" w:cs="Times New Roman" w:eastAsia="Times New Roman" w:hAnsi="Times New Roman"/>
          <w:sz w:val="22"/>
          <w:szCs w:val="22"/>
          <w:color w:val="auto"/>
        </w:rPr>
        <w:t xml:space="preserve">. Except to the extent otherwise provided herein: (i) (x) other than with respect any Syndicated Borrowing requested pursuant to </w:t>
      </w:r>
      <w:r>
        <w:rPr>
          <w:rFonts w:ascii="Times New Roman" w:cs="Times New Roman" w:eastAsia="Times New Roman" w:hAnsi="Times New Roman"/>
          <w:sz w:val="22"/>
          <w:szCs w:val="22"/>
          <w:u w:val="single" w:color="auto"/>
          <w:color w:val="auto"/>
        </w:rPr>
        <w:t>Section 2.20(a)(i)</w:t>
      </w:r>
      <w:r>
        <w:rPr>
          <w:rFonts w:ascii="Times New Roman" w:cs="Times New Roman" w:eastAsia="Times New Roman" w:hAnsi="Times New Roman"/>
          <w:sz w:val="22"/>
          <w:szCs w:val="22"/>
          <w:color w:val="auto"/>
        </w:rPr>
        <w:t xml:space="preserve">, each Syndicated Borrowing of a Class shall be made from the Lenders of such Class of Commitments, (y) other than the payment of a commitment fee to a Non-Extending Lender on its applicable Non-Extending Commitment Termination Date, each payment of commitment fee under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be made for account of the Lenders of the applicable Class, and (z) other than with respect to any termination or reduction of Commitments or prepayment of Loans in accordance with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xml:space="preserve">, each termination or reduction of the amount of the Commitments of a Class under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shall be applied to the respective Commitments of the Lenders of such Class, in each case pro rata according to the amounts of their respective Commitments of such Class; (ii) other than with</w:t>
      </w:r>
    </w:p>
    <w:p>
      <w:pPr>
        <w:spacing w:after="0" w:line="200" w:lineRule="exact"/>
        <w:rPr>
          <w:sz w:val="20"/>
          <w:szCs w:val="20"/>
          <w:color w:val="auto"/>
        </w:rPr>
      </w:pPr>
    </w:p>
    <w:p>
      <w:pPr>
        <w:spacing w:after="0" w:line="20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175400101985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2" w:name="page123"/>
    <w:bookmarkEnd w:id="122"/>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respect to any Syndicated Borrowing requested pursuant to </w:t>
      </w:r>
      <w:r>
        <w:rPr>
          <w:rFonts w:ascii="Times New Roman" w:cs="Times New Roman" w:eastAsia="Times New Roman" w:hAnsi="Times New Roman"/>
          <w:sz w:val="22"/>
          <w:szCs w:val="22"/>
          <w:u w:val="single" w:color="auto"/>
          <w:color w:val="auto"/>
        </w:rPr>
        <w:t>Section 2.20(a)(i)</w:t>
      </w:r>
      <w:r>
        <w:rPr>
          <w:rFonts w:ascii="Times New Roman" w:cs="Times New Roman" w:eastAsia="Times New Roman" w:hAnsi="Times New Roman"/>
          <w:sz w:val="22"/>
          <w:szCs w:val="22"/>
          <w:color w:val="auto"/>
        </w:rPr>
        <w:t xml:space="preserve">,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other than in connection with a termination or reduction of Commitments or prepayment of Loans in accordance with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xml:space="preserve">, the payment of a Non-Extending Lender’s Non-Extending Loans on such Non-Extending Lender’s Non-Extending Final Maturity Date pursuant to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or a mandatory prepayment pursuant to </w:t>
      </w:r>
      <w:r>
        <w:rPr>
          <w:rFonts w:ascii="Times New Roman" w:cs="Times New Roman" w:eastAsia="Times New Roman" w:hAnsi="Times New Roman"/>
          <w:sz w:val="22"/>
          <w:szCs w:val="22"/>
          <w:u w:val="single" w:color="auto"/>
          <w:color w:val="auto"/>
        </w:rPr>
        <w:t>Section 2.10(e)</w:t>
      </w:r>
      <w:r>
        <w:rPr>
          <w:rFonts w:ascii="Times New Roman" w:cs="Times New Roman" w:eastAsia="Times New Roman" w:hAnsi="Times New Roman"/>
          <w:sz w:val="22"/>
          <w:szCs w:val="22"/>
          <w:color w:val="auto"/>
        </w:rPr>
        <w:t xml:space="preserve">, each payment or prepayment of principal of Syndicated Loans of a Class by the Borrower shall be made for account of the Lenders of such Class pro rata in accordance with the respective unpaid principal amounts of the Syndicated Loans of such Class held by them; and (iv) other than the payment of interest to a Non-Extending Lender on its applicable Non-Extending Final Maturity Date, each payment of interest on Syndicated Loans of a Class by the Borrower shall be made for account of the Lenders of such Class pro rata in accordance with the amounts of interest on such Loans of such Class then due and payable to the respective Lenders. Each Syndicated Borrowing requested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2.20(a)(i)</w:t>
      </w:r>
      <w:r>
        <w:rPr>
          <w:rFonts w:ascii="Times New Roman" w:cs="Times New Roman" w:eastAsia="Times New Roman" w:hAnsi="Times New Roman"/>
          <w:sz w:val="22"/>
          <w:szCs w:val="22"/>
          <w:color w:val="auto"/>
        </w:rPr>
        <w:t xml:space="preserve"> shall be made from each Extending Lender on a pro rata basis according to the amounts of their respective Commitments. Any termination or reduction of Commitments or prepayment of Loans made in accordance with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xml:space="preserve"> (including any payment or prepayment of principal of Syndicated Loans in connection therewith), shall be applied to the applicable Non-Extending Lender(s) on a pro rata basis according to the amounts of their respective Commitments or Loans, as applicable, (iii) any payment of Non-Extending Loans on a Non-Extending Final Maturity Date pursuant to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shall be made for the account of each Non-Extending Lender for which the applicable Non-Extending Final Maturity Date shall have occurred pro rata in accordance with the respective unpaid principal amounts of the Non-Extending Loans held by them and (iv) any mandatory prepayment of Non-Extending Loans pursuant to </w:t>
      </w:r>
      <w:r>
        <w:rPr>
          <w:rFonts w:ascii="Times New Roman" w:cs="Times New Roman" w:eastAsia="Times New Roman" w:hAnsi="Times New Roman"/>
          <w:sz w:val="22"/>
          <w:szCs w:val="22"/>
          <w:u w:val="single" w:color="auto"/>
          <w:color w:val="auto"/>
        </w:rPr>
        <w:t>Section 2.10(e)</w:t>
      </w:r>
      <w:r>
        <w:rPr>
          <w:rFonts w:ascii="Times New Roman" w:cs="Times New Roman" w:eastAsia="Times New Roman" w:hAnsi="Times New Roman"/>
          <w:sz w:val="22"/>
          <w:szCs w:val="22"/>
          <w:color w:val="auto"/>
        </w:rPr>
        <w:t xml:space="preserve"> shall be made for account of each Non-Extending Lender for which the applicable Non-Extending Commitment Termination Date shall have occurred pro rata in accordance with the respective unpaid principal amounts of the Non-Extending Loans held by them. For the avoidance of doubt, no payments shall be allocated solely to Non-Extending Lenders following the occurrence and during the continuance of a Default or Event of Default.</w:t>
      </w:r>
    </w:p>
    <w:p>
      <w:pPr>
        <w:spacing w:after="0" w:line="179" w:lineRule="exact"/>
        <w:rPr>
          <w:sz w:val="20"/>
          <w:szCs w:val="20"/>
          <w:color w:val="auto"/>
        </w:rPr>
      </w:pPr>
    </w:p>
    <w:p>
      <w:pPr>
        <w:jc w:val="both"/>
        <w:ind w:firstLine="1505"/>
        <w:spacing w:after="0" w:line="233"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Sharing of Payments by Lenders</w:t>
      </w:r>
      <w:r>
        <w:rPr>
          <w:rFonts w:ascii="Times New Roman" w:cs="Times New Roman" w:eastAsia="Times New Roman" w:hAnsi="Times New Roman"/>
          <w:sz w:val="22"/>
          <w:szCs w:val="22"/>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w:t>
      </w:r>
    </w:p>
    <w:p>
      <w:pPr>
        <w:spacing w:after="0" w:line="200" w:lineRule="exact"/>
        <w:rPr>
          <w:sz w:val="20"/>
          <w:szCs w:val="20"/>
          <w:color w:val="auto"/>
        </w:rPr>
      </w:pPr>
    </w:p>
    <w:p>
      <w:pPr>
        <w:spacing w:after="0" w:line="208"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175400101986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3" w:name="page124"/>
    <w:bookmarkEnd w:id="123"/>
    <w:p>
      <w:pPr>
        <w:jc w:val="both"/>
        <w:spacing w:after="0" w:line="235" w:lineRule="auto"/>
        <w:rPr>
          <w:sz w:val="20"/>
          <w:szCs w:val="20"/>
          <w:color w:val="auto"/>
        </w:rPr>
      </w:pPr>
      <w:r>
        <w:rPr>
          <w:rFonts w:ascii="Times New Roman" w:cs="Times New Roman" w:eastAsia="Times New Roman" w:hAnsi="Times New Roman"/>
          <w:sz w:val="22"/>
          <w:szCs w:val="22"/>
          <w:color w:val="auto"/>
        </w:rPr>
        <w:t>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3" w:lineRule="exact"/>
        <w:rPr>
          <w:sz w:val="20"/>
          <w:szCs w:val="20"/>
          <w:color w:val="auto"/>
        </w:rPr>
      </w:pPr>
    </w:p>
    <w:p>
      <w:pPr>
        <w:jc w:val="both"/>
        <w:ind w:firstLine="1505"/>
        <w:spacing w:after="0" w:line="234"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Presumptions of Payment</w:t>
      </w:r>
      <w:r>
        <w:rPr>
          <w:rFonts w:ascii="Times New Roman" w:cs="Times New Roman" w:eastAsia="Times New Roman" w:hAnsi="Times New Roman"/>
          <w:sz w:val="22"/>
          <w:szCs w:val="22"/>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Deductions by the Administrative Agent</w:t>
      </w:r>
      <w:r>
        <w:rPr>
          <w:rFonts w:ascii="Times New Roman" w:cs="Times New Roman" w:eastAsia="Times New Roman" w:hAnsi="Times New Roman"/>
          <w:sz w:val="22"/>
          <w:szCs w:val="22"/>
          <w:color w:val="auto"/>
        </w:rPr>
        <w:t xml:space="preserve">. If any Lender shall fail to make any payment required to be made by it pursuant to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2.17(e)</w:t>
      </w:r>
      <w:r>
        <w:rPr>
          <w:rFonts w:ascii="Times New Roman" w:cs="Times New Roman" w:eastAsia="Times New Roman" w:hAnsi="Times New Roman"/>
          <w:sz w:val="22"/>
          <w:szCs w:val="22"/>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2.18. </w:t>
      </w:r>
      <w:r>
        <w:rPr>
          <w:rFonts w:ascii="Times New Roman" w:cs="Times New Roman" w:eastAsia="Times New Roman" w:hAnsi="Times New Roman"/>
          <w:sz w:val="22"/>
          <w:szCs w:val="22"/>
          <w:u w:val="single" w:color="auto"/>
          <w:color w:val="000000"/>
        </w:rPr>
        <w:t>Mitigation Obligations; Replacement of Lenders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47" w:lineRule="auto"/>
        <w:tabs>
          <w:tab w:leader="none" w:pos="203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a Different Lending Office</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71" w:lineRule="exact"/>
        <w:rPr>
          <w:rFonts w:ascii="Times New Roman" w:cs="Times New Roman" w:eastAsia="Times New Roman" w:hAnsi="Times New Roman"/>
          <w:sz w:val="21"/>
          <w:szCs w:val="21"/>
          <w:color w:val="auto"/>
        </w:rPr>
      </w:pPr>
    </w:p>
    <w:p>
      <w:pPr>
        <w:jc w:val="both"/>
        <w:ind w:firstLine="1505"/>
        <w:spacing w:after="0" w:line="244" w:lineRule="auto"/>
        <w:tabs>
          <w:tab w:leader="none" w:pos="20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if the Borrower is required to pay any additional amount to any Lender or any Governmental Authority for account of any Lender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and, in each case, such Lender has declined or is unable to designate a different lending office in accordance with</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175400101987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4" w:name="page125"/>
    <w:bookmarkEnd w:id="124"/>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Section 2.18(a), or if any Lender becomes a Defaulting Lender or is a Non-Consenting Lender (as provided in </w:t>
      </w:r>
      <w:r>
        <w:rPr>
          <w:rFonts w:ascii="Times New Roman" w:cs="Times New Roman" w:eastAsia="Times New Roman" w:hAnsi="Times New Roman"/>
          <w:sz w:val="21"/>
          <w:szCs w:val="21"/>
          <w:u w:val="single" w:color="auto"/>
          <w:color w:val="auto"/>
        </w:rPr>
        <w:t>Section 9.02(d)</w:t>
      </w:r>
      <w:r>
        <w:rPr>
          <w:rFonts w:ascii="Times New Roman" w:cs="Times New Roman" w:eastAsia="Times New Roman" w:hAnsi="Times New Roman"/>
          <w:sz w:val="21"/>
          <w:szCs w:val="21"/>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all its interests, rights (other than its existing rights to payments pursuant to Section 2.14 or Section 2.16)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Borrower shall have received the prior written consent of the Administrative Agent (and, if a Commitment is being assigned, the Issuing Bank and the Swingline Lender), which consent shall not unreasonably be withheld,</w:t>
      </w:r>
    </w:p>
    <w:p>
      <w:pPr>
        <w:spacing w:after="0" w:line="6" w:lineRule="exact"/>
        <w:rPr>
          <w:sz w:val="20"/>
          <w:szCs w:val="20"/>
          <w:color w:val="auto"/>
        </w:rPr>
      </w:pPr>
    </w:p>
    <w:p>
      <w:pPr>
        <w:jc w:val="both"/>
        <w:ind w:firstLine="8"/>
        <w:spacing w:after="0" w:line="244" w:lineRule="auto"/>
        <w:tabs>
          <w:tab w:leader="none" w:pos="33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2.19. </w:t>
      </w:r>
      <w:r>
        <w:rPr>
          <w:rFonts w:ascii="Times New Roman" w:cs="Times New Roman" w:eastAsia="Times New Roman" w:hAnsi="Times New Roman"/>
          <w:sz w:val="22"/>
          <w:szCs w:val="22"/>
          <w:u w:val="single" w:color="auto"/>
          <w:color w:val="000000"/>
        </w:rPr>
        <w:t>Defaulting Lenders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44"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3" w:lineRule="exact"/>
        <w:rPr>
          <w:sz w:val="20"/>
          <w:szCs w:val="20"/>
          <w:color w:val="auto"/>
        </w:rPr>
      </w:pPr>
    </w:p>
    <w:p>
      <w:pPr>
        <w:jc w:val="both"/>
        <w:ind w:left="760" w:firstLine="745"/>
        <w:spacing w:after="0" w:line="244" w:lineRule="auto"/>
        <w:tabs>
          <w:tab w:leader="none" w:pos="204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Waterfall</w:t>
      </w:r>
      <w:r>
        <w:rPr>
          <w:rFonts w:ascii="Times New Roman" w:cs="Times New Roman" w:eastAsia="Times New Roman" w:hAnsi="Times New Roman"/>
          <w:sz w:val="21"/>
          <w:szCs w:val="21"/>
          <w:color w:val="auto"/>
        </w:rPr>
        <w:t xml:space="preserve">. Any payment of principal, interest, fees or other amounts received by Administrative Agent for the account of such Defaulting Lender (whether voluntary or mandatory, at maturity, pursuant to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or otherwise) or received by Administrative Agent from a Defaulting Lender pursuant to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shall be applied at such time or times as may be determined by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pro rata basis of any amounts owing by such Defaulting Lender to Issuing Bank or Swingline Lender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Issuing Bank’s Fronting Exposure with respect to such Defaulting Lender in the manner described in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Issuing Bank’s future Fronting Exposure with respect to such Defaulting Lender with respect to future Letters of Credit issued under this Agreement, in the manner described in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to the payment of any amounts owing to the Lenders, Issuing Bank or Swingline Lender as a result of any judgment of a court of competent jurisdiction obtained by any Lender, the Issuing Bank or the Swingline Lender against such Defaulting Lender as a result of such Defaulting</w:t>
      </w:r>
    </w:p>
    <w:p>
      <w:pPr>
        <w:spacing w:after="0" w:line="399"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175400101988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5" w:name="page126"/>
    <w:bookmarkEnd w:id="125"/>
    <w:p>
      <w:pPr>
        <w:jc w:val="both"/>
        <w:ind w:left="3"/>
        <w:spacing w:after="0" w:line="243" w:lineRule="auto"/>
        <w:rPr>
          <w:sz w:val="20"/>
          <w:szCs w:val="20"/>
          <w:color w:val="auto"/>
        </w:rPr>
      </w:pPr>
      <w:r>
        <w:rPr>
          <w:rFonts w:ascii="Times New Roman" w:cs="Times New Roman" w:eastAsia="Times New Roman" w:hAnsi="Times New Roman"/>
          <w:sz w:val="21"/>
          <w:szCs w:val="21"/>
          <w:color w:val="auto"/>
        </w:rPr>
        <w:t xml:space="preserve">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 w:cs="Times New Roman" w:eastAsia="Times New Roman" w:hAnsi="Times New Roman"/>
          <w:sz w:val="21"/>
          <w:szCs w:val="21"/>
          <w:u w:val="single" w:color="auto"/>
          <w:color w:val="auto"/>
        </w:rPr>
        <w:t>Section 2.19(a)(iii)</w:t>
      </w:r>
      <w:r>
        <w:rPr>
          <w:rFonts w:ascii="Times New Roman" w:cs="Times New Roman" w:eastAsia="Times New Roman" w:hAnsi="Times New Roman"/>
          <w:sz w:val="21"/>
          <w:szCs w:val="21"/>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1"/>
          <w:szCs w:val="21"/>
          <w:u w:val="single" w:color="auto"/>
          <w:color w:val="auto"/>
        </w:rPr>
        <w:t>Section 2.19(a)</w:t>
      </w:r>
    </w:p>
    <w:p>
      <w:pPr>
        <w:spacing w:after="0" w:line="7" w:lineRule="exact"/>
        <w:rPr>
          <w:sz w:val="20"/>
          <w:szCs w:val="20"/>
          <w:color w:val="auto"/>
        </w:rPr>
      </w:pPr>
    </w:p>
    <w:p>
      <w:pPr>
        <w:ind w:left="263" w:hanging="263"/>
        <w:spacing w:after="0"/>
        <w:tabs>
          <w:tab w:leader="none" w:pos="263" w:val="left"/>
        </w:tabs>
        <w:numPr>
          <w:ilvl w:val="0"/>
          <w:numId w:val="10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shall be deemed paid to and redirected by such Defaulting Lender, and each Lender irrevocably consents hereto.</w:t>
      </w:r>
    </w:p>
    <w:p>
      <w:pPr>
        <w:spacing w:after="0" w:line="182" w:lineRule="exact"/>
        <w:rPr>
          <w:rFonts w:ascii="Times New Roman" w:cs="Times New Roman" w:eastAsia="Times New Roman" w:hAnsi="Times New Roman"/>
          <w:sz w:val="22"/>
          <w:szCs w:val="22"/>
          <w:u w:val="single" w:color="auto"/>
          <w:color w:val="auto"/>
        </w:rPr>
      </w:pPr>
    </w:p>
    <w:p>
      <w:pPr>
        <w:ind w:left="1283" w:hanging="535"/>
        <w:spacing w:after="0"/>
        <w:tabs>
          <w:tab w:leader="none" w:pos="1283"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43" w:firstLine="749"/>
        <w:spacing w:after="0" w:line="249" w:lineRule="auto"/>
        <w:rPr>
          <w:sz w:val="20"/>
          <w:szCs w:val="20"/>
          <w:color w:val="auto"/>
        </w:rPr>
      </w:pPr>
      <w:r>
        <w:rPr>
          <w:rFonts w:ascii="Times New Roman" w:cs="Times New Roman" w:eastAsia="Times New Roman" w:hAnsi="Times New Roman"/>
          <w:sz w:val="21"/>
          <w:szCs w:val="21"/>
          <w:color w:val="auto"/>
        </w:rPr>
        <w:t xml:space="preserve">(A)No Defaulting Lender shall be entitled to receive any fee pursuant to </w:t>
      </w:r>
      <w:r>
        <w:rPr>
          <w:rFonts w:ascii="Times New Roman" w:cs="Times New Roman" w:eastAsia="Times New Roman" w:hAnsi="Times New Roman"/>
          <w:sz w:val="21"/>
          <w:szCs w:val="21"/>
          <w:u w:val="single" w:color="auto"/>
          <w:color w:val="auto"/>
        </w:rPr>
        <w:t>Sections 2.11(a)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for any period during which that Lender is a Defaulting Lender (and Borrower shall not be required to pay any such fee that otherwise would have been required to have been paid to that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Defaulting Lender shall be entitled to receive fees pursuant to </w:t>
      </w:r>
      <w:r>
        <w:rPr>
          <w:rFonts w:ascii="Times New Roman" w:cs="Times New Roman" w:eastAsia="Times New Roman" w:hAnsi="Times New Roman"/>
          <w:sz w:val="21"/>
          <w:szCs w:val="21"/>
          <w:u w:val="single" w:color="auto"/>
          <w:color w:val="auto"/>
        </w:rPr>
        <w:t>Section 2.11(b)</w:t>
      </w:r>
      <w:r>
        <w:rPr>
          <w:rFonts w:ascii="Times New Roman" w:cs="Times New Roman" w:eastAsia="Times New Roman" w:hAnsi="Times New Roman"/>
          <w:sz w:val="21"/>
          <w:szCs w:val="21"/>
          <w:color w:val="auto"/>
        </w:rPr>
        <w:t xml:space="preserve"> for any period during which that Lender is a Defaulting Lender only to extent allocable to its Applicable Percentage of the stated amount of Letters of Credit for which it (but not the Borrower) has provided Cash Collateral pursuant to </w:t>
      </w:r>
      <w:r>
        <w:rPr>
          <w:rFonts w:ascii="Times New Roman" w:cs="Times New Roman" w:eastAsia="Times New Roman" w:hAnsi="Times New Roman"/>
          <w:sz w:val="21"/>
          <w:szCs w:val="21"/>
          <w:u w:val="single" w:color="auto"/>
          <w:color w:val="auto"/>
        </w:rPr>
        <w:t>Section 2.19(d)</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left="743" w:firstLine="749"/>
        <w:spacing w:after="0" w:line="235" w:lineRule="auto"/>
        <w:rPr>
          <w:sz w:val="20"/>
          <w:szCs w:val="20"/>
          <w:color w:val="auto"/>
        </w:rPr>
      </w:pPr>
      <w:r>
        <w:rPr>
          <w:rFonts w:ascii="Times New Roman" w:cs="Times New Roman" w:eastAsia="Times New Roman" w:hAnsi="Times New Roman"/>
          <w:sz w:val="22"/>
          <w:szCs w:val="22"/>
          <w:color w:val="auto"/>
        </w:rPr>
        <w:t xml:space="preserve">(B)With respect to any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fees not required to be paid to any Defaulting Lender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below, (y) pay to Issuing Bank the amount of any such fee otherwise payable to such Defaulting Lender to the extent allocable to Issuing Bank’s Fronting Exposure to such Defaulting Lender, and (z) not be required to pay the remaining amount of any such fee.</w:t>
      </w:r>
    </w:p>
    <w:p>
      <w:pPr>
        <w:spacing w:after="0" w:line="183" w:lineRule="exact"/>
        <w:rPr>
          <w:sz w:val="20"/>
          <w:szCs w:val="20"/>
          <w:color w:val="auto"/>
        </w:rPr>
      </w:pPr>
    </w:p>
    <w:p>
      <w:pPr>
        <w:jc w:val="both"/>
        <w:ind w:left="3" w:firstLine="745"/>
        <w:spacing w:after="0" w:line="261" w:lineRule="auto"/>
        <w:tabs>
          <w:tab w:leader="none" w:pos="1291"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Reallocation of Participations to Reduce Fronting Exposure</w:t>
      </w:r>
      <w:r>
        <w:rPr>
          <w:rFonts w:ascii="Times New Roman" w:cs="Times New Roman" w:eastAsia="Times New Roman" w:hAnsi="Times New Roman"/>
          <w:sz w:val="21"/>
          <w:szCs w:val="21"/>
          <w:color w:val="auto"/>
        </w:rPr>
        <w:t>. All or any part of such Defaulting Lender’s participation in Letters of Credit and Swingline Loans shall be reallocated (effective no later than one (1) Business Day after the Administrative Agent has actual knowledge that such Lender has become a Defaulting Lender) among the</w:t>
      </w:r>
    </w:p>
    <w:p>
      <w:pPr>
        <w:spacing w:after="0" w:line="380" w:lineRule="exact"/>
        <w:rPr>
          <w:sz w:val="20"/>
          <w:szCs w:val="20"/>
          <w:color w:val="auto"/>
        </w:rPr>
      </w:pPr>
    </w:p>
    <w:p>
      <w:pPr>
        <w:jc w:val="both"/>
        <w:ind w:left="7083"/>
        <w:spacing w:after="0"/>
        <w:tabs>
          <w:tab w:leader="none" w:pos="8203" w:val="left"/>
        </w:tabs>
        <w:rPr>
          <w:sz w:val="20"/>
          <w:szCs w:val="20"/>
          <w:color w:val="auto"/>
        </w:rPr>
      </w:pPr>
      <w:r>
        <w:rPr>
          <w:rFonts w:ascii="Times New Roman" w:cs="Times New Roman" w:eastAsia="Times New Roman" w:hAnsi="Times New Roman"/>
          <w:sz w:val="14"/>
          <w:szCs w:val="14"/>
          <w:color w:val="FF0000"/>
          <w:strike w:val="1"/>
        </w:rPr>
        <w:t>175400101989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473075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4" w:right="339" w:bottom="1440" w:gutter="0" w:footer="0" w:header="0"/>
        </w:sectPr>
      </w:pPr>
    </w:p>
    <w:bookmarkStart w:id="126" w:name="page127"/>
    <w:bookmarkEnd w:id="126"/>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 xml:space="preserve">Non-Defaulting Lenders in accordance with their respective Applicable Dollar Percentages and Applicable Multicurrency Percentages, as the case may be (in each case, calculated without regard to such Defaulting Lender’s Commitment) but only to the extent that </w:t>
      </w:r>
      <w:r>
        <w:rPr>
          <w:rFonts w:ascii="Times New Roman" w:cs="Times New Roman" w:eastAsia="Times New Roman" w:hAnsi="Times New Roman"/>
          <w:sz w:val="22"/>
          <w:szCs w:val="22"/>
          <w:color w:val="FF0000"/>
          <w:strike w:val="1"/>
        </w:rPr>
        <w:t>(x) the conditions set forth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Section 4.02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are satisfied at the time of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reallocation (and, unless Borrower shall have otherwise notified Administrative Agent at such time, Borrower shall be deemed to have represented and warranted that such conditions are satisfied at such time), and (y) </w:t>
      </w:r>
      <w:r>
        <w:rPr>
          <w:rFonts w:ascii="Times New Roman" w:cs="Times New Roman" w:eastAsia="Times New Roman" w:hAnsi="Times New Roman"/>
          <w:sz w:val="22"/>
          <w:szCs w:val="22"/>
          <w:color w:val="000000"/>
          <w:strike w:val="1"/>
        </w:rPr>
        <w:t>such reallocation does</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not cause the aggregate Revolving Credit Exposure of any Non-Defaulting Lender to exceed such Non-Defaulting Lender’s Commitment. Subject to </w:t>
      </w:r>
      <w:r>
        <w:rPr>
          <w:rFonts w:ascii="Times New Roman" w:cs="Times New Roman" w:eastAsia="Times New Roman" w:hAnsi="Times New Roman"/>
          <w:sz w:val="22"/>
          <w:szCs w:val="22"/>
          <w:u w:val="single" w:color="auto"/>
          <w:color w:val="000000"/>
          <w:strike w:val="1"/>
        </w:rPr>
        <w:t>Section 9.16</w:t>
      </w:r>
      <w:r>
        <w:rPr>
          <w:rFonts w:ascii="Times New Roman" w:cs="Times New Roman" w:eastAsia="Times New Roman" w:hAnsi="Times New Roman"/>
          <w:sz w:val="22"/>
          <w:szCs w:val="22"/>
          <w:color w:val="000000"/>
          <w:strike w:val="1"/>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9" w:lineRule="exact"/>
        <w:rPr>
          <w:sz w:val="20"/>
          <w:szCs w:val="20"/>
          <w:color w:val="auto"/>
        </w:rPr>
      </w:pPr>
    </w:p>
    <w:p>
      <w:pPr>
        <w:jc w:val="both"/>
        <w:ind w:left="760" w:firstLine="745"/>
        <w:spacing w:after="0" w:line="233" w:lineRule="auto"/>
        <w:tabs>
          <w:tab w:leader="none" w:pos="204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 Repayment of Swingline Loans</w:t>
      </w:r>
      <w:r>
        <w:rPr>
          <w:rFonts w:ascii="Times New Roman" w:cs="Times New Roman" w:eastAsia="Times New Roman" w:hAnsi="Times New Roman"/>
          <w:sz w:val="22"/>
          <w:szCs w:val="22"/>
          <w:color w:val="auto"/>
        </w:rPr>
        <w:t xml:space="preserve">. If the reallocation described in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above cannot, or can only partially, be effected, the Borrower shall not later than two (2) Business Days after demand by the Administrative Agent (at the direction of the Issuing Bank and/or the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the Issuing Bank’s Fronting Exposure in accordance with the procedures set forth in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 xml:space="preserve"> or (z) make other arrangements reasonably satisfactory to the Administrative Agent, the Issuing Bank and the Swingline Lender in their sole discretion to protect them against the risk of non-payment by such Defaulting Lender.</w:t>
      </w:r>
    </w:p>
    <w:p>
      <w:pPr>
        <w:spacing w:after="0" w:line="187"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204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Amendments Etc. No Defaulting Lender shall have any right to approve or disapprove any amendment, waiver or consent hereunder or any other Loan Documents and the Commitments and Revolving Credit Exposure of such Defaulting Lender shall not be included in determining whether two-thirds (2/3rds) of the Lenders, two-thirds (2/3rds) of the Lenders of a Class, the Required Lenders or the Required Lenders of a Class have taken or may take any action hereunder or any other Loan Documents, except that the Commitments of such Lender may not be increased or extended, and, except as otherwise set forth herein, amounts payable to such Defaulting Lender hereunder may not be permanently reduced, without the consent of such Defaulting Lender (other than reductions in fees and interest in which such reduction does not disproportionately affect such Defaulting Lender); provided, for the avoidance of doubt, Section 2.19(a)(ii) shall apply in all respects.</w:t>
      </w:r>
    </w:p>
    <w:p>
      <w:pPr>
        <w:spacing w:after="0" w:line="183" w:lineRule="exact"/>
        <w:rPr>
          <w:sz w:val="20"/>
          <w:szCs w:val="20"/>
          <w:color w:val="auto"/>
        </w:rPr>
      </w:pPr>
    </w:p>
    <w:p>
      <w:pPr>
        <w:jc w:val="both"/>
        <w:ind w:firstLine="1505"/>
        <w:spacing w:after="0" w:line="238" w:lineRule="auto"/>
        <w:tabs>
          <w:tab w:leader="none" w:pos="203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Cure</w:t>
      </w:r>
      <w:r>
        <w:rPr>
          <w:rFonts w:ascii="Times New Roman" w:cs="Times New Roman" w:eastAsia="Times New Roman" w:hAnsi="Times New Roman"/>
          <w:sz w:val="22"/>
          <w:szCs w:val="22"/>
          <w:color w:val="auto"/>
        </w:rPr>
        <w:t>. If the Borrower, the Administrative Agent, the Swingline Lender and the Issuing Bank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175400101990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cs="Times New Roman" w:eastAsia="Times New Roman" w:hAnsi="Times New Roman"/>
          <w:sz w:val="21"/>
          <w:szCs w:val="21"/>
          <w:u w:val="single" w:color="auto"/>
          <w:color w:val="auto"/>
        </w:rPr>
        <w:t>Section 2.19(a)(iii)</w:t>
      </w:r>
      <w:r>
        <w:rPr>
          <w:rFonts w:ascii="Times New Roman" w:cs="Times New Roman" w:eastAsia="Times New Roman" w:hAnsi="Times New Roman"/>
          <w:sz w:val="21"/>
          <w:szCs w:val="21"/>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Borrower while that Lender was a Defaulting Lender;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72" w:lineRule="exact"/>
        <w:rPr>
          <w:sz w:val="20"/>
          <w:szCs w:val="20"/>
          <w:color w:val="auto"/>
        </w:rPr>
      </w:pPr>
    </w:p>
    <w:p>
      <w:pPr>
        <w:jc w:val="both"/>
        <w:ind w:firstLine="1505"/>
        <w:spacing w:after="0" w:line="235" w:lineRule="auto"/>
        <w:tabs>
          <w:tab w:leader="none" w:pos="203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Swingline Loans/Letters of Credit</w:t>
      </w:r>
      <w:r>
        <w:rPr>
          <w:rFonts w:ascii="Times New Roman" w:cs="Times New Roman" w:eastAsia="Times New Roman" w:hAnsi="Times New Roman"/>
          <w:sz w:val="22"/>
          <w:szCs w:val="22"/>
          <w:color w:val="auto"/>
        </w:rPr>
        <w:t xml:space="preserve">. So long as any Lender is a Defaulting Lender, (i) the Swingline Lender shall not be required to fund any Swingline Loans unless it is satisfied that the participations therein will be fully allocated among Non-Defaulting Lenders in a manner consistent with </w:t>
      </w:r>
      <w:r>
        <w:rPr>
          <w:rFonts w:ascii="Times New Roman" w:cs="Times New Roman" w:eastAsia="Times New Roman" w:hAnsi="Times New Roman"/>
          <w:sz w:val="22"/>
          <w:szCs w:val="22"/>
          <w:u w:val="single" w:color="auto"/>
          <w:color w:val="auto"/>
        </w:rPr>
        <w:t>clause (a)(iii)</w:t>
      </w:r>
      <w:r>
        <w:rPr>
          <w:rFonts w:ascii="Times New Roman" w:cs="Times New Roman" w:eastAsia="Times New Roman" w:hAnsi="Times New Roman"/>
          <w:sz w:val="22"/>
          <w:szCs w:val="22"/>
          <w:color w:val="auto"/>
        </w:rPr>
        <w:t xml:space="preserve"> above and the Defaulting Lender shall not participate therein and (ii) the Issuing Bank shall not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Times New Roman" w:cs="Times New Roman" w:eastAsia="Times New Roman" w:hAnsi="Times New Roman"/>
          <w:sz w:val="22"/>
          <w:szCs w:val="22"/>
          <w:u w:val="single" w:color="auto"/>
          <w:color w:val="auto"/>
        </w:rPr>
        <w:t>clause (a)(iii)</w:t>
      </w:r>
      <w:r>
        <w:rPr>
          <w:rFonts w:ascii="Times New Roman" w:cs="Times New Roman" w:eastAsia="Times New Roman" w:hAnsi="Times New Roman"/>
          <w:sz w:val="22"/>
          <w:szCs w:val="22"/>
          <w:color w:val="auto"/>
        </w:rPr>
        <w:t xml:space="preserve"> above and such Defaulting Lender shall not participate therein except to the extent such Defaulting Lender’s participation has been or will be fully Cash Collateralized in accordance with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xml:space="preserve">. At any time that there shall exist a Defaulting Lender, promptly following the written request of Administrative Agent or Issuing Bank (with a copy to Administrative Agent) Borrower shall Cash Collateralize Issuing Bank’s Fronting Exposure with respect to such Defaulting Lender (determined after giving effect to </w:t>
      </w:r>
      <w:r>
        <w:rPr>
          <w:rFonts w:ascii="Times New Roman" w:cs="Times New Roman" w:eastAsia="Times New Roman" w:hAnsi="Times New Roman"/>
          <w:sz w:val="22"/>
          <w:szCs w:val="22"/>
          <w:u w:val="single" w:color="auto"/>
          <w:color w:val="auto"/>
        </w:rPr>
        <w:t>Section 2.19(a)(iii)</w:t>
      </w:r>
      <w:r>
        <w:rPr>
          <w:rFonts w:ascii="Times New Roman" w:cs="Times New Roman" w:eastAsia="Times New Roman" w:hAnsi="Times New Roman"/>
          <w:sz w:val="22"/>
          <w:szCs w:val="22"/>
          <w:color w:val="auto"/>
        </w:rPr>
        <w:t xml:space="preserve"> and any Cash Collateral provided by such Defaulting Lender) in an amount not less than the Minimum Collateral Amount.</w:t>
      </w:r>
    </w:p>
    <w:p>
      <w:pPr>
        <w:spacing w:after="0" w:line="180" w:lineRule="exact"/>
        <w:rPr>
          <w:sz w:val="20"/>
          <w:szCs w:val="20"/>
          <w:color w:val="auto"/>
        </w:rPr>
      </w:pPr>
    </w:p>
    <w:p>
      <w:pPr>
        <w:jc w:val="both"/>
        <w:ind w:left="760" w:firstLine="745"/>
        <w:spacing w:after="0" w:line="245" w:lineRule="auto"/>
        <w:tabs>
          <w:tab w:leader="none" w:pos="2048"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Security Interest</w:t>
      </w:r>
      <w:r>
        <w:rPr>
          <w:rFonts w:ascii="Times New Roman" w:cs="Times New Roman" w:eastAsia="Times New Roman" w:hAnsi="Times New Roman"/>
          <w:sz w:val="21"/>
          <w:szCs w:val="21"/>
          <w:color w:val="auto"/>
        </w:rPr>
        <w:t xml:space="preserve">. Borrower, and to the extent provided by any Defaulting Lender, such Defaulting Lender, hereby grants to (and subjects to the control of) Administrative Agent, for the benefit of Issuing Bank, and agrees to maintain, a first priority security interest in all such Cash Collateral as security for the Defaulting Lenders’ obligation to fund participations in respect of Letters of Credit, to be applied pursuant to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below. If at any time Administrative Agent determines that Cash Collateral is subject to any right or claim of any Person other than Administrative Agent and Issuing Bank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175400101991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8" w:name="page129"/>
    <w:bookmarkEnd w:id="128"/>
    <w:p>
      <w:pPr>
        <w:jc w:val="both"/>
        <w:ind w:firstLine="745"/>
        <w:spacing w:after="0" w:line="238" w:lineRule="auto"/>
        <w:tabs>
          <w:tab w:leader="none" w:pos="128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pplication</w:t>
      </w:r>
      <w:r>
        <w:rPr>
          <w:rFonts w:ascii="Times New Roman" w:cs="Times New Roman" w:eastAsia="Times New Roman" w:hAnsi="Times New Roman"/>
          <w:sz w:val="22"/>
          <w:szCs w:val="22"/>
          <w:color w:val="auto"/>
        </w:rPr>
        <w:t xml:space="preserve">. Notwithstanding anything to the contrary contained in this Agreement, Cash Collateral provided under 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76" w:lineRule="exact"/>
        <w:rPr>
          <w:rFonts w:ascii="Times New Roman" w:cs="Times New Roman" w:eastAsia="Times New Roman" w:hAnsi="Times New Roman"/>
          <w:sz w:val="22"/>
          <w:szCs w:val="22"/>
          <w:color w:val="auto"/>
        </w:rPr>
      </w:pPr>
    </w:p>
    <w:p>
      <w:pPr>
        <w:jc w:val="both"/>
        <w:ind w:firstLine="745"/>
        <w:spacing w:after="0" w:line="247" w:lineRule="auto"/>
        <w:tabs>
          <w:tab w:leader="none" w:pos="1288"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Requirement</w:t>
      </w:r>
      <w:r>
        <w:rPr>
          <w:rFonts w:ascii="Times New Roman" w:cs="Times New Roman" w:eastAsia="Times New Roman" w:hAnsi="Times New Roman"/>
          <w:sz w:val="21"/>
          <w:szCs w:val="21"/>
          <w:color w:val="auto"/>
        </w:rPr>
        <w:t xml:space="preserve">. Cash Collateral (or the appropriate portion thereof) provided to reduce Issuing Bank’s Fronting Exposure shall no longer be required to be held as Cash Collateral pursuant to this </w:t>
      </w:r>
      <w:r>
        <w:rPr>
          <w:rFonts w:ascii="Times New Roman" w:cs="Times New Roman" w:eastAsia="Times New Roman" w:hAnsi="Times New Roman"/>
          <w:sz w:val="21"/>
          <w:szCs w:val="21"/>
          <w:u w:val="single" w:color="auto"/>
          <w:color w:val="auto"/>
        </w:rPr>
        <w:t>Section 2.19</w:t>
      </w:r>
      <w:r>
        <w:rPr>
          <w:rFonts w:ascii="Times New Roman" w:cs="Times New Roman" w:eastAsia="Times New Roman" w:hAnsi="Times New Roman"/>
          <w:sz w:val="21"/>
          <w:szCs w:val="21"/>
          <w:color w:val="auto"/>
        </w:rPr>
        <w:t xml:space="preserve"> following (i) the elimination of the applicable Fronting Exposure (including by the termination of Defaulting Lender status of the applicable Lender or giving effect to Section 2.19(a)(iii)) or (ii) the determination by Administrative Agent and Issuing Bank that there exists excess Cash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the other provisions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2.19</w:t>
      </w:r>
      <w:r>
        <w:rPr>
          <w:rFonts w:ascii="Times New Roman" w:cs="Times New Roman" w:eastAsia="Times New Roman" w:hAnsi="Times New Roman"/>
          <w:sz w:val="21"/>
          <w:szCs w:val="21"/>
          <w:color w:val="auto"/>
        </w:rPr>
        <w:t xml:space="preserve">, the Person providing Cash Collateral and Issuing Bank may agree that Cash Collateral shall be held to support future anticipated Fronting Exposure;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to the extent that such Cash Collateral was provided by Borrower, such Cash Collateral shall remain subject to the security interest granted pursuant to the Loan Documents.</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0000FF"/>
        </w:rPr>
        <w:t xml:space="preserve">SECTION 2.20. </w:t>
      </w:r>
      <w:r>
        <w:rPr>
          <w:rFonts w:ascii="Times New Roman" w:cs="Times New Roman" w:eastAsia="Times New Roman" w:hAnsi="Times New Roman"/>
          <w:sz w:val="22"/>
          <w:szCs w:val="22"/>
          <w:u w:val="single" w:color="auto"/>
          <w:color w:val="000000"/>
        </w:rPr>
        <w:t>Reallocation Following a Non-Extended Commitment Termination Date</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left="1280" w:hanging="535"/>
        <w:spacing w:after="0"/>
        <w:tabs>
          <w:tab w:leader="none" w:pos="12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Participations and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5"/>
        <w:spacing w:after="0" w:line="232" w:lineRule="auto"/>
        <w:tabs>
          <w:tab w:leader="none" w:pos="128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in connection with the reduction or termination of any Non-Extending Lender’s Commitments in accordance with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xml:space="preserve"> on any date prior to the Non-Extended Commitment Termination Date for such Non-Extending Lender, the Borrower shall be permitted to request, and each Lender other than such Non-Extending Lender agrees to provide, one or more Dollar Loans be made ratably among the Extending Lenders and Non-Extending Lenders for which the Non-Extended Commitment Termination Date shall not have occurred in accordance with the provisions of </w:t>
      </w:r>
      <w:r>
        <w:rPr>
          <w:rFonts w:ascii="Times New Roman" w:cs="Times New Roman" w:eastAsia="Times New Roman" w:hAnsi="Times New Roman"/>
          <w:sz w:val="22"/>
          <w:szCs w:val="22"/>
          <w:u w:val="single" w:color="auto"/>
          <w:color w:val="auto"/>
        </w:rPr>
        <w:t>Sections 2.02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2.17(c)</w:t>
      </w:r>
      <w:r>
        <w:rPr>
          <w:rFonts w:ascii="Times New Roman" w:cs="Times New Roman" w:eastAsia="Times New Roman" w:hAnsi="Times New Roman"/>
          <w:sz w:val="22"/>
          <w:szCs w:val="22"/>
          <w:color w:val="auto"/>
        </w:rPr>
        <w:t xml:space="preserve"> in an amount up to the amount by which such Non-Extending Lender’s Revolving Credit Exposure would exceed such Non-Extending Lender’s Commitments after giving effect to such Commitment reduction, in each case, so long as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200" w:lineRule="exact"/>
        <w:rPr>
          <w:sz w:val="20"/>
          <w:szCs w:val="20"/>
          <w:color w:val="auto"/>
        </w:rPr>
      </w:pPr>
    </w:p>
    <w:p>
      <w:pPr>
        <w:spacing w:after="0" w:line="213" w:lineRule="exact"/>
        <w:rPr>
          <w:sz w:val="20"/>
          <w:szCs w:val="20"/>
          <w:color w:val="auto"/>
        </w:rPr>
      </w:pPr>
    </w:p>
    <w:p>
      <w:pPr>
        <w:jc w:val="both"/>
        <w:ind w:left="7080"/>
        <w:spacing w:after="0"/>
        <w:tabs>
          <w:tab w:leader="none" w:pos="8200" w:val="left"/>
        </w:tabs>
        <w:rPr>
          <w:sz w:val="20"/>
          <w:szCs w:val="20"/>
          <w:color w:val="auto"/>
        </w:rPr>
      </w:pPr>
      <w:r>
        <w:rPr>
          <w:rFonts w:ascii="Times New Roman" w:cs="Times New Roman" w:eastAsia="Times New Roman" w:hAnsi="Times New Roman"/>
          <w:sz w:val="14"/>
          <w:szCs w:val="14"/>
          <w:color w:val="FF0000"/>
          <w:strike w:val="1"/>
        </w:rPr>
        <w:t>175400101992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29" w:name="page130"/>
    <w:bookmarkEnd w:id="129"/>
    <w:p>
      <w:pPr>
        <w:jc w:val="both"/>
        <w:ind w:left="760" w:firstLine="745"/>
        <w:spacing w:after="0" w:line="244" w:lineRule="auto"/>
        <w:tabs>
          <w:tab w:leader="none" w:pos="204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or any part of each Non-Extending Lender’s participation in Letters of Credit and Swingline Loans shall be reallocated on (A) any date on which the Commitment of such Non-Extending Lender is reduced or terminated pursuant to </w:t>
      </w:r>
      <w:r>
        <w:rPr>
          <w:rFonts w:ascii="Times New Roman" w:cs="Times New Roman" w:eastAsia="Times New Roman" w:hAnsi="Times New Roman"/>
          <w:sz w:val="21"/>
          <w:szCs w:val="21"/>
          <w:u w:val="single" w:color="auto"/>
          <w:color w:val="auto"/>
        </w:rPr>
        <w:t>Section 2.08(f)</w:t>
      </w:r>
      <w:r>
        <w:rPr>
          <w:rFonts w:ascii="Times New Roman" w:cs="Times New Roman" w:eastAsia="Times New Roman" w:hAnsi="Times New Roman"/>
          <w:sz w:val="21"/>
          <w:szCs w:val="21"/>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181" w:lineRule="exact"/>
        <w:rPr>
          <w:sz w:val="20"/>
          <w:szCs w:val="20"/>
          <w:color w:val="auto"/>
        </w:rPr>
      </w:pPr>
    </w:p>
    <w:p>
      <w:pPr>
        <w:jc w:val="both"/>
        <w:ind w:firstLine="1505"/>
        <w:spacing w:after="0" w:line="232" w:lineRule="auto"/>
        <w:tabs>
          <w:tab w:leader="none" w:pos="203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 Repayment of Swingline Loans</w:t>
      </w:r>
      <w:r>
        <w:rPr>
          <w:rFonts w:ascii="Times New Roman" w:cs="Times New Roman" w:eastAsia="Times New Roman" w:hAnsi="Times New Roman"/>
          <w:sz w:val="22"/>
          <w:szCs w:val="22"/>
          <w:color w:val="auto"/>
        </w:rPr>
        <w:t xml:space="preserve">. If any Loan related to the reduction or termination of a Non-Extending Lender’s Commitment prior to the Non-Extended Commitment Termination Date described in </w:t>
      </w:r>
      <w:r>
        <w:rPr>
          <w:rFonts w:ascii="Times New Roman" w:cs="Times New Roman" w:eastAsia="Times New Roman" w:hAnsi="Times New Roman"/>
          <w:sz w:val="22"/>
          <w:szCs w:val="22"/>
          <w:u w:val="single" w:color="auto"/>
          <w:color w:val="auto"/>
        </w:rPr>
        <w:t>clause (a)(i)</w:t>
      </w:r>
      <w:r>
        <w:rPr>
          <w:rFonts w:ascii="Times New Roman" w:cs="Times New Roman" w:eastAsia="Times New Roman" w:hAnsi="Times New Roman"/>
          <w:sz w:val="22"/>
          <w:szCs w:val="22"/>
          <w:color w:val="auto"/>
        </w:rPr>
        <w:t xml:space="preserve"> above or any reallocation described in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above cannot, or can only partially, be effected, the Borrower shall, not later than (i) with respect to any reduction or termination of a Non-Extending Lender’s Commitment pursuant to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xml:space="preserve">,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above, (y) provide Cash Collateral in an amount equal to the amount by which the participation obligations of such Non-Extending Lenders in Letters of Credit have not been reallocated pursuant to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above and/or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Times New Roman" w:cs="Times New Roman" w:eastAsia="Times New Roman" w:hAnsi="Times New Roman"/>
          <w:sz w:val="22"/>
          <w:szCs w:val="22"/>
          <w:u w:val="single" w:color="auto"/>
          <w:color w:val="auto"/>
        </w:rPr>
        <w:t>clause (a)(i)(z) above</w:t>
      </w:r>
      <w:r>
        <w:rPr>
          <w:rFonts w:ascii="Times New Roman" w:cs="Times New Roman" w:eastAsia="Times New Roman" w:hAnsi="Times New Roman"/>
          <w:sz w:val="22"/>
          <w:szCs w:val="22"/>
          <w:color w:val="auto"/>
        </w:rPr>
        <w:t xml:space="preserve"> exceeds such Non-Extending Lender’s Commitment after giving effect to any reduction in such Non-Extending Lender’s Commitment, as applicable.</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2.21. </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Reserved]</w:t>
      </w:r>
      <w:r>
        <w:rPr>
          <w:rFonts w:ascii="Times New Roman" w:cs="Times New Roman" w:eastAsia="Times New Roman" w:hAnsi="Times New Roman"/>
          <w:sz w:val="22"/>
          <w:szCs w:val="22"/>
          <w:u w:val="single" w:color="auto"/>
          <w:color w:val="0000FF"/>
        </w:rPr>
        <w:t>Illegality</w:t>
      </w:r>
      <w:r>
        <w:rPr>
          <w:rFonts w:ascii="Times New Roman" w:cs="Times New Roman" w:eastAsia="Times New Roman" w:hAnsi="Times New Roman"/>
          <w:sz w:val="22"/>
          <w:szCs w:val="22"/>
          <w:color w:val="FF0000"/>
          <w:strike w:val="1"/>
        </w:rPr>
        <w:t>.</w:t>
      </w:r>
    </w:p>
    <w:p>
      <w:pPr>
        <w:spacing w:after="0" w:line="206" w:lineRule="exact"/>
        <w:rPr>
          <w:sz w:val="20"/>
          <w:szCs w:val="20"/>
          <w:color w:val="auto"/>
        </w:rPr>
      </w:pPr>
    </w:p>
    <w:p>
      <w:pPr>
        <w:ind w:firstLine="8"/>
        <w:spacing w:after="0" w:line="258" w:lineRule="auto"/>
        <w:tabs>
          <w:tab w:leader="none" w:pos="164" w:val="left"/>
        </w:tabs>
        <w:numPr>
          <w:ilvl w:val="0"/>
          <w:numId w:val="11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If any Change in Law shall make it unlawful or impossible for any Lender to perform any of its obligations hereunder, to make, maintain or fund any RFR Loan or Term Benchmark Loan or to</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175400101993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0" w:name="page131"/>
    <w:bookmarkEnd w:id="130"/>
    <w:p>
      <w:pPr>
        <w:jc w:val="both"/>
        <w:spacing w:after="0" w:line="242" w:lineRule="auto"/>
        <w:rPr>
          <w:sz w:val="20"/>
          <w:szCs w:val="20"/>
          <w:color w:val="auto"/>
        </w:rPr>
      </w:pPr>
      <w:r>
        <w:rPr>
          <w:rFonts w:ascii="Times New Roman" w:cs="Times New Roman" w:eastAsia="Times New Roman" w:hAnsi="Times New Roman"/>
          <w:sz w:val="21"/>
          <w:szCs w:val="21"/>
          <w:u w:val="single" w:color="auto"/>
          <w:color w:val="0000FF"/>
        </w:rPr>
        <w:t>determine or charge interest rates based upon any applicable Daily Simple RFR or Term Benchmark Rate and such Lender shall so notify the Administrative Agent, the Administrative Agent shall give written notice thereof (or telephonic notice, promptly confirmed in writing) to the Borrower and the other Lenders as promptly as practicable thereafter, whereupon until such Lender notifies the Administrative Agent and the Borrower that the circumstances giving rise to such notice no longer exist, (i) the Alternate Base Rate shall, if necessary to avoid such illegality, be determined by the Administrative Agent without reference to clause (c) thereof, (ii)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either (A) at the end of the applicable Interest Period in the case of a Term Benchmark Borrowing if such Lender may lawfully continue to maintain such Loan to such date or (B) if such Lender shall determine that it may not lawfully continue to maintain such Term Benchmark Loan to such date, (iii) if the affected Currency is Dollars and any Borrowing Request requests a Term Benchmark Borrowing denominated in Dollars, such Borrowing shall be made as an ABR Borrowing, (iv)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and (v)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175400101994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1" w:name="page132"/>
    <w:bookmarkEnd w:id="131"/>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0000FF"/>
        </w:rPr>
        <w:t>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at the end of the applicable Interest Period; provided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clause (iv)(B)(1) or (v)(B)(1) above, as applicable. Notwithstanding the foregoing, the affected Lender shall, prior to giving such notice to the Administrative Agent, use reasonable efforts to designate a different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Section 2.15.</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2.22. </w:t>
      </w:r>
      <w:r>
        <w:rPr>
          <w:rFonts w:ascii="Times New Roman" w:cs="Times New Roman" w:eastAsia="Times New Roman" w:hAnsi="Times New Roman"/>
          <w:sz w:val="22"/>
          <w:szCs w:val="22"/>
          <w:u w:val="single" w:color="auto"/>
          <w:color w:val="000000"/>
        </w:rPr>
        <w:t>Benchmark Replacement</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3" w:lineRule="auto"/>
        <w:tabs>
          <w:tab w:leader="none" w:pos="203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Notwithstanding anything to the contrary herein or in any other Loan Document, if a Benchmark Transition Event and its related Benchmark Replacement Date have occurred prior to any setting of the then-current Benchmark for a 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175400101995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2" w:name="page133"/>
    <w:bookmarkEnd w:id="132"/>
    <w:p>
      <w:pPr>
        <w:spacing w:after="0" w:line="258" w:lineRule="auto"/>
        <w:rPr>
          <w:sz w:val="20"/>
          <w:szCs w:val="20"/>
          <w:color w:val="auto"/>
        </w:rPr>
      </w:pPr>
      <w:r>
        <w:rPr>
          <w:rFonts w:ascii="Times New Roman" w:cs="Times New Roman" w:eastAsia="Times New Roman" w:hAnsi="Times New Roman"/>
          <w:sz w:val="22"/>
          <w:szCs w:val="22"/>
          <w:color w:val="auto"/>
        </w:rPr>
        <w:t>Replacement for any Foreign Currency, the Required Multicurrency Lenders. If the Benchmark Replacement is Daily Simple SOFR, all interest payments will be payable on a quarterly basis.</w:t>
      </w:r>
    </w:p>
    <w:p>
      <w:pPr>
        <w:spacing w:after="0" w:line="158" w:lineRule="exact"/>
        <w:rPr>
          <w:sz w:val="20"/>
          <w:szCs w:val="20"/>
          <w:color w:val="auto"/>
        </w:rPr>
      </w:pPr>
    </w:p>
    <w:p>
      <w:pPr>
        <w:jc w:val="both"/>
        <w:ind w:firstLine="1505"/>
        <w:spacing w:after="0" w:line="238" w:lineRule="auto"/>
        <w:tabs>
          <w:tab w:leader="none" w:pos="203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Administrative Agent will promptly notify the Borrower and the Lenders of (i) any occurrence of a Benchmark Transition Event, (ii) the implementation of any Benchmark Replacement and (iii)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below and (y)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Notwithstanding anything to the contrary herein or in any other Loan Document, at any time (including in connection with the implementation of a Benchmark Replacement), (i) if the then-current Benchmark for a Currency is a term rate (including the Term SOFR Reference Rate, the Term CORRA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not or will not be representative for a Benchmark for such Currency (including a Benchmark Replacement), then the Administrative Agent may modify the definition of “Interest Period” (or any similar or analogous definition) for all Benchmark settings for such Currency at or after such time to reinstate such previously removed tenor.</w:t>
      </w:r>
    </w:p>
    <w:p>
      <w:pPr>
        <w:spacing w:after="0" w:line="180"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the Borrower may revoke any</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175400101996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pending request for a Term Benchmark Borrowing or RFR Borrowing of, conversion to or continuation of Term Benchmark Loans or RFR Loans in each affected Currency to be made, converted or continued during any Benchmark Unavailability Period and, failing that, (i)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(iii) if the affected Currency is a Foreign Currency other than Canadian Dollars, (A) any Borrowing Request that requests a Term Benchmark Borrowing or RFR Borrowing denominated in the affected Currency shall be made as a </w:t>
      </w:r>
      <w:r>
        <w:rPr>
          <w:rFonts w:ascii="Times New Roman" w:cs="Times New Roman" w:eastAsia="Times New Roman" w:hAnsi="Times New Roman"/>
          <w:sz w:val="21"/>
          <w:szCs w:val="21"/>
          <w:u w:val="single" w:color="auto"/>
          <w:color w:val="0000FF"/>
        </w:rPr>
        <w:t>Term Benchmark</w:t>
      </w:r>
      <w:r>
        <w:rPr>
          <w:rFonts w:ascii="Times New Roman" w:cs="Times New Roman" w:eastAsia="Times New Roman" w:hAnsi="Times New Roman"/>
          <w:sz w:val="21"/>
          <w:szCs w:val="21"/>
          <w:color w:val="auto"/>
        </w:rPr>
        <w:t xml:space="preserve"> Borrowing </w:t>
      </w:r>
      <w:r>
        <w:rPr>
          <w:rFonts w:ascii="Times New Roman" w:cs="Times New Roman" w:eastAsia="Times New Roman" w:hAnsi="Times New Roman"/>
          <w:sz w:val="21"/>
          <w:szCs w:val="21"/>
          <w:color w:val="FF0000"/>
          <w:strike w:val="1"/>
        </w:rPr>
        <w:t>bearing interest at</w:t>
      </w:r>
      <w:r>
        <w:rPr>
          <w:rFonts w:ascii="Times New Roman" w:cs="Times New Roman" w:eastAsia="Times New Roman" w:hAnsi="Times New Roman"/>
          <w:sz w:val="21"/>
          <w:szCs w:val="21"/>
          <w:u w:val="single" w:color="auto"/>
          <w:color w:val="0000FF"/>
        </w:rPr>
        <w:t>with a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Benchmark Rate equal to</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the Central Bank Rate for the applicable Agreed Foreign Currency; provided, that if the Administrative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Agent determines (which determination shall be conclusive and binding absent manifest error) that the Central Bank Rate for the applicable Foreign Currency cannot be determined, such Borrowing Request shall be ineffective, and (B) any outstanding Term Benchmark Borrowing or RFR Borrowing in the affected Currency, at the Borrower’s election, shall either (1) be converted to a </w:t>
      </w:r>
      <w:r>
        <w:rPr>
          <w:rFonts w:ascii="Times New Roman" w:cs="Times New Roman" w:eastAsia="Times New Roman" w:hAnsi="Times New Roman"/>
          <w:sz w:val="21"/>
          <w:szCs w:val="21"/>
          <w:u w:val="single" w:color="auto"/>
          <w:color w:val="0000FF"/>
        </w:rPr>
        <w:t>Term Benchmark</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Borrowing</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bearing interest at</w:t>
      </w:r>
      <w:r>
        <w:rPr>
          <w:rFonts w:ascii="Times New Roman" w:cs="Times New Roman" w:eastAsia="Times New Roman" w:hAnsi="Times New Roman"/>
          <w:sz w:val="21"/>
          <w:szCs w:val="21"/>
          <w:u w:val="single" w:color="auto"/>
          <w:color w:val="0000FF"/>
        </w:rPr>
        <w:t>with a Term Benchmark Rate equal to</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the Central Bank Rate for the applicable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an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an ABR Borrowing denominated in Dollars (in an amount equal to the Dollar Equivalent of such affected Currency) at the end of the applicable Interest Period, or (3) be prepaid in full at the end of the applicable Interest Period;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if no election is made by the Borrower by the date that is three Business Days after receipt by the Borrower of such notice or, in the case of a Term Benchmark Borrowing, the last day of the current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175400101997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jc w:val="both"/>
        <w:spacing w:after="0" w:line="239" w:lineRule="auto"/>
        <w:rPr>
          <w:sz w:val="20"/>
          <w:szCs w:val="20"/>
          <w:color w:val="auto"/>
        </w:rPr>
      </w:pPr>
      <w:r>
        <w:rPr>
          <w:rFonts w:ascii="Times New Roman" w:cs="Times New Roman" w:eastAsia="Times New Roman" w:hAnsi="Times New Roman"/>
          <w:sz w:val="22"/>
          <w:szCs w:val="22"/>
          <w:color w:val="auto"/>
        </w:rPr>
        <w:t>Interest Period for the applicable Term Benchmark Loan, if earlier, the Borrower shall be deemed to have elected clause (iii) (B(1) or (iv)(B)(1) above, as applicable.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ind w:left="1500" w:right="3620" w:firstLine="2121"/>
        <w:spacing w:after="0" w:line="456" w:lineRule="auto"/>
        <w:rPr>
          <w:sz w:val="20"/>
          <w:szCs w:val="20"/>
          <w:color w:val="auto"/>
        </w:rPr>
      </w:pPr>
      <w:r>
        <w:rPr>
          <w:rFonts w:ascii="Times New Roman" w:cs="Times New Roman" w:eastAsia="Times New Roman" w:hAnsi="Times New Roman"/>
          <w:sz w:val="21"/>
          <w:szCs w:val="21"/>
          <w:color w:val="auto"/>
        </w:rPr>
        <w:t>REPRESENTATIONS AND WARRANTIES The Borrower represents and warrants to the Lenders that:</w:t>
      </w: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0000FF"/>
        </w:rPr>
        <w:t xml:space="preserve">SECTION 3.01. </w:t>
      </w:r>
      <w:r>
        <w:rPr>
          <w:rFonts w:ascii="Times New Roman" w:cs="Times New Roman" w:eastAsia="Times New Roman" w:hAnsi="Times New Roman"/>
          <w:sz w:val="22"/>
          <w:szCs w:val="22"/>
          <w:u w:val="single" w:color="auto"/>
          <w:color w:val="000000"/>
        </w:rPr>
        <w:t>Organization; Powers</w:t>
      </w:r>
      <w:r>
        <w:rPr>
          <w:rFonts w:ascii="Times New Roman" w:cs="Times New Roman" w:eastAsia="Times New Roman" w:hAnsi="Times New Roman"/>
          <w:sz w:val="22"/>
          <w:szCs w:val="22"/>
          <w:color w:val="000000"/>
        </w:rPr>
        <w:t>. Each of the Borrower and its Subsidiaries is duly organized, validly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0000FF"/>
        </w:rPr>
        <w:t xml:space="preserve">SECTION 3.02. </w:t>
      </w:r>
      <w:r>
        <w:rPr>
          <w:rFonts w:ascii="Times New Roman" w:cs="Times New Roman" w:eastAsia="Times New Roman" w:hAnsi="Times New Roman"/>
          <w:sz w:val="22"/>
          <w:szCs w:val="22"/>
          <w:u w:val="single" w:color="auto"/>
          <w:color w:val="000000"/>
        </w:rPr>
        <w:t>Authorization; Enforceability</w:t>
      </w:r>
      <w:r>
        <w:rPr>
          <w:rFonts w:ascii="Times New Roman" w:cs="Times New Roman" w:eastAsia="Times New Roman" w:hAnsi="Times New Roman"/>
          <w:sz w:val="22"/>
          <w:szCs w:val="22"/>
          <w:color w:val="000000"/>
        </w:rPr>
        <w:t>. The Transactions are within the Borrower’s corporate powers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have been duly authorized by all necessary corporate and, if required, by all necessary shareholder action. This Agreement has been duly executed and delivered by the Borrower and constitutes, and each of the other Loan Documents when executed and delivered will constitute, a legal, valid and binding obligation of the Borrower,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8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0000FF"/>
        </w:rPr>
        <w:t xml:space="preserve">SECTION 3.03. </w:t>
      </w:r>
      <w:r>
        <w:rPr>
          <w:rFonts w:ascii="Times New Roman" w:cs="Times New Roman" w:eastAsia="Times New Roman" w:hAnsi="Times New Roman"/>
          <w:sz w:val="22"/>
          <w:szCs w:val="22"/>
          <w:u w:val="single" w:color="auto"/>
          <w:color w:val="000000"/>
        </w:rPr>
        <w:t>Governmental Approvals; No Conflicts.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Transactions (a) do not require any consent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175400101998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5" w:name="page136"/>
    <w:bookmarkEnd w:id="135"/>
    <w:p>
      <w:pPr>
        <w:ind w:left="1500"/>
        <w:spacing w:after="0"/>
        <w:rPr>
          <w:sz w:val="20"/>
          <w:szCs w:val="20"/>
          <w:color w:val="auto"/>
        </w:rPr>
      </w:pPr>
      <w:r>
        <w:rPr>
          <w:rFonts w:ascii="Times New Roman" w:cs="Times New Roman" w:eastAsia="Times New Roman" w:hAnsi="Times New Roman"/>
          <w:sz w:val="22"/>
          <w:szCs w:val="22"/>
          <w:color w:val="0000FF"/>
        </w:rPr>
        <w:t xml:space="preserve">SECTION 3.04. </w:t>
      </w:r>
      <w:r>
        <w:rPr>
          <w:rFonts w:ascii="Times New Roman" w:cs="Times New Roman" w:eastAsia="Times New Roman" w:hAnsi="Times New Roman"/>
          <w:sz w:val="22"/>
          <w:szCs w:val="22"/>
          <w:u w:val="single" w:color="auto"/>
          <w:color w:val="000000"/>
        </w:rPr>
        <w:t>Financial Condition; No Material Adverse Change</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Borrower has heretofore delivered to the Lenders the audited consolidated balance sheet and statements of assets and liabilities, operations, changes in net assets and cash flows of the Borrower and its Subsidiaries as of and for the year ended September 30, 2013,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Since the date of the most recent Applicable Financial Statements, there has not been any event, development or circumstance (herein, a “</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that has had or could reasonably be expected to have a material adverse effect on (i) the business, Portfolio Investments and other assets, liabilities and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0000FF"/>
        </w:rPr>
        <w:t xml:space="preserve">SECTION 3.05. </w:t>
      </w:r>
      <w:r>
        <w:rPr>
          <w:rFonts w:ascii="Times New Roman" w:cs="Times New Roman" w:eastAsia="Times New Roman" w:hAnsi="Times New Roman"/>
          <w:sz w:val="22"/>
          <w:szCs w:val="22"/>
          <w:u w:val="single" w:color="auto"/>
          <w:color w:val="000000"/>
        </w:rPr>
        <w:t>Litigation</w:t>
      </w:r>
      <w:r>
        <w:rPr>
          <w:rFonts w:ascii="Times New Roman" w:cs="Times New Roman" w:eastAsia="Times New Roman" w:hAnsi="Times New Roman"/>
          <w:sz w:val="22"/>
          <w:szCs w:val="22"/>
          <w:color w:val="000000"/>
        </w:rPr>
        <w:t>. There are no actions, suits, investigations or proceedings by or before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0000FF"/>
        </w:rPr>
        <w:t xml:space="preserve">SECTION 3.06. </w:t>
      </w:r>
      <w:r>
        <w:rPr>
          <w:rFonts w:ascii="Times New Roman" w:cs="Times New Roman" w:eastAsia="Times New Roman" w:hAnsi="Times New Roman"/>
          <w:sz w:val="22"/>
          <w:szCs w:val="22"/>
          <w:u w:val="single" w:color="auto"/>
          <w:color w:val="000000"/>
        </w:rPr>
        <w:t>Compliance with Laws and Agreements</w:t>
      </w:r>
      <w:r>
        <w:rPr>
          <w:rFonts w:ascii="Times New Roman" w:cs="Times New Roman" w:eastAsia="Times New Roman" w:hAnsi="Times New Roman"/>
          <w:sz w:val="22"/>
          <w:szCs w:val="22"/>
          <w:color w:val="000000"/>
        </w:rPr>
        <w:t>. Each of the Borrower and its Subsidiaries is in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0000FF"/>
        </w:rPr>
        <w:t xml:space="preserve">SECTION 3.07. </w:t>
      </w:r>
      <w:r>
        <w:rPr>
          <w:rFonts w:ascii="Times New Roman" w:cs="Times New Roman" w:eastAsia="Times New Roman" w:hAnsi="Times New Roman"/>
          <w:sz w:val="22"/>
          <w:szCs w:val="22"/>
          <w:u w:val="single" w:color="auto"/>
          <w:color w:val="000000"/>
        </w:rPr>
        <w:t>Taxes</w:t>
      </w:r>
      <w:r>
        <w:rPr>
          <w:rFonts w:ascii="Times New Roman" w:cs="Times New Roman" w:eastAsia="Times New Roman" w:hAnsi="Times New Roman"/>
          <w:sz w:val="22"/>
          <w:szCs w:val="22"/>
          <w:color w:val="000000"/>
        </w:rPr>
        <w:t>. Each of the Borrower and its Subsidiaries has timely filed or caused to be filed all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material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Tax returns and reports required to have been filed and has paid or caused to be paid all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material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Taxes required to have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been paid by it, except (a) Taxes that are being </w:t>
      </w:r>
      <w:r>
        <w:rPr>
          <w:rFonts w:ascii="Times New Roman" w:cs="Times New Roman" w:eastAsia="Times New Roman" w:hAnsi="Times New Roman"/>
          <w:sz w:val="22"/>
          <w:szCs w:val="22"/>
          <w:u w:val="single" w:color="auto"/>
          <w:color w:val="0000FF"/>
        </w:rPr>
        <w:t>diligently</w:t>
      </w:r>
      <w:r>
        <w:rPr>
          <w:rFonts w:ascii="Times New Roman" w:cs="Times New Roman" w:eastAsia="Times New Roman" w:hAnsi="Times New Roman"/>
          <w:sz w:val="22"/>
          <w:szCs w:val="22"/>
          <w:color w:val="000000"/>
        </w:rPr>
        <w:t xml:space="preserve"> contested in good faith by appropriate proceedings and for which such Person has set aside on its books adequate reserves </w:t>
      </w:r>
      <w:r>
        <w:rPr>
          <w:rFonts w:ascii="Times New Roman" w:cs="Times New Roman" w:eastAsia="Times New Roman" w:hAnsi="Times New Roman"/>
          <w:sz w:val="22"/>
          <w:szCs w:val="22"/>
          <w:u w:val="single" w:color="auto"/>
          <w:color w:val="0000FF"/>
        </w:rPr>
        <w:t>in accordance with GAAP</w:t>
      </w:r>
      <w:r>
        <w:rPr>
          <w:rFonts w:ascii="Times New Roman" w:cs="Times New Roman" w:eastAsia="Times New Roman" w:hAnsi="Times New Roman"/>
          <w:sz w:val="22"/>
          <w:szCs w:val="22"/>
          <w:color w:val="000000"/>
        </w:rPr>
        <w:t xml:space="preserve"> or (b) to the extent that the failure to do so could not reasonably be expected to result in a Material Adverse Effect.</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0000FF"/>
        </w:rPr>
        <w:t xml:space="preserve">SECTION 3.08. </w:t>
      </w:r>
      <w:r>
        <w:rPr>
          <w:rFonts w:ascii="Times New Roman" w:cs="Times New Roman" w:eastAsia="Times New Roman" w:hAnsi="Times New Roman"/>
          <w:sz w:val="22"/>
          <w:szCs w:val="22"/>
          <w:u w:val="single" w:color="auto"/>
          <w:color w:val="000000"/>
        </w:rPr>
        <w:t>ERISA</w:t>
      </w:r>
      <w:r>
        <w:rPr>
          <w:rFonts w:ascii="Times New Roman" w:cs="Times New Roman" w:eastAsia="Times New Roman" w:hAnsi="Times New Roman"/>
          <w:sz w:val="22"/>
          <w:szCs w:val="22"/>
          <w:color w:val="000000"/>
        </w:rPr>
        <w:t>. No ERISA Event has occurred or is reasonably expected to occur that, when taken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together with all other such ERISA Events for which liability</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175400101999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is reasonably expected to occur, could reasonably be expected to result in a Material Adverse Effect.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0000FF"/>
        </w:rPr>
        <w:t xml:space="preserve">SECTION 3.09. </w:t>
      </w:r>
      <w:r>
        <w:rPr>
          <w:rFonts w:ascii="Times New Roman" w:cs="Times New Roman" w:eastAsia="Times New Roman" w:hAnsi="Times New Roman"/>
          <w:sz w:val="22"/>
          <w:szCs w:val="22"/>
          <w:u w:val="single" w:color="auto"/>
          <w:color w:val="000000"/>
        </w:rPr>
        <w:t>Disclosure</w:t>
      </w:r>
      <w:r>
        <w:rPr>
          <w:rFonts w:ascii="Times New Roman" w:cs="Times New Roman" w:eastAsia="Times New Roman" w:hAnsi="Times New Roman"/>
          <w:sz w:val="22"/>
          <w:szCs w:val="22"/>
          <w:color w:val="000000"/>
        </w:rPr>
        <w:t>. As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Seventh Amendment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Effective Date, the Borrower has disclosed to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Lenders all agreements, instruments and corporate or other restrictions to which it or any of its Subsidiaries is subject, and all other matters known to it, that, individually or in the aggregate, could reasonably be expected to result in a Material Adverse Effect, and, as of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000000"/>
        </w:rPr>
        <w:t xml:space="preserve"> Amendment Effective Date, the information included in the Beneficial Ownership Certification is true and correct in all material respects.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with respect to projected financial information, the Borrower represents only that such information was prepared in good faith based upon assumptions believed to be reasonable at the time.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3.10. </w:t>
      </w:r>
      <w:r>
        <w:rPr>
          <w:rFonts w:ascii="Times New Roman" w:cs="Times New Roman" w:eastAsia="Times New Roman" w:hAnsi="Times New Roman"/>
          <w:sz w:val="22"/>
          <w:szCs w:val="22"/>
          <w:u w:val="single" w:color="auto"/>
          <w:color w:val="000000"/>
        </w:rPr>
        <w:t>Investment Company Act; Margin Regulations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firstLine="1505"/>
        <w:spacing w:after="0" w:line="282" w:lineRule="auto"/>
        <w:tabs>
          <w:tab w:leader="none" w:pos="2036"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as Business Development Company</w:t>
      </w:r>
      <w:r>
        <w:rPr>
          <w:rFonts w:ascii="Times New Roman" w:cs="Times New Roman" w:eastAsia="Times New Roman" w:hAnsi="Times New Roman"/>
          <w:sz w:val="21"/>
          <w:szCs w:val="21"/>
          <w:color w:val="auto"/>
        </w:rPr>
        <w:t>. The Borrower is an “investment company” that has elected to be regulated as a “business development company” within the meaning of the Investment Company Act and qualifies as a RIC.</w:t>
      </w:r>
    </w:p>
    <w:p>
      <w:pPr>
        <w:spacing w:after="0" w:line="134"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Investment Company Act</w:t>
      </w:r>
      <w:r>
        <w:rPr>
          <w:rFonts w:ascii="Times New Roman" w:cs="Times New Roman" w:eastAsia="Times New Roman" w:hAnsi="Times New Roman"/>
          <w:sz w:val="22"/>
          <w:szCs w:val="22"/>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Policies</w:t>
      </w:r>
      <w:r>
        <w:rPr>
          <w:rFonts w:ascii="Times New Roman" w:cs="Times New Roman" w:eastAsia="Times New Roman" w:hAnsi="Times New Roman"/>
          <w:sz w:val="22"/>
          <w:szCs w:val="22"/>
          <w:color w:val="auto"/>
        </w:rPr>
        <w:t>. The Borrower is in compliance in all material respects with the Investment Policies (after giving effect to any Permitted Policy Amendments).</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Credit</w:t>
      </w:r>
      <w:r>
        <w:rPr>
          <w:rFonts w:ascii="Times New Roman" w:cs="Times New Roman" w:eastAsia="Times New Roman" w:hAnsi="Times New Roman"/>
          <w:sz w:val="22"/>
          <w:szCs w:val="22"/>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3.11. </w:t>
      </w:r>
      <w:r>
        <w:rPr>
          <w:rFonts w:ascii="Times New Roman" w:cs="Times New Roman" w:eastAsia="Times New Roman" w:hAnsi="Times New Roman"/>
          <w:sz w:val="22"/>
          <w:szCs w:val="22"/>
          <w:u w:val="single" w:color="auto"/>
          <w:color w:val="000000"/>
        </w:rPr>
        <w:t>Material Agreements and Liens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44" w:lineRule="auto"/>
        <w:tabs>
          <w:tab w:leader="none" w:pos="203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Agreements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is a complete and correct list, as of the </w:t>
      </w:r>
      <w:r>
        <w:rPr>
          <w:rFonts w:ascii="Times New Roman" w:cs="Times New Roman" w:eastAsia="Times New Roman" w:hAnsi="Times New Roman"/>
          <w:sz w:val="22"/>
          <w:szCs w:val="22"/>
          <w:color w:val="FF0000"/>
          <w:strike w:val="1"/>
        </w:rPr>
        <w:t>date hereof</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Amendment Effective Date</w:t>
      </w:r>
      <w:r>
        <w:rPr>
          <w:rFonts w:ascii="Times New Roman" w:cs="Times New Roman" w:eastAsia="Times New Roman" w:hAnsi="Times New Roman"/>
          <w:sz w:val="22"/>
          <w:szCs w:val="22"/>
          <w:color w:val="000000"/>
        </w:rPr>
        <w:t>, of each credit agreement, loan agreement, indenture, purchase agreement, guarantee, letter of credit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or other arrangement</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1754001019100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7" w:name="page138"/>
    <w:bookmarkEnd w:id="137"/>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providing for or otherwise relating to any Indebtedness or any extension of credit (or commitment for any extension of credit) to, or guarantee by, the Borrower or any of its Subsidiaries outstanding on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auto"/>
        </w:rPr>
        <w:t xml:space="preserve"> Amendment Effective Date (other than Indebtedness hereunder or under any other Loan Document), and the aggregate principal or face amount outstanding or that is, or may become, outstanding under each such arrangement</w:t>
      </w:r>
      <w:r>
        <w:rPr>
          <w:rFonts w:ascii="Times New Roman" w:cs="Times New Roman" w:eastAsia="Times New Roman" w:hAnsi="Times New Roman"/>
          <w:sz w:val="22"/>
          <w:szCs w:val="22"/>
          <w:u w:val="single" w:color="auto"/>
          <w:color w:val="0000FF"/>
        </w:rPr>
        <w:t>, in each case, as of the Seventh Amendment Effective Date,</w:t>
      </w:r>
      <w:r>
        <w:rPr>
          <w:rFonts w:ascii="Times New Roman" w:cs="Times New Roman" w:eastAsia="Times New Roman" w:hAnsi="Times New Roman"/>
          <w:sz w:val="22"/>
          <w:szCs w:val="22"/>
          <w:color w:val="auto"/>
        </w:rPr>
        <w:t xml:space="preserve"> is correctly described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505"/>
        <w:spacing w:after="0" w:line="238" w:lineRule="auto"/>
        <w:tabs>
          <w:tab w:leader="none" w:pos="203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is a complete and correct list, as of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auto"/>
        </w:rPr>
        <w:t xml:space="preserve"> Amendment Effective Date, of each Lien securing Indebtedness of any Person outstanding on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auto"/>
        </w:rPr>
        <w:t xml:space="preserve"> Amendment Effective Date (other than Indebtedness hereunder or under any other Loan Document) covering any property of the Borrower or any of its Subsidiaries, and the aggregate Indebtedness secured (or that may be secured) by each such Lien and the property covered by each such Lien </w:t>
      </w:r>
      <w:r>
        <w:rPr>
          <w:rFonts w:ascii="Times New Roman" w:cs="Times New Roman" w:eastAsia="Times New Roman" w:hAnsi="Times New Roman"/>
          <w:sz w:val="22"/>
          <w:szCs w:val="22"/>
          <w:u w:val="single" w:color="auto"/>
          <w:color w:val="0000FF"/>
        </w:rPr>
        <w:t>as of the Seventh Amendment Effective Date</w:t>
      </w:r>
      <w:r>
        <w:rPr>
          <w:rFonts w:ascii="Times New Roman" w:cs="Times New Roman" w:eastAsia="Times New Roman" w:hAnsi="Times New Roman"/>
          <w:sz w:val="22"/>
          <w:szCs w:val="22"/>
          <w:color w:val="auto"/>
        </w:rPr>
        <w:t xml:space="preserve"> is correctly described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3.12. </w:t>
      </w:r>
      <w:r>
        <w:rPr>
          <w:rFonts w:ascii="Times New Roman" w:cs="Times New Roman" w:eastAsia="Times New Roman" w:hAnsi="Times New Roman"/>
          <w:sz w:val="22"/>
          <w:szCs w:val="22"/>
          <w:u w:val="single" w:color="auto"/>
          <w:color w:val="000000"/>
        </w:rPr>
        <w:t>Subsidiaries and Investments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right="20" w:firstLine="1505"/>
        <w:spacing w:after="0" w:line="258" w:lineRule="auto"/>
        <w:tabs>
          <w:tab w:leader="none" w:pos="203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3.12(a)</w:t>
      </w:r>
      <w:r>
        <w:rPr>
          <w:rFonts w:ascii="Times New Roman" w:cs="Times New Roman" w:eastAsia="Times New Roman" w:hAnsi="Times New Roman"/>
          <w:sz w:val="22"/>
          <w:szCs w:val="22"/>
          <w:color w:val="auto"/>
        </w:rPr>
        <w:t xml:space="preserve"> is a list of the Borrower’s Subsidiaries as of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auto"/>
        </w:rPr>
        <w:t xml:space="preserve"> Amendment Effective Date.</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Set forth in </w:t>
      </w:r>
      <w:r>
        <w:rPr>
          <w:rFonts w:ascii="Times New Roman" w:cs="Times New Roman" w:eastAsia="Times New Roman" w:hAnsi="Times New Roman"/>
          <w:sz w:val="22"/>
          <w:szCs w:val="22"/>
          <w:u w:val="single" w:color="auto"/>
          <w:color w:val="auto"/>
        </w:rPr>
        <w:t>Schedule 3.12(b)</w:t>
      </w:r>
      <w:r>
        <w:rPr>
          <w:rFonts w:ascii="Times New Roman" w:cs="Times New Roman" w:eastAsia="Times New Roman" w:hAnsi="Times New Roman"/>
          <w:sz w:val="22"/>
          <w:szCs w:val="22"/>
          <w:color w:val="auto"/>
        </w:rPr>
        <w:t xml:space="preserve"> is a complete and correct list, as of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auto"/>
        </w:rPr>
        <w:t xml:space="preserve"> Amendment Effective Date, of all Investments (other than Investments of the types referred to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held by the Borrower or any of its Subsidiaries (other than any Financing Subsidiary) in any Person on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Amendment Effective Date and, for each such Investment, (x) the identity of the Person or Persons holding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Investment and (y) the nature of such Investment. Except as disclosed in </w:t>
      </w:r>
      <w:r>
        <w:rPr>
          <w:rFonts w:ascii="Times New Roman" w:cs="Times New Roman" w:eastAsia="Times New Roman" w:hAnsi="Times New Roman"/>
          <w:sz w:val="22"/>
          <w:szCs w:val="22"/>
          <w:u w:val="single" w:color="auto"/>
          <w:color w:val="000000"/>
        </w:rPr>
        <w:t>Schedule 3.12</w:t>
      </w:r>
      <w:r>
        <w:rPr>
          <w:rFonts w:ascii="Times New Roman" w:cs="Times New Roman" w:eastAsia="Times New Roman" w:hAnsi="Times New Roman"/>
          <w:sz w:val="22"/>
          <w:szCs w:val="22"/>
          <w:color w:val="000000"/>
        </w:rPr>
        <w:t xml:space="preserve">, as of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000000"/>
        </w:rPr>
        <w:t xml:space="preserve"> Amendment Effective Date, each of the Borrower and its Subsidiaries (other than any Financing Subsidiary) owns, free and clear of all Liens (other than Liens created pursuant to this Agreement or the Security Documents), all such Investments.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3.13. </w:t>
      </w:r>
      <w:r>
        <w:rPr>
          <w:rFonts w:ascii="Times New Roman" w:cs="Times New Roman" w:eastAsia="Times New Roman" w:hAnsi="Times New Roman"/>
          <w:sz w:val="22"/>
          <w:szCs w:val="22"/>
          <w:u w:val="single" w:color="auto"/>
          <w:color w:val="000000"/>
        </w:rPr>
        <w:t>Properties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9" w:lineRule="auto"/>
        <w:tabs>
          <w:tab w:leader="none" w:pos="203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Generally</w:t>
      </w:r>
      <w:r>
        <w:rPr>
          <w:rFonts w:ascii="Times New Roman" w:cs="Times New Roman" w:eastAsia="Times New Roman" w:hAnsi="Times New Roman"/>
          <w:sz w:val="22"/>
          <w:szCs w:val="22"/>
          <w:color w:val="auto"/>
        </w:rPr>
        <w:t>. Each of the Borrower and its Subsidiaries (other than any Financing Subsidiary or Immaterial Subsidiary)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0000FF"/>
        </w:rPr>
        <w:t xml:space="preserve">SECTION 3.14. </w:t>
      </w:r>
      <w:r>
        <w:rPr>
          <w:rFonts w:ascii="Times New Roman" w:cs="Times New Roman" w:eastAsia="Times New Roman" w:hAnsi="Times New Roman"/>
          <w:sz w:val="22"/>
          <w:szCs w:val="22"/>
          <w:u w:val="single" w:color="auto"/>
          <w:color w:val="000000"/>
        </w:rPr>
        <w:t>Affiliate Agreements</w:t>
      </w:r>
      <w:r>
        <w:rPr>
          <w:rFonts w:ascii="Times New Roman" w:cs="Times New Roman" w:eastAsia="Times New Roman" w:hAnsi="Times New Roman"/>
          <w:sz w:val="22"/>
          <w:szCs w:val="22"/>
          <w:color w:val="000000"/>
        </w:rPr>
        <w:t>. As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date hereof</w:t>
      </w:r>
      <w:r>
        <w:rPr>
          <w:rFonts w:ascii="Times New Roman" w:cs="Times New Roman" w:eastAsia="Times New Roman" w:hAnsi="Times New Roman"/>
          <w:sz w:val="22"/>
          <w:szCs w:val="22"/>
          <w:u w:val="single" w:color="auto"/>
          <w:color w:val="0000FF"/>
        </w:rPr>
        <w:t>Seventh Amendment Effective Date</w:t>
      </w:r>
      <w:r>
        <w:rPr>
          <w:rFonts w:ascii="Times New Roman" w:cs="Times New Roman" w:eastAsia="Times New Roman" w:hAnsi="Times New Roman"/>
          <w:sz w:val="22"/>
          <w:szCs w:val="22"/>
          <w:color w:val="000000"/>
        </w:rPr>
        <w:t>, the Borrower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has heretofore delivered to each of the Lenders true and complete copies of each of the Affiliate Agreements (including and schedules and exhibits thereto,</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1754001019101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spacing w:after="0" w:line="258" w:lineRule="auto"/>
        <w:rPr>
          <w:sz w:val="20"/>
          <w:szCs w:val="20"/>
          <w:color w:val="auto"/>
        </w:rPr>
      </w:pPr>
      <w:r>
        <w:rPr>
          <w:rFonts w:ascii="Times New Roman" w:cs="Times New Roman" w:eastAsia="Times New Roman" w:hAnsi="Times New Roman"/>
          <w:sz w:val="22"/>
          <w:szCs w:val="22"/>
          <w:color w:val="auto"/>
        </w:rPr>
        <w:t xml:space="preserve">and any amendments, supplements or waivers executed and delivered thereunder). As of the </w:t>
      </w:r>
      <w:r>
        <w:rPr>
          <w:rFonts w:ascii="Times New Roman" w:cs="Times New Roman" w:eastAsia="Times New Roman" w:hAnsi="Times New Roman"/>
          <w:sz w:val="22"/>
          <w:szCs w:val="22"/>
          <w:color w:val="FF0000"/>
          <w:strike w:val="1"/>
        </w:rPr>
        <w:t>date of hereof</w:t>
      </w:r>
      <w:r>
        <w:rPr>
          <w:rFonts w:ascii="Times New Roman" w:cs="Times New Roman" w:eastAsia="Times New Roman" w:hAnsi="Times New Roman"/>
          <w:sz w:val="22"/>
          <w:szCs w:val="22"/>
          <w:u w:val="single" w:color="auto"/>
          <w:color w:val="0000FF"/>
        </w:rPr>
        <w:t>Seventh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Effective Date</w:t>
      </w:r>
      <w:r>
        <w:rPr>
          <w:rFonts w:ascii="Times New Roman" w:cs="Times New Roman" w:eastAsia="Times New Roman" w:hAnsi="Times New Roman"/>
          <w:sz w:val="22"/>
          <w:szCs w:val="22"/>
          <w:color w:val="000000"/>
        </w:rPr>
        <w:t>, each of the Affiliate Agreements is in full force and effect.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3.15. </w:t>
      </w:r>
      <w:r>
        <w:rPr>
          <w:rFonts w:ascii="Times New Roman" w:cs="Times New Roman" w:eastAsia="Times New Roman" w:hAnsi="Times New Roman"/>
          <w:sz w:val="22"/>
          <w:szCs w:val="22"/>
          <w:u w:val="single" w:color="auto"/>
          <w:color w:val="000000"/>
        </w:rPr>
        <w:t>Sanctions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the Borrower or any of its Subsidiaries, nor </w:t>
      </w:r>
      <w:r>
        <w:rPr>
          <w:rFonts w:ascii="Times New Roman" w:cs="Times New Roman" w:eastAsia="Times New Roman" w:hAnsi="Times New Roman"/>
          <w:sz w:val="22"/>
          <w:szCs w:val="22"/>
          <w:color w:val="0000FF"/>
        </w:rPr>
        <w:t>any of their respective directors, officers, employees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or authorized signors or</w:t>
      </w:r>
      <w:r>
        <w:rPr>
          <w:rFonts w:ascii="Times New Roman" w:cs="Times New Roman" w:eastAsia="Times New Roman" w:hAnsi="Times New Roman"/>
          <w:sz w:val="22"/>
          <w:szCs w:val="22"/>
          <w:color w:val="000000"/>
        </w:rPr>
        <w:t>, to the knowledge of the Borrower, any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their respective directors, officers or authorized signors (i) is 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person on the list of Specially Designated Nationals and Blocked Persons or subject to, or the subject or target of, the limitations or prohibitions (collectively “</w:t>
      </w:r>
      <w:r>
        <w:rPr>
          <w:rFonts w:ascii="Times New Roman" w:cs="Times New Roman" w:eastAsia="Times New Roman" w:hAnsi="Times New Roman"/>
          <w:sz w:val="22"/>
          <w:szCs w:val="22"/>
          <w:u w:val="single" w:color="auto"/>
          <w:color w:val="FF0000"/>
          <w:strike w:val="1"/>
        </w:rPr>
        <w:t>Sanctions</w:t>
      </w:r>
      <w:r>
        <w:rPr>
          <w:rFonts w:ascii="Times New Roman" w:cs="Times New Roman" w:eastAsia="Times New Roman" w:hAnsi="Times New Roman"/>
          <w:sz w:val="22"/>
          <w:szCs w:val="22"/>
          <w:color w:val="FF0000"/>
          <w:strike w:val="1"/>
        </w:rPr>
        <w:t>”) under (A) any U.S. Department of Treasury’s Office of Foreign Assets Control (“</w:t>
      </w:r>
      <w:r>
        <w:rPr>
          <w:rFonts w:ascii="Times New Roman" w:cs="Times New Roman" w:eastAsia="Times New Roman" w:hAnsi="Times New Roman"/>
          <w:sz w:val="22"/>
          <w:szCs w:val="22"/>
          <w:u w:val="single" w:color="auto"/>
          <w:color w:val="FF0000"/>
          <w:strike w:val="1"/>
        </w:rPr>
        <w:t>OFAC</w:t>
      </w:r>
      <w:r>
        <w:rPr>
          <w:rFonts w:ascii="Times New Roman" w:cs="Times New Roman" w:eastAsia="Times New Roman" w:hAnsi="Times New Roman"/>
          <w:sz w:val="22"/>
          <w:szCs w:val="22"/>
          <w:color w:val="FF0000"/>
          <w:strike w:val="1"/>
        </w:rPr>
        <w:t>”) or U.S. Department of State regulation or executive order or (B) any international economic sanction administered or enforced by the United Nations Security Council, Her Majesty’s Treasury or the European Union or (ii) is located, organized or resident in</w:t>
      </w:r>
      <w:r>
        <w:rPr>
          <w:rFonts w:ascii="Times New Roman" w:cs="Times New Roman" w:eastAsia="Times New Roman" w:hAnsi="Times New Roman"/>
          <w:sz w:val="22"/>
          <w:szCs w:val="22"/>
          <w:u w:val="single" w:color="auto"/>
          <w:color w:val="0000FF"/>
          <w:strike w:val="1"/>
        </w:rPr>
        <w:t>the agents of the Borrower or any of its Subsidiaries, is</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a Sanctioned</w:t>
      </w:r>
      <w:r>
        <w:rPr>
          <w:rFonts w:ascii="Times New Roman" w:cs="Times New Roman" w:eastAsia="Times New Roman" w:hAnsi="Times New Roman"/>
          <w:sz w:val="22"/>
          <w:szCs w:val="22"/>
          <w:color w:val="FF0000"/>
          <w:strike w:val="1"/>
        </w:rPr>
        <w:t xml:space="preserve"> Country</w:t>
      </w:r>
      <w:r>
        <w:rPr>
          <w:rFonts w:ascii="Times New Roman" w:cs="Times New Roman" w:eastAsia="Times New Roman" w:hAnsi="Times New Roman"/>
          <w:sz w:val="22"/>
          <w:szCs w:val="22"/>
          <w:u w:val="single" w:color="auto"/>
          <w:color w:val="0000FF"/>
          <w:strike w:val="1"/>
        </w:rPr>
        <w:t>Person</w:t>
      </w:r>
      <w:r>
        <w:rPr>
          <w:rFonts w:ascii="Times New Roman" w:cs="Times New Roman" w:eastAsia="Times New Roman" w:hAnsi="Times New Roman"/>
          <w:sz w:val="22"/>
          <w:szCs w:val="22"/>
          <w:color w:val="000000"/>
          <w:strike w:val="1"/>
        </w:rPr>
        <w:t>.</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has implemented and maintains in effect policies and procedures reasonably designed to </w:t>
      </w:r>
      <w:r>
        <w:rPr>
          <w:rFonts w:ascii="Times New Roman" w:cs="Times New Roman" w:eastAsia="Times New Roman" w:hAnsi="Times New Roman"/>
          <w:sz w:val="22"/>
          <w:szCs w:val="22"/>
          <w:color w:val="FF0000"/>
          <w:strike w:val="1"/>
        </w:rPr>
        <w:t>ensure</w:t>
      </w:r>
      <w:r>
        <w:rPr>
          <w:rFonts w:ascii="Times New Roman" w:cs="Times New Roman" w:eastAsia="Times New Roman" w:hAnsi="Times New Roman"/>
          <w:sz w:val="22"/>
          <w:szCs w:val="22"/>
          <w:u w:val="single" w:color="auto"/>
          <w:color w:val="0000FF"/>
        </w:rPr>
        <w:t>promote and achieve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compliance by the Borrower, its Subsidiaries and their respective directors, officers, employees and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investment advisors with Anti-Corruption Laws</w:t>
      </w:r>
      <w:r>
        <w:rPr>
          <w:rFonts w:ascii="Times New Roman" w:cs="Times New Roman" w:eastAsia="Times New Roman" w:hAnsi="Times New Roman"/>
          <w:sz w:val="22"/>
          <w:szCs w:val="22"/>
          <w:u w:val="single" w:color="auto"/>
          <w:color w:val="0000FF"/>
        </w:rPr>
        <w:t>, Anti-Money Laundering Laws</w:t>
      </w:r>
      <w:r>
        <w:rPr>
          <w:rFonts w:ascii="Times New Roman" w:cs="Times New Roman" w:eastAsia="Times New Roman" w:hAnsi="Times New Roman"/>
          <w:sz w:val="22"/>
          <w:szCs w:val="22"/>
          <w:color w:val="000000"/>
        </w:rPr>
        <w:t xml:space="preserve"> and applicable Sanctions </w:t>
      </w:r>
      <w:r>
        <w:rPr>
          <w:rFonts w:ascii="Times New Roman" w:cs="Times New Roman" w:eastAsia="Times New Roman" w:hAnsi="Times New Roman"/>
          <w:sz w:val="22"/>
          <w:szCs w:val="22"/>
          <w:color w:val="FF0000"/>
        </w:rPr>
        <w:t>in all material respects.</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The Borrower, its Subsidiaries and their respective directors, officers and employees and, to the knowledge of the Borrower, agents of the Borrower and its Subsidiaries (acting on their behalf) are in compliance with Anti-Corruption Laws, Anti-Money Laundering Laws and applicable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-2018665</wp:posOffset>
            </wp:positionV>
            <wp:extent cx="29476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47670" cy="825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-1992630</wp:posOffset>
            </wp:positionV>
            <wp:extent cx="29476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94767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-544195</wp:posOffset>
            </wp:positionV>
            <wp:extent cx="13150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6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0000FF"/>
        </w:rPr>
        <w:t xml:space="preserve">SECTION 3.16. </w:t>
      </w:r>
      <w:r>
        <w:rPr>
          <w:rFonts w:ascii="Times New Roman" w:cs="Times New Roman" w:eastAsia="Times New Roman" w:hAnsi="Times New Roman"/>
          <w:sz w:val="22"/>
          <w:szCs w:val="22"/>
          <w:u w:val="single" w:color="auto"/>
          <w:color w:val="000000"/>
        </w:rPr>
        <w:t>Patriot Act</w:t>
      </w:r>
      <w:r>
        <w:rPr>
          <w:rFonts w:ascii="Times New Roman" w:cs="Times New Roman" w:eastAsia="Times New Roman" w:hAnsi="Times New Roman"/>
          <w:sz w:val="22"/>
          <w:szCs w:val="22"/>
          <w:color w:val="000000"/>
        </w:rPr>
        <w:t>. Each of the Borrower and its Subsidiaries is in compliance with (a) the Trading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the Borrower, indirectly, </w:t>
      </w:r>
      <w:r>
        <w:rPr>
          <w:rFonts w:ascii="Times New Roman" w:cs="Times New Roman" w:eastAsia="Times New Roman" w:hAnsi="Times New Roman"/>
          <w:sz w:val="22"/>
          <w:szCs w:val="22"/>
          <w:color w:val="FF0000"/>
          <w:strike w:val="1"/>
        </w:rPr>
        <w:t>for any payments (i) to any governmental official or employee, political party, official of a political party,</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Times New Roman" w:cs="Times New Roman" w:eastAsia="Times New Roman" w:hAnsi="Times New Roman"/>
          <w:sz w:val="22"/>
          <w:szCs w:val="22"/>
          <w:u w:val="single" w:color="auto"/>
          <w:color w:val="FF0000"/>
          <w:strike w:val="1"/>
        </w:rPr>
        <w:t>Anti-Corruption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strike w:val="1"/>
        </w:rPr>
        <w:t>Laws</w:t>
      </w:r>
      <w:r>
        <w:rPr>
          <w:rFonts w:ascii="Times New Roman" w:cs="Times New Roman" w:eastAsia="Times New Roman" w:hAnsi="Times New Roman"/>
          <w:sz w:val="22"/>
          <w:szCs w:val="22"/>
          <w:color w:val="FF0000"/>
          <w:strike w:val="1"/>
        </w:rPr>
        <w:t>”) or (ii) for the purpose of financing the activities in or with any Sanctioned Country, or of any Person, at the time of such financing (A) subject to, or the subject of, any Sanctions or (B) located, organized or resident in a Sanctioned Country, in each case as would result in a violation of Sanctions by any party hereto.</w:t>
      </w:r>
      <w:r>
        <w:rPr>
          <w:rFonts w:ascii="Times New Roman" w:cs="Times New Roman" w:eastAsia="Times New Roman" w:hAnsi="Times New Roman"/>
          <w:sz w:val="22"/>
          <w:szCs w:val="22"/>
          <w:u w:val="single" w:color="auto"/>
          <w:color w:val="0000FF"/>
          <w:strike w:val="1"/>
        </w:rPr>
        <w:t>in violation of Section 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259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25970" cy="8890"/>
                    </a:xfrm>
                    <a:prstGeom prst="rect">
                      <a:avLst/>
                    </a:prstGeom>
                    <a:noFill/>
                  </pic:spPr>
                </pic:pic>
              </a:graphicData>
            </a:graphic>
          </wp:anchor>
        </w:drawing>
      </w:r>
    </w:p>
    <w:p>
      <w:pPr>
        <w:spacing w:after="0" w:line="16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0000FF"/>
        </w:rPr>
        <w:t xml:space="preserve">SECTION 3.17. </w:t>
      </w:r>
      <w:r>
        <w:rPr>
          <w:rFonts w:ascii="Times New Roman" w:cs="Times New Roman" w:eastAsia="Times New Roman" w:hAnsi="Times New Roman"/>
          <w:sz w:val="22"/>
          <w:szCs w:val="22"/>
          <w:u w:val="single" w:color="auto"/>
          <w:color w:val="000000"/>
        </w:rPr>
        <w:t>Collateral Documents</w:t>
      </w:r>
      <w:r>
        <w:rPr>
          <w:rFonts w:ascii="Times New Roman" w:cs="Times New Roman" w:eastAsia="Times New Roman" w:hAnsi="Times New Roman"/>
          <w:sz w:val="22"/>
          <w:szCs w:val="22"/>
          <w:color w:val="000000"/>
        </w:rPr>
        <w:t>. The provisions of the Security Documents are effective to create in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favor of the Collateral Agent a legal, valid and enforceable first priority Lien (subject to Liens permitted by </w:t>
      </w:r>
      <w:r>
        <w:rPr>
          <w:rFonts w:ascii="Times New Roman" w:cs="Times New Roman" w:eastAsia="Times New Roman" w:hAnsi="Times New Roman"/>
          <w:sz w:val="22"/>
          <w:szCs w:val="22"/>
          <w:u w:val="single" w:color="auto"/>
          <w:color w:val="000000"/>
        </w:rPr>
        <w:t>Section 6.02</w:t>
      </w:r>
      <w:r>
        <w:rPr>
          <w:rFonts w:ascii="Times New Roman" w:cs="Times New Roman" w:eastAsia="Times New Roman" w:hAnsi="Times New Roman"/>
          <w:sz w:val="22"/>
          <w:szCs w:val="22"/>
          <w:color w:val="000000"/>
        </w:rPr>
        <w:t>) on all right, title and interest of the Borrower and each Subsidiary Guarantor in the Collateral described therein. Except for filings</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1754001019102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jc w:val="both"/>
        <w:spacing w:after="0" w:line="258" w:lineRule="auto"/>
        <w:rPr>
          <w:sz w:val="20"/>
          <w:szCs w:val="20"/>
          <w:color w:val="auto"/>
        </w:rPr>
      </w:pPr>
      <w:r>
        <w:rPr>
          <w:rFonts w:ascii="Times New Roman" w:cs="Times New Roman" w:eastAsia="Times New Roman" w:hAnsi="Times New Roman"/>
          <w:sz w:val="22"/>
          <w:szCs w:val="22"/>
          <w:color w:val="auto"/>
        </w:rPr>
        <w:t>completed prior to the Effective Date and as contemplated hereby and by the Security Documents, no filing or other action will be necessary to perfect such Liens.</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0000FF"/>
        </w:rPr>
        <w:t xml:space="preserve">SECTION 3.18. </w:t>
      </w:r>
      <w:r>
        <w:rPr>
          <w:rFonts w:ascii="Times New Roman" w:cs="Times New Roman" w:eastAsia="Times New Roman" w:hAnsi="Times New Roman"/>
          <w:sz w:val="22"/>
          <w:szCs w:val="22"/>
          <w:u w:val="single" w:color="auto"/>
          <w:color w:val="FF0000"/>
          <w:strike w:val="1"/>
        </w:rPr>
        <w:t>EEA</w:t>
      </w:r>
      <w:r>
        <w:rPr>
          <w:rFonts w:ascii="Times New Roman" w:cs="Times New Roman" w:eastAsia="Times New Roman" w:hAnsi="Times New Roman"/>
          <w:sz w:val="22"/>
          <w:szCs w:val="22"/>
          <w:u w:val="single" w:color="auto"/>
          <w:color w:val="0000FF"/>
        </w:rPr>
        <w:t>Affected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Financial Institutions. Neither the Borrower nor any Subsidiary is an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EEA</w:t>
      </w:r>
      <w:r>
        <w:rPr>
          <w:rFonts w:ascii="Times New Roman" w:cs="Times New Roman" w:eastAsia="Times New Roman" w:hAnsi="Times New Roman"/>
          <w:sz w:val="22"/>
          <w:szCs w:val="22"/>
          <w:u w:val="single" w:color="auto"/>
          <w:color w:val="0000FF"/>
        </w:rPr>
        <w:t>Affected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-198755</wp:posOffset>
            </wp:positionV>
            <wp:extent cx="13074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38"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color w:val="0000FF"/>
        </w:rPr>
        <w:t xml:space="preserve">SECTION 3.19. </w:t>
      </w:r>
      <w:r>
        <w:rPr>
          <w:rFonts w:ascii="Times New Roman" w:cs="Times New Roman" w:eastAsia="Times New Roman" w:hAnsi="Times New Roman"/>
          <w:sz w:val="21"/>
          <w:szCs w:val="21"/>
          <w:u w:val="single" w:color="auto"/>
          <w:color w:val="0000FF"/>
        </w:rPr>
        <w:t>Outbound Investment Rules. Neither the Borrower nor any of its Subsidiaries is a “covered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foreign person” as that term is used in the Outbound Investment Rules. Neither the Borrower nor any of its Subsidiaries currently engages, or has any present intention to engage in the future, directly or indirectly, in (i) a “covered transaction”, as such term is defined in the Outbound Investment Rules or (ii) any other activity that would cause the Administrative Agent, the Collateral Agent or the Lenders to be in violation of the Outbound Investment Rules or cause the Administrative Agent, the Collateral Agent or the Lenders to be legally prohibited by the Outbound Investment Rules from performing under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0000FF"/>
        </w:rPr>
        <w:t xml:space="preserve">SECTION 4.01. </w:t>
      </w:r>
      <w:r>
        <w:rPr>
          <w:rFonts w:ascii="Times New Roman" w:cs="Times New Roman" w:eastAsia="Times New Roman" w:hAnsi="Times New Roman"/>
          <w:sz w:val="22"/>
          <w:szCs w:val="22"/>
          <w:u w:val="single" w:color="auto"/>
          <w:color w:val="000000"/>
        </w:rPr>
        <w:t>Effective Date</w:t>
      </w:r>
      <w:r>
        <w:rPr>
          <w:rFonts w:ascii="Times New Roman" w:cs="Times New Roman" w:eastAsia="Times New Roman" w:hAnsi="Times New Roman"/>
          <w:sz w:val="22"/>
          <w:szCs w:val="22"/>
          <w:color w:val="000000"/>
        </w:rPr>
        <w:t>. The effectiveness of this Agreement and of the obligations of the Lenders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make Loans and of the Issuing Bank to issue Letters of Credit hereunder shall not become effective until completion of each of the following conditions precedent (unless a condition shall have been waived in accordance with </w:t>
      </w:r>
      <w:r>
        <w:rPr>
          <w:rFonts w:ascii="Times New Roman" w:cs="Times New Roman" w:eastAsia="Times New Roman" w:hAnsi="Times New Roman"/>
          <w:sz w:val="22"/>
          <w:szCs w:val="22"/>
          <w:u w:val="single" w:color="auto"/>
          <w:color w:val="000000"/>
        </w:rPr>
        <w:t>Section 9.02</w:t>
      </w:r>
      <w:r>
        <w:rPr>
          <w:rFonts w:ascii="Times New Roman" w:cs="Times New Roman" w:eastAsia="Times New Roman" w:hAnsi="Times New Roman"/>
          <w:sz w:val="22"/>
          <w:szCs w:val="22"/>
          <w:color w:val="000000"/>
        </w:rPr>
        <w:t>):</w:t>
      </w:r>
    </w:p>
    <w:p>
      <w:pPr>
        <w:spacing w:after="0" w:line="173" w:lineRule="exact"/>
        <w:rPr>
          <w:sz w:val="20"/>
          <w:szCs w:val="20"/>
          <w:color w:val="auto"/>
        </w:rPr>
      </w:pPr>
    </w:p>
    <w:p>
      <w:pPr>
        <w:ind w:firstLine="1505"/>
        <w:spacing w:after="0" w:line="258" w:lineRule="auto"/>
        <w:tabs>
          <w:tab w:leader="none" w:pos="203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Administrative Agent shall have received each of the following documents, each of which shall be satisfactory to the Administrative Agent (and to the extent specified below to each Lender) in form and substance:</w:t>
      </w:r>
    </w:p>
    <w:p>
      <w:pPr>
        <w:spacing w:after="0" w:line="158" w:lineRule="exact"/>
        <w:rPr>
          <w:sz w:val="20"/>
          <w:szCs w:val="20"/>
          <w:color w:val="auto"/>
        </w:rPr>
      </w:pPr>
    </w:p>
    <w:p>
      <w:pPr>
        <w:jc w:val="both"/>
        <w:ind w:left="760" w:firstLine="745"/>
        <w:spacing w:after="0" w:line="244" w:lineRule="auto"/>
        <w:tabs>
          <w:tab w:leader="none" w:pos="204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Executed Counterparts</w:t>
      </w:r>
      <w:r>
        <w:rPr>
          <w:rFonts w:ascii="Times New Roman" w:cs="Times New Roman" w:eastAsia="Times New Roman" w:hAnsi="Times New Roman"/>
          <w:sz w:val="22"/>
          <w:szCs w:val="22"/>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 of Counsel to the Borrower</w:t>
      </w:r>
      <w:r>
        <w:rPr>
          <w:rFonts w:ascii="Times New Roman" w:cs="Times New Roman" w:eastAsia="Times New Roman" w:hAnsi="Times New Roman"/>
          <w:sz w:val="22"/>
          <w:szCs w:val="22"/>
          <w:color w:val="auto"/>
        </w:rPr>
        <w:t>. A favorable written opinion (addressed to the Administrative Agent and the Lenders and dated the Effective Date) of Dechert LLP, New York and Maryland counsel for the Borrower, in form and substance reasonably acceptable to the Administrative Agent (and the Borrower hereby instructs such counsel to deliver such opinion to the Lenders and the Administrative Agent).</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Documents</w:t>
      </w:r>
      <w:r>
        <w:rPr>
          <w:rFonts w:ascii="Times New Roman" w:cs="Times New Roman" w:eastAsia="Times New Roman" w:hAnsi="Times New Roman"/>
          <w:sz w:val="22"/>
          <w:szCs w:val="22"/>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A certificate, dated the Effective Date and signed by the President, a Vice President or a Financial Officer of the Borrower, confirming</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1754001019103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ind w:left="760"/>
        <w:spacing w:after="0"/>
        <w:rPr>
          <w:sz w:val="20"/>
          <w:szCs w:val="20"/>
          <w:color w:val="auto"/>
        </w:rPr>
      </w:pPr>
      <w:r>
        <w:rPr>
          <w:rFonts w:ascii="Times New Roman" w:cs="Times New Roman" w:eastAsia="Times New Roman" w:hAnsi="Times New Roman"/>
          <w:sz w:val="22"/>
          <w:szCs w:val="22"/>
          <w:color w:val="auto"/>
        </w:rPr>
        <w:t xml:space="preserve">compliance with the conditions set forth in the lettered clauses of the first sentence of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20" w:firstLine="745"/>
        <w:spacing w:after="0" w:line="258" w:lineRule="auto"/>
        <w:tabs>
          <w:tab w:leader="none" w:pos="204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 and Security Agreement</w:t>
      </w:r>
      <w:r>
        <w:rPr>
          <w:rFonts w:ascii="Times New Roman" w:cs="Times New Roman" w:eastAsia="Times New Roman" w:hAnsi="Times New Roman"/>
          <w:sz w:val="22"/>
          <w:szCs w:val="22"/>
          <w:color w:val="auto"/>
        </w:rPr>
        <w:t>. The Guarantee and Security Agreement, duly executed and delivered by each of the parties to the Guarantee and Security Agreement.</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4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A Borrowing Base Certificate showing a calculation of the Borrowing Base as of May 31, 2014.</w:t>
      </w:r>
    </w:p>
    <w:p>
      <w:pPr>
        <w:spacing w:after="0" w:line="158" w:lineRule="exact"/>
        <w:rPr>
          <w:sz w:val="20"/>
          <w:szCs w:val="20"/>
          <w:color w:val="auto"/>
        </w:rPr>
      </w:pPr>
    </w:p>
    <w:p>
      <w:pPr>
        <w:jc w:val="both"/>
        <w:ind w:firstLine="1505"/>
        <w:spacing w:after="0" w:line="235" w:lineRule="auto"/>
        <w:tabs>
          <w:tab w:leader="none" w:pos="203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xml:space="preserve">. The Administrative Agent shall have received results of a recent lien search in each relevant jurisdiction with respect to the Borrower and its Subsidiaries (other than Financing Subsidiaries), confirming the priority of the Liens in favor of the Collateral Agent created pursuant to the Security Documents and revealing no liens on any of the assets of the Borrower or its Subsidiaries (other than Financing Subsidiaries) except for liens permitted under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or liens to be discharged on or prior to the Effective Date pursuant to documentation satisfactory to the Administrative Agent. All UCC financing statements and similar documents required to be filed in order to create in favor of the Administrative Agent, for the benefit of the Lenders, a first priority perfected security interest in the Collateral (to the extent that such a security interest may be perfected by a filing under the Uniform Commercial Code) shall have been properly filed in each jurisdiction required.</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The Borrower shall have obtained and delivered to the Administrative Agent certified copies of all consents, approvals, authorizations, registrations, or filings required to be made or obtained by the Borrower and all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181"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Borrower shall have paid in full to the Administrative Agent all fees and expenses related to this Agreement owing on the Effective Date.</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The Administrative Agent shall have received such other documents as the Administrative Agent or any Lender may reasonably request in form and substance satisfactory to the Administrative Agent.</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0000FF"/>
        </w:rPr>
        <w:t xml:space="preserve">SECTION 4.02. </w:t>
      </w:r>
      <w:r>
        <w:rPr>
          <w:rFonts w:ascii="Times New Roman" w:cs="Times New Roman" w:eastAsia="Times New Roman" w:hAnsi="Times New Roman"/>
          <w:sz w:val="22"/>
          <w:szCs w:val="22"/>
          <w:u w:val="single" w:color="auto"/>
          <w:color w:val="000000"/>
        </w:rPr>
        <w:t>Each Credit Event</w:t>
      </w:r>
      <w:r>
        <w:rPr>
          <w:rFonts w:ascii="Times New Roman" w:cs="Times New Roman" w:eastAsia="Times New Roman" w:hAnsi="Times New Roman"/>
          <w:sz w:val="22"/>
          <w:szCs w:val="22"/>
          <w:color w:val="000000"/>
        </w:rPr>
        <w:t>. The obligation of each Lender to make any Loan, and of the Issuing Bank</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issue, amend, renew or extend any Letter of Credit, is additionally subject to the satisfaction of the following conditions:</w:t>
      </w:r>
    </w:p>
    <w:p>
      <w:pPr>
        <w:spacing w:after="0" w:line="158" w:lineRule="exact"/>
        <w:rPr>
          <w:sz w:val="20"/>
          <w:szCs w:val="20"/>
          <w:color w:val="auto"/>
        </w:rPr>
      </w:pPr>
    </w:p>
    <w:p>
      <w:pPr>
        <w:jc w:val="both"/>
        <w:ind w:firstLine="1505"/>
        <w:spacing w:after="0" w:line="238" w:lineRule="auto"/>
        <w:tabs>
          <w:tab w:leader="none" w:pos="203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1754001019104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ind w:firstLine="1505"/>
        <w:spacing w:after="0" w:line="258" w:lineRule="auto"/>
        <w:tabs>
          <w:tab w:leader="none" w:pos="2036"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Loan or the issuance, amendment, renewal or extension of such Letter of Credit, as applicable, no Default shall have occurred and be continuing; and</w:t>
      </w:r>
    </w:p>
    <w:p>
      <w:pPr>
        <w:spacing w:after="0" w:line="158"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(i) the aggregate Covered Debt Amount (after giving effect to such extension of credit) shall not exceed the Borrowing Base reflected on the Borrowing Base Certificate most recently delivered to the Administrative Agent or</w:t>
      </w:r>
    </w:p>
    <w:p>
      <w:pPr>
        <w:spacing w:after="0" w:line="1" w:lineRule="exact"/>
        <w:rPr>
          <w:rFonts w:ascii="Times New Roman" w:cs="Times New Roman" w:eastAsia="Times New Roman" w:hAnsi="Times New Roman"/>
          <w:sz w:val="22"/>
          <w:szCs w:val="22"/>
          <w:color w:val="auto"/>
        </w:rPr>
      </w:pPr>
    </w:p>
    <w:p>
      <w:pPr>
        <w:jc w:val="both"/>
        <w:ind w:firstLine="8"/>
        <w:spacing w:after="0" w:line="249" w:lineRule="auto"/>
        <w:tabs>
          <w:tab w:leader="none" w:pos="319"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169"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Each Borrowing and each issuance, amendment, renewal or extension of a Letter of Credit shall be deemed to constitute a representation and warranty by the Borrower on the date thereof as to the matters specified in the preceding sentence. For the avoidance of doubt, the conversion or continuation of a Borrowing as the same or a different Type (without an increase in the principal amount thereof) shall not be considered the making of a Loan.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0000FF"/>
        </w:rPr>
        <w:t xml:space="preserve">SECTION 5.01. </w:t>
      </w:r>
      <w:r>
        <w:rPr>
          <w:rFonts w:ascii="Times New Roman" w:cs="Times New Roman" w:eastAsia="Times New Roman" w:hAnsi="Times New Roman"/>
          <w:sz w:val="22"/>
          <w:szCs w:val="22"/>
          <w:u w:val="single" w:color="auto"/>
          <w:color w:val="000000"/>
        </w:rPr>
        <w:t>Financial Statements and Other Information</w:t>
      </w:r>
      <w:r>
        <w:rPr>
          <w:rFonts w:ascii="Times New Roman" w:cs="Times New Roman" w:eastAsia="Times New Roman" w:hAnsi="Times New Roman"/>
          <w:sz w:val="22"/>
          <w:szCs w:val="22"/>
          <w:color w:val="000000"/>
        </w:rPr>
        <w:t>. The Borrower will furnish to the Administrative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Agent and each Lender:</w:t>
      </w:r>
    </w:p>
    <w:p>
      <w:pPr>
        <w:spacing w:after="0" w:line="158" w:lineRule="exact"/>
        <w:rPr>
          <w:sz w:val="20"/>
          <w:szCs w:val="20"/>
          <w:color w:val="auto"/>
        </w:rPr>
      </w:pPr>
    </w:p>
    <w:p>
      <w:pPr>
        <w:jc w:val="both"/>
        <w:ind w:firstLine="1505"/>
        <w:spacing w:after="0" w:line="235" w:lineRule="auto"/>
        <w:tabs>
          <w:tab w:leader="none" w:pos="203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90 days after the end of each fiscal year of the Borrower, the audited consolidated statements of assets and liabilities,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requirements set forth in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may be fulfilled by providing to the Administrative Agent and the Lenders the report of the Borrower to the SEC on Form 10-K for the applicable fiscal year;</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45 days after the end of each of the first three fiscal quarters of each fiscal year of the Borrower, the consolidated statements of assets and liabilities,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1754001019105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requirements set forth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may be fulfilled by providing to the Lenders the report of the Borrower to the SEC on Form 10-Q for the applicable quarterly period;</w:t>
      </w:r>
    </w:p>
    <w:p>
      <w:pPr>
        <w:spacing w:after="0" w:line="168" w:lineRule="exact"/>
        <w:rPr>
          <w:sz w:val="20"/>
          <w:szCs w:val="20"/>
          <w:color w:val="auto"/>
        </w:rPr>
      </w:pPr>
    </w:p>
    <w:p>
      <w:pPr>
        <w:jc w:val="both"/>
        <w:ind w:firstLine="1505"/>
        <w:spacing w:after="0" w:line="235"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any delivery of financial statements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6.07</w:t>
      </w:r>
      <w:r>
        <w:rPr>
          <w:rFonts w:ascii="Times New Roman" w:cs="Times New Roman" w:eastAsia="Times New Roman" w:hAnsi="Times New Roman"/>
          <w:sz w:val="22"/>
          <w:szCs w:val="22"/>
          <w:color w:val="auto"/>
        </w:rPr>
        <w:t xml:space="preserve"> and (iv) stating whether any change in GAAP as applied by (or in the application of GAAP by) the Borrower has occurred since the Effective Date and, if any such change has occurred, specifying the effect as determined by the Borrower of such change on the financial statements accompanying such certificate;</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obtained knowledge of such deficiency and the amount of the Borrowing Base Deficiency as of the date not earlier than one Business Day prior to the date the Borrowing Base Certificate is delivered pursuant to this paragraph;</w:t>
      </w:r>
    </w:p>
    <w:p>
      <w:pPr>
        <w:spacing w:after="0" w:line="181" w:lineRule="exact"/>
        <w:rPr>
          <w:rFonts w:ascii="Times New Roman" w:cs="Times New Roman" w:eastAsia="Times New Roman" w:hAnsi="Times New Roman"/>
          <w:sz w:val="22"/>
          <w:szCs w:val="22"/>
          <w:color w:val="auto"/>
        </w:rPr>
      </w:pPr>
    </w:p>
    <w:p>
      <w:pPr>
        <w:jc w:val="both"/>
        <w:ind w:right="20" w:firstLine="1505"/>
        <w:spacing w:after="0" w:line="239"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proxy statements and other materials filed by the Borrower or any of its Subsidiaries with the Securities and Exchange Commission, or any Governmental Authority succeeding to any or all of the functions of said Commission, or with any national securities exchange, as the case may be; and</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such other information regarding the operations, business affairs and financial condition of the Borrower or any of its Subsidiaries,</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1754001019106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spacing w:after="0" w:line="258" w:lineRule="auto"/>
        <w:rPr>
          <w:sz w:val="20"/>
          <w:szCs w:val="20"/>
          <w:color w:val="auto"/>
        </w:rPr>
      </w:pPr>
      <w:r>
        <w:rPr>
          <w:rFonts w:ascii="Times New Roman" w:cs="Times New Roman" w:eastAsia="Times New Roman" w:hAnsi="Times New Roman"/>
          <w:sz w:val="22"/>
          <w:szCs w:val="22"/>
          <w:color w:val="auto"/>
        </w:rPr>
        <w:t>or compliance with the terms of this Agreement, the other Loan Documents and the Beneficial Ownership Regulation, as the Administrative Agent or any Lender may reasonably request.</w:t>
      </w:r>
    </w:p>
    <w:p>
      <w:pPr>
        <w:spacing w:after="0" w:line="158" w:lineRule="exact"/>
        <w:rPr>
          <w:sz w:val="20"/>
          <w:szCs w:val="20"/>
          <w:color w:val="auto"/>
        </w:rPr>
      </w:pPr>
    </w:p>
    <w:p>
      <w:pPr>
        <w:jc w:val="both"/>
        <w:ind w:firstLine="1505"/>
        <w:spacing w:after="0" w:line="234" w:lineRule="auto"/>
        <w:tabs>
          <w:tab w:leader="none" w:pos="203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and each Lender acknowledge that certain of the Lenders may be Public Lenders and, if documents or notices required to be delivered pursuant to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 otherwise are being distributed through IntraLinks™/IntraAgency, SyndTrak or another relevant website or other information platform (the “Platform”),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of this Agreement).</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the requirements to deliver documents set forth in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will be fulfilled by filing by the Borrower of the applicable documents for public availability on the SEC’s Electronic Data Gathering and Retrieval system; provided, that the Borrower shall notify the Administrative Agent (by telecopier or electronic mail) of the posting of any such documents.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5.02. </w:t>
      </w:r>
      <w:r>
        <w:rPr>
          <w:rFonts w:ascii="Times New Roman" w:cs="Times New Roman" w:eastAsia="Times New Roman" w:hAnsi="Times New Roman"/>
          <w:sz w:val="22"/>
          <w:szCs w:val="22"/>
          <w:u w:val="single" w:color="auto"/>
          <w:color w:val="000000"/>
        </w:rPr>
        <w:t>Notices of Material Events</w:t>
      </w:r>
      <w:r>
        <w:rPr>
          <w:rFonts w:ascii="Times New Roman" w:cs="Times New Roman" w:eastAsia="Times New Roman" w:hAnsi="Times New Roman"/>
          <w:sz w:val="22"/>
          <w:szCs w:val="22"/>
          <w:color w:val="000000"/>
        </w:rPr>
        <w:t>. The Borrower will furnish to the Administrative Agent and each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 prompt written notice upon any Responsible Officer obtaining actual knowledge of the following:</w:t>
      </w:r>
    </w:p>
    <w:p>
      <w:pPr>
        <w:spacing w:after="0" w:line="182" w:lineRule="exact"/>
        <w:rPr>
          <w:sz w:val="20"/>
          <w:szCs w:val="20"/>
          <w:color w:val="auto"/>
        </w:rPr>
      </w:pPr>
    </w:p>
    <w:p>
      <w:pPr>
        <w:ind w:left="2040" w:hanging="535"/>
        <w:spacing w:after="0"/>
        <w:tabs>
          <w:tab w:leader="none" w:pos="20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after the Second Amendment Effective Date, could reasonably be expected to result in liability of the Borrower and its Subsidiaries in an aggregate amount exceeding $7,500,000;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development (excluding matters of a general economic, financial or political nature to the extent that they could not reasonably be expected to have a disproportionate effect on the Borrower) that results in, or could reasonably be expected to result in, a Material Adverse Effect.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1754001019107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both"/>
        <w:ind w:firstLine="1497"/>
        <w:spacing w:after="0" w:line="255" w:lineRule="auto"/>
        <w:rPr>
          <w:sz w:val="20"/>
          <w:szCs w:val="20"/>
          <w:color w:val="auto"/>
        </w:rPr>
      </w:pPr>
      <w:r>
        <w:rPr>
          <w:rFonts w:ascii="Times New Roman" w:cs="Times New Roman" w:eastAsia="Times New Roman" w:hAnsi="Times New Roman"/>
          <w:sz w:val="21"/>
          <w:szCs w:val="21"/>
          <w:color w:val="0000FF"/>
        </w:rPr>
        <w:t xml:space="preserve">SECTION 5.03. </w:t>
      </w:r>
      <w:r>
        <w:rPr>
          <w:rFonts w:ascii="Times New Roman" w:cs="Times New Roman" w:eastAsia="Times New Roman" w:hAnsi="Times New Roman"/>
          <w:sz w:val="21"/>
          <w:szCs w:val="21"/>
          <w:u w:val="single" w:color="auto"/>
          <w:color w:val="000000"/>
        </w:rPr>
        <w:t>Existence; Conduct of Business</w:t>
      </w:r>
      <w:r>
        <w:rPr>
          <w:rFonts w:ascii="Times New Roman" w:cs="Times New Roman" w:eastAsia="Times New Roman" w:hAnsi="Times New Roman"/>
          <w:sz w:val="21"/>
          <w:szCs w:val="21"/>
          <w:color w:val="000000"/>
        </w:rPr>
        <w:t>. The Borrower will, and will cause each of its Subsidiaries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the foregoing shall not prohibit any merger, consolidation, liquidation or dissolution permitted under </w:t>
      </w:r>
      <w:r>
        <w:rPr>
          <w:rFonts w:ascii="Times New Roman" w:cs="Times New Roman" w:eastAsia="Times New Roman" w:hAnsi="Times New Roman"/>
          <w:sz w:val="21"/>
          <w:szCs w:val="21"/>
          <w:u w:val="single" w:color="auto"/>
          <w:color w:val="000000"/>
        </w:rPr>
        <w:t>Section 6.03</w:t>
      </w:r>
      <w:r>
        <w:rPr>
          <w:rFonts w:ascii="Times New Roman" w:cs="Times New Roman" w:eastAsia="Times New Roman" w:hAnsi="Times New Roman"/>
          <w:sz w:val="21"/>
          <w:szCs w:val="21"/>
          <w:color w:val="000000"/>
        </w:rPr>
        <w:t>.</w:t>
      </w:r>
    </w:p>
    <w:p>
      <w:pPr>
        <w:spacing w:after="0" w:line="162"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color w:val="0000FF"/>
        </w:rPr>
        <w:t xml:space="preserve">SECTION 5.04. </w:t>
      </w:r>
      <w:r>
        <w:rPr>
          <w:rFonts w:ascii="Times New Roman" w:cs="Times New Roman" w:eastAsia="Times New Roman" w:hAnsi="Times New Roman"/>
          <w:sz w:val="21"/>
          <w:szCs w:val="21"/>
          <w:u w:val="single" w:color="auto"/>
          <w:color w:val="000000"/>
        </w:rPr>
        <w:t>Payment of Obligations</w:t>
      </w:r>
      <w:r>
        <w:rPr>
          <w:rFonts w:ascii="Times New Roman" w:cs="Times New Roman" w:eastAsia="Times New Roman" w:hAnsi="Times New Roman"/>
          <w:sz w:val="21"/>
          <w:szCs w:val="21"/>
          <w:color w:val="000000"/>
        </w:rPr>
        <w:t>. The Borrower will, and will cause each of its Subsidiaries to, pay its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obligations, including income Tax and other </w:t>
      </w:r>
      <w:r>
        <w:rPr>
          <w:rFonts w:ascii="Times New Roman" w:cs="Times New Roman" w:eastAsia="Times New Roman" w:hAnsi="Times New Roman"/>
          <w:sz w:val="21"/>
          <w:szCs w:val="21"/>
          <w:color w:val="FF0000"/>
          <w:strike w:val="1"/>
        </w:rPr>
        <w:t>material</w:t>
      </w:r>
      <w:r>
        <w:rPr>
          <w:rFonts w:ascii="Times New Roman" w:cs="Times New Roman" w:eastAsia="Times New Roman" w:hAnsi="Times New Roman"/>
          <w:sz w:val="21"/>
          <w:szCs w:val="21"/>
          <w:color w:val="000000"/>
        </w:rPr>
        <w:t xml:space="preserve"> Tax liabilities and material contractual obligations, that, if not paid, could reasonably be expected to result in a Material Adverse Effect before the same shall become delinquent or in default, except where</w:t>
      </w:r>
    </w:p>
    <w:p>
      <w:pPr>
        <w:spacing w:after="0" w:line="1" w:lineRule="exact"/>
        <w:rPr>
          <w:sz w:val="20"/>
          <w:szCs w:val="20"/>
          <w:color w:val="auto"/>
        </w:rPr>
      </w:pPr>
    </w:p>
    <w:p>
      <w:pPr>
        <w:jc w:val="both"/>
        <w:ind w:firstLine="8"/>
        <w:spacing w:after="0" w:line="235" w:lineRule="auto"/>
        <w:tabs>
          <w:tab w:leader="none" w:pos="29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validity or amount thereof is being </w:t>
      </w:r>
      <w:r>
        <w:rPr>
          <w:rFonts w:ascii="Times New Roman" w:cs="Times New Roman" w:eastAsia="Times New Roman" w:hAnsi="Times New Roman"/>
          <w:sz w:val="22"/>
          <w:szCs w:val="22"/>
          <w:u w:val="single" w:color="auto"/>
          <w:color w:val="0000FF"/>
        </w:rPr>
        <w:t>diligently</w:t>
      </w:r>
      <w:r>
        <w:rPr>
          <w:rFonts w:ascii="Times New Roman" w:cs="Times New Roman" w:eastAsia="Times New Roman" w:hAnsi="Times New Roman"/>
          <w:sz w:val="22"/>
          <w:szCs w:val="22"/>
          <w:color w:val="auto"/>
        </w:rPr>
        <w:t xml:space="preserve">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0000FF"/>
        </w:rPr>
        <w:t xml:space="preserve">SECTION 5.05. </w:t>
      </w:r>
      <w:r>
        <w:rPr>
          <w:rFonts w:ascii="Times New Roman" w:cs="Times New Roman" w:eastAsia="Times New Roman" w:hAnsi="Times New Roman"/>
          <w:sz w:val="22"/>
          <w:szCs w:val="22"/>
          <w:u w:val="single" w:color="auto"/>
          <w:color w:val="000000"/>
        </w:rPr>
        <w:t>Maintenance of Properties; Insurance</w:t>
      </w:r>
      <w:r>
        <w:rPr>
          <w:rFonts w:ascii="Times New Roman" w:cs="Times New Roman" w:eastAsia="Times New Roman" w:hAnsi="Times New Roman"/>
          <w:sz w:val="22"/>
          <w:szCs w:val="22"/>
          <w:color w:val="000000"/>
        </w:rPr>
        <w:t>. The Borrower will, and will cause each of its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5.06. </w:t>
      </w:r>
      <w:r>
        <w:rPr>
          <w:rFonts w:ascii="Times New Roman" w:cs="Times New Roman" w:eastAsia="Times New Roman" w:hAnsi="Times New Roman"/>
          <w:sz w:val="22"/>
          <w:szCs w:val="22"/>
          <w:u w:val="single" w:color="auto"/>
          <w:color w:val="000000"/>
        </w:rPr>
        <w:t>Books and Records; Inspection and Audit Rights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Books and Records; Inspection Rights</w:t>
      </w:r>
      <w:r>
        <w:rPr>
          <w:rFonts w:ascii="Times New Roman" w:cs="Times New Roman" w:eastAsia="Times New Roman" w:hAnsi="Times New Roman"/>
          <w:sz w:val="22"/>
          <w:szCs w:val="22"/>
          <w:color w:val="auto"/>
        </w:rPr>
        <w:t xml:space="preserve">. The Borrower will, and will cause each of its Subsidiaries to, keep books of record and account in accordance with GAAP. The Borrower will, and will cause each of its Subsidiaries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or such Subsidiary shall be entitled to have its representatives and advisors present during any inspection of its books and records.</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 Rights</w:t>
      </w:r>
      <w:r>
        <w:rPr>
          <w:rFonts w:ascii="Times New Roman" w:cs="Times New Roman" w:eastAsia="Times New Roman" w:hAnsi="Times New Roman"/>
          <w:sz w:val="22"/>
          <w:szCs w:val="22"/>
          <w:color w:val="auto"/>
        </w:rPr>
        <w:t xml:space="preserve">. The Borrower will, and will cause each of its Subsidiaries to, permit any representatives designated by Administrative Agent (including any consultants, accountants, lawyers and appraisers retained by the Administrative Agent) to conduct evaluations and appraisals of the Borrower’s computation of the Borrowing Base and the assets included in the Borrowing Base, all at such reasonable times and as often as reasonably requested. The Borrower shall pay the reasonable fees and expenses of any representatives retained by the Administrative Agent to conduct any such evaluation or appraisal;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pay such fees and expenses for more than one such evaluation or appraisal during any calendar year unless an Event of Default has occurred and is continuing at the time of any subsequent evaluation or appraisal during such calendar year. The Borrower also agrees to</w:t>
      </w:r>
    </w:p>
    <w:p>
      <w:pPr>
        <w:spacing w:after="0" w:line="200" w:lineRule="exact"/>
        <w:rPr>
          <w:sz w:val="20"/>
          <w:szCs w:val="20"/>
          <w:color w:val="auto"/>
        </w:rPr>
      </w:pPr>
    </w:p>
    <w:p>
      <w:pPr>
        <w:spacing w:after="0" w:line="20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1754001019108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modify or adjust the computation of the Borrowing Base to the extent required by the Administrative Agent or the Required Lenders as a result of any such evaluation or appraisal;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demonstrates that such evaluation or appraisal is incorrect, the Borrower shall be permitted to re-adjust its computation of the Borrowing Base.</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0000FF"/>
        </w:rPr>
        <w:t xml:space="preserve">SECTION 5.07. </w:t>
      </w:r>
      <w:r>
        <w:rPr>
          <w:rFonts w:ascii="Times New Roman" w:cs="Times New Roman" w:eastAsia="Times New Roman" w:hAnsi="Times New Roman"/>
          <w:sz w:val="22"/>
          <w:szCs w:val="22"/>
          <w:u w:val="single" w:color="auto"/>
          <w:color w:val="000000"/>
        </w:rPr>
        <w:t>Compliance with Laws</w:t>
      </w:r>
      <w:r>
        <w:rPr>
          <w:rFonts w:ascii="Times New Roman" w:cs="Times New Roman" w:eastAsia="Times New Roman" w:hAnsi="Times New Roman"/>
          <w:sz w:val="22"/>
          <w:szCs w:val="22"/>
          <w:color w:val="000000"/>
        </w:rPr>
        <w:t>. The Borrower will, and will cause each of its Subsidiaries to, comply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 The Borrower will maintain </w:t>
      </w:r>
      <w:r>
        <w:rPr>
          <w:rFonts w:ascii="Times New Roman" w:cs="Times New Roman" w:eastAsia="Times New Roman" w:hAnsi="Times New Roman"/>
          <w:sz w:val="22"/>
          <w:szCs w:val="22"/>
          <w:u w:val="single" w:color="auto"/>
          <w:color w:val="0000FF"/>
        </w:rPr>
        <w:t>in effect</w:t>
      </w:r>
      <w:r>
        <w:rPr>
          <w:rFonts w:ascii="Times New Roman" w:cs="Times New Roman" w:eastAsia="Times New Roman" w:hAnsi="Times New Roman"/>
          <w:sz w:val="22"/>
          <w:szCs w:val="22"/>
          <w:color w:val="000000"/>
        </w:rPr>
        <w:t xml:space="preserve"> policies, procedures and internal controls reasonably designed to ensure compliance </w:t>
      </w:r>
      <w:r>
        <w:rPr>
          <w:rFonts w:ascii="Times New Roman" w:cs="Times New Roman" w:eastAsia="Times New Roman" w:hAnsi="Times New Roman"/>
          <w:sz w:val="22"/>
          <w:szCs w:val="22"/>
          <w:color w:val="FF0000"/>
          <w:strike w:val="1"/>
        </w:rPr>
        <w:t>with the economic</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sanctions and trade embargo regulations promulgated by OFAC, the U.S. Department of State, the United Nations Security Council, Her Majesty’s Treasury or the European Union and</w:t>
      </w:r>
      <w:r>
        <w:rPr>
          <w:rFonts w:ascii="Times New Roman" w:cs="Times New Roman" w:eastAsia="Times New Roman" w:hAnsi="Times New Roman"/>
          <w:sz w:val="22"/>
          <w:szCs w:val="22"/>
          <w:u w:val="single" w:color="auto"/>
          <w:color w:val="0000FF"/>
          <w:strike w:val="1"/>
        </w:rPr>
        <w:t>by the Borrower, its Subsidiaries and their respective directors,</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officers, employees and investment advisors with</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Anti-Corruption Laws</w:t>
      </w:r>
      <w:r>
        <w:rPr>
          <w:rFonts w:ascii="Times New Roman" w:cs="Times New Roman" w:eastAsia="Times New Roman" w:hAnsi="Times New Roman"/>
          <w:sz w:val="22"/>
          <w:szCs w:val="22"/>
          <w:u w:val="single" w:color="auto"/>
          <w:color w:val="0000FF"/>
          <w:strike w:val="1"/>
        </w:rPr>
        <w:t>, Anti-Money Laundering Laws and applicable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0000FF"/>
          <w:strike w:val="1"/>
        </w:rPr>
        <w:t>Sanctions</w:t>
      </w:r>
      <w:r>
        <w:rPr>
          <w:rFonts w:ascii="Times New Roman" w:cs="Times New Roman" w:eastAsia="Times New Roman" w:hAnsi="Times New Roman"/>
          <w:sz w:val="22"/>
          <w:szCs w:val="22"/>
          <w:color w:val="000000"/>
          <w:strike w:val="1"/>
        </w:rPr>
        <w:t>.</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5.08. </w:t>
      </w:r>
      <w:r>
        <w:rPr>
          <w:rFonts w:ascii="Times New Roman" w:cs="Times New Roman" w:eastAsia="Times New Roman" w:hAnsi="Times New Roman"/>
          <w:sz w:val="22"/>
          <w:szCs w:val="22"/>
          <w:u w:val="single" w:color="auto"/>
          <w:color w:val="000000"/>
        </w:rPr>
        <w:t>Certain Obligations Respecting Subsidiaries; Further Assurances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4" w:lineRule="auto"/>
        <w:tabs>
          <w:tab w:leader="none" w:pos="203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Subsidiary Guarantors</w:t>
      </w:r>
      <w:r>
        <w:rPr>
          <w:rFonts w:ascii="Times New Roman" w:cs="Times New Roman" w:eastAsia="Times New Roman" w:hAnsi="Times New Roman"/>
          <w:sz w:val="22"/>
          <w:szCs w:val="22"/>
          <w:color w:val="auto"/>
        </w:rPr>
        <w:t xml:space="preserve">. In the event that </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auto"/>
        </w:rPr>
        <w:t xml:space="preserve"> the Borrower or any of its Subsidiaries shall form or acquire any new Subsidiary (other than a Financing Subsidiary, a Foreign Subsidiary or an Immaterial Subsidiary)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or (ii)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Financing Subsidiary, Foreign Subsidiary or Immaterial Subsidiary shall no longer constitute a “Financing Subsidiary”, “Foreign Subsidiary” or “Immaterial Subsidiary”, as applicable, pursuant to the definition thereof (in which case such Person shall be deemed to be a “new” Subsidiary for purposes of Section 5.08 as of such date),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Borrower will cause such new Subsidiary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Times New Roman" w:cs="Times New Roman" w:eastAsia="Times New Roman" w:hAnsi="Times New Roman"/>
          <w:sz w:val="22"/>
          <w:szCs w:val="22"/>
          <w:u w:val="single" w:color="auto"/>
          <w:color w:val="000000"/>
        </w:rPr>
        <w:t>Section 4.01</w:t>
      </w:r>
      <w:r>
        <w:rPr>
          <w:rFonts w:ascii="Times New Roman" w:cs="Times New Roman" w:eastAsia="Times New Roman" w:hAnsi="Times New Roman"/>
          <w:sz w:val="22"/>
          <w:szCs w:val="22"/>
          <w:color w:val="000000"/>
        </w:rPr>
        <w:t xml:space="preserve"> upon the Effective Date or as the Administrative Agent shall have reasonably requested.</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of Subsidiaries</w:t>
      </w:r>
      <w:r>
        <w:rPr>
          <w:rFonts w:ascii="Times New Roman" w:cs="Times New Roman" w:eastAsia="Times New Roman" w:hAnsi="Times New Roman"/>
          <w:sz w:val="22"/>
          <w:szCs w:val="22"/>
          <w:color w:val="auto"/>
        </w:rPr>
        <w:t>. The Borrower will, and will cause each of its Subsidiaries to, take such action from time to time as shall be necessary to ensure that each of its Subsidiaries is a wholly owned Subsidiary.</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w:t>
      </w:r>
    </w:p>
    <w:p>
      <w:pPr>
        <w:spacing w:after="0" w:line="200" w:lineRule="exact"/>
        <w:rPr>
          <w:sz w:val="20"/>
          <w:szCs w:val="20"/>
          <w:color w:val="auto"/>
        </w:rPr>
      </w:pPr>
    </w:p>
    <w:p>
      <w:pPr>
        <w:spacing w:after="0" w:line="205"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1754001019109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jc w:val="both"/>
        <w:ind w:firstLine="8"/>
        <w:spacing w:after="0" w:line="232" w:lineRule="auto"/>
        <w:tabs>
          <w:tab w:leader="none" w:pos="28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create, in favor of the Collateral Agent, for the benefit of the Secured Parties (as defined in the Guarantee and Security Agreement), perfected security interests and Liens in the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security interest or Lien shall be subject to the relevant requirements of the Security Documents, (ii) to cause any bank or securities intermediary (within the meaning of the Uniform Commercial Code) to enter into such arrangements with the Collateral Agent as shall be appropriate in order that the Collateral Agent has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xml:space="preserve">” (within the meaning of the Uniform Commercial Code) over each bank account or securities account of the Obligors (other than “Excluded Accounts” as defined in the Guarantee and Security Agreement), and in that connection, the Borrower agrees to cause all cash and other proceeds of Portfolio Investments received by any Obligor to be promptly deposited into such an account (or otherwise delivered to, or registered in the name of, the Collateral Agent) and, until such deposit, delivery or registration such cash and other proceeds shall be held in trust by the Borrower for and as the property of the Collateral Agent and shall not be commingled with any other finds or property of such Obligor, (iii) in the case of any Portfolio Investment consisting of a Bank Loan (as defined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that does not constitute all of the credit extended to the underlying borrower under the relevant underlying loan documents and a Financing Subsidiary </w:t>
      </w:r>
      <w:r>
        <w:rPr>
          <w:rFonts w:ascii="Times New Roman" w:cs="Times New Roman" w:eastAsia="Times New Roman" w:hAnsi="Times New Roman"/>
          <w:sz w:val="22"/>
          <w:szCs w:val="22"/>
          <w:u w:val="single" w:color="auto"/>
          <w:color w:val="0000FF"/>
        </w:rPr>
        <w:t>or Immaterial Subsidiary</w:t>
      </w:r>
      <w:r>
        <w:rPr>
          <w:rFonts w:ascii="Times New Roman" w:cs="Times New Roman" w:eastAsia="Times New Roman" w:hAnsi="Times New Roman"/>
          <w:sz w:val="22"/>
          <w:szCs w:val="22"/>
          <w:color w:val="auto"/>
        </w:rPr>
        <w:t xml:space="preserve"> holds any interest in the loans or other extensions of credit under such loan documents, (x) to cause such Financing Subsidiary </w:t>
      </w:r>
      <w:r>
        <w:rPr>
          <w:rFonts w:ascii="Times New Roman" w:cs="Times New Roman" w:eastAsia="Times New Roman" w:hAnsi="Times New Roman"/>
          <w:sz w:val="22"/>
          <w:szCs w:val="22"/>
          <w:u w:val="single" w:color="auto"/>
          <w:color w:val="0000FF"/>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Immaterial Subsidiary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be party to such underlying loan documents as a “</w:t>
      </w:r>
      <w:r>
        <w:rPr>
          <w:rFonts w:ascii="Times New Roman" w:cs="Times New Roman" w:eastAsia="Times New Roman" w:hAnsi="Times New Roman"/>
          <w:sz w:val="22"/>
          <w:szCs w:val="22"/>
          <w:u w:val="single" w:color="auto"/>
          <w:color w:val="000000"/>
        </w:rPr>
        <w:t>lender</w:t>
      </w:r>
      <w:r>
        <w:rPr>
          <w:rFonts w:ascii="Times New Roman" w:cs="Times New Roman" w:eastAsia="Times New Roman" w:hAnsi="Times New Roman"/>
          <w:sz w:val="22"/>
          <w:szCs w:val="22"/>
          <w:color w:val="000000"/>
        </w:rPr>
        <w:t>” having a direct interest (or a participation not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acquired from an Obligor) in such underlying loan documents and the extensions of credit thereunder and (y) to ensure that all amounts owing to such Obligor</w:t>
      </w:r>
      <w:r>
        <w:rPr>
          <w:rFonts w:ascii="Times New Roman" w:cs="Times New Roman" w:eastAsia="Times New Roman" w:hAnsi="Times New Roman"/>
          <w:sz w:val="22"/>
          <w:szCs w:val="22"/>
          <w:u w:val="single" w:color="auto"/>
          <w:color w:val="0000FF"/>
        </w:rPr>
        <w:t>, Immaterial Subsidiary</w:t>
      </w:r>
      <w:r>
        <w:rPr>
          <w:rFonts w:ascii="Times New Roman" w:cs="Times New Roman" w:eastAsia="Times New Roman" w:hAnsi="Times New Roman"/>
          <w:sz w:val="22"/>
          <w:szCs w:val="22"/>
          <w:color w:val="000000"/>
        </w:rPr>
        <w:t xml:space="preserve"> or Financing Subsidiary by the underlying borrower or other obligated party are remitted by such borrower or obligated party directly to separate accounts of such Obligor</w:t>
      </w:r>
      <w:r>
        <w:rPr>
          <w:rFonts w:ascii="Times New Roman" w:cs="Times New Roman" w:eastAsia="Times New Roman" w:hAnsi="Times New Roman"/>
          <w:sz w:val="22"/>
          <w:szCs w:val="22"/>
          <w:u w:val="single" w:color="auto"/>
          <w:color w:val="0000FF"/>
        </w:rPr>
        <w:t>, such Immaterial Subsidiary</w:t>
      </w:r>
      <w:r>
        <w:rPr>
          <w:rFonts w:ascii="Times New Roman" w:cs="Times New Roman" w:eastAsia="Times New Roman" w:hAnsi="Times New Roman"/>
          <w:sz w:val="22"/>
          <w:szCs w:val="22"/>
          <w:color w:val="000000"/>
        </w:rPr>
        <w:t xml:space="preserve"> and such Financing Subsidiary, (iv)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0000FF"/>
        </w:rPr>
        <w:t xml:space="preserve">SECTION 5.09. </w:t>
      </w:r>
      <w:r>
        <w:rPr>
          <w:rFonts w:ascii="Times New Roman" w:cs="Times New Roman" w:eastAsia="Times New Roman" w:hAnsi="Times New Roman"/>
          <w:sz w:val="22"/>
          <w:szCs w:val="22"/>
          <w:u w:val="single" w:color="auto"/>
          <w:color w:val="000000"/>
        </w:rPr>
        <w:t>Use of Proceeds</w:t>
      </w:r>
      <w:r>
        <w:rPr>
          <w:rFonts w:ascii="Times New Roman" w:cs="Times New Roman" w:eastAsia="Times New Roman" w:hAnsi="Times New Roman"/>
          <w:sz w:val="22"/>
          <w:szCs w:val="22"/>
          <w:color w:val="000000"/>
        </w:rPr>
        <w:t>. The Borrower will use the proceeds of the Loans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and the issuances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Letters of Credit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only for general corporate purposes of the Borrower in the ordinary course of business, including the acquisition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and funding (either directly or through one or more wholly-owned Subsidiaries) of leveraged loans, mezzanine loans, high-yield securities, convertible securities, preferred stock, common stock and other Portfolio Investments;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neither the Administrative Agent nor any Lender shall have any responsibility as to the use of any of such proceeds. No part of the proceeds of any </w:t>
      </w:r>
      <w:r>
        <w:rPr>
          <w:rFonts w:ascii="Times New Roman" w:cs="Times New Roman" w:eastAsia="Times New Roman" w:hAnsi="Times New Roman"/>
          <w:sz w:val="22"/>
          <w:szCs w:val="22"/>
          <w:color w:val="FF0000"/>
          <w:strike w:val="1"/>
        </w:rPr>
        <w:t>Loan</w:t>
      </w:r>
      <w:r>
        <w:rPr>
          <w:rFonts w:ascii="Times New Roman" w:cs="Times New Roman" w:eastAsia="Times New Roman" w:hAnsi="Times New Roman"/>
          <w:sz w:val="22"/>
          <w:szCs w:val="22"/>
          <w:u w:val="single" w:color="auto"/>
          <w:color w:val="0000FF"/>
        </w:rPr>
        <w:t>extension of credit hereunder</w:t>
      </w:r>
      <w:r>
        <w:rPr>
          <w:rFonts w:ascii="Times New Roman" w:cs="Times New Roman" w:eastAsia="Times New Roman" w:hAnsi="Times New Roman"/>
          <w:sz w:val="22"/>
          <w:szCs w:val="22"/>
          <w:color w:val="000000"/>
        </w:rPr>
        <w:t xml:space="preserve"> will be used in violation of applicable law or, directly or indirectly, for the purpose, whether immediate, incidental or ultimate, of buying or carrying any Margin Stock. Margin Stock shall be purchased by the Obligors only with the proceeds of Indebtedness not directly or indirectly secured by Margin Stock, or with the proceeds of equity capital of the Borrower. No Obligor will directly or </w:t>
      </w:r>
      <w:r>
        <w:rPr>
          <w:rFonts w:ascii="Times New Roman" w:cs="Times New Roman" w:eastAsia="Times New Roman" w:hAnsi="Times New Roman"/>
          <w:sz w:val="22"/>
          <w:szCs w:val="22"/>
          <w:color w:val="FF0000"/>
          <w:strike w:val="1"/>
        </w:rPr>
        <w:t>knowingly</w:t>
      </w:r>
      <w:r>
        <w:rPr>
          <w:rFonts w:ascii="Times New Roman" w:cs="Times New Roman" w:eastAsia="Times New Roman" w:hAnsi="Times New Roman"/>
          <w:sz w:val="22"/>
          <w:szCs w:val="22"/>
          <w:color w:val="000000"/>
        </w:rPr>
        <w:t xml:space="preserve"> indirectly use the proceeds of </w:t>
      </w:r>
      <w:r>
        <w:rPr>
          <w:rFonts w:ascii="Times New Roman" w:cs="Times New Roman" w:eastAsia="Times New Roman" w:hAnsi="Times New Roman"/>
          <w:sz w:val="22"/>
          <w:szCs w:val="22"/>
          <w:color w:val="FF0000"/>
          <w:strike w:val="1"/>
        </w:rPr>
        <w:t>the Loans or otherwise make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available such proceeds (i) to any Person</w:t>
      </w:r>
      <w:r>
        <w:rPr>
          <w:rFonts w:ascii="Times New Roman" w:cs="Times New Roman" w:eastAsia="Times New Roman" w:hAnsi="Times New Roman"/>
          <w:sz w:val="22"/>
          <w:szCs w:val="22"/>
          <w:u w:val="single" w:color="auto"/>
          <w:color w:val="0000FF"/>
          <w:strike w:val="1"/>
        </w:rPr>
        <w:t>any extension of credit hereunder, (i) in furtherance of an offer, payment, promise to pay</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or authorization of the payment or giving of</w:t>
      </w:r>
    </w:p>
    <w:p>
      <w:pPr>
        <w:spacing w:after="0" w:line="200" w:lineRule="exact"/>
        <w:rPr>
          <w:sz w:val="20"/>
          <w:szCs w:val="20"/>
          <w:color w:val="auto"/>
        </w:rPr>
      </w:pPr>
    </w:p>
    <w:p>
      <w:pPr>
        <w:spacing w:after="0" w:line="21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1754001019110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0000FF"/>
        </w:rPr>
        <w:t>many, or anything else of value to any Person in violation by the Borrower or its Subsidiaries of the United States Foreign Corrupt Practices Act of 1977, as amended, or US or UK regulation implementing the OECD Convention on Combating Bribery of Foreign Public Officials in International Business Transactions or any other applicable anti-corruption law (collectively, the “Anti-Corruption Laws”) or Anti-Money Laundering Laws, (ii)</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for the purpose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funding,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financing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or facilitating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activities </w:t>
      </w:r>
      <w:r>
        <w:rPr>
          <w:rFonts w:ascii="Times New Roman" w:cs="Times New Roman" w:eastAsia="Times New Roman" w:hAnsi="Times New Roman"/>
          <w:sz w:val="22"/>
          <w:szCs w:val="22"/>
          <w:color w:val="FF0000"/>
        </w:rPr>
        <w:t>of any Person on the list of Specially Designated Nationals and Blocked Persons or that is subject to, or the subject or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target of, Sanctions,</w:t>
      </w:r>
      <w:r>
        <w:rPr>
          <w:rFonts w:ascii="Times New Roman" w:cs="Times New Roman" w:eastAsia="Times New Roman" w:hAnsi="Times New Roman"/>
          <w:sz w:val="22"/>
          <w:szCs w:val="22"/>
          <w:u w:val="single" w:color="auto"/>
          <w:color w:val="0000FF"/>
        </w:rPr>
        <w:t>, business or transaction of or with any Sanctioned Person,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in any Sanctioned Country</w:t>
      </w:r>
      <w:r>
        <w:rPr>
          <w:rFonts w:ascii="Times New Roman" w:cs="Times New Roman" w:eastAsia="Times New Roman" w:hAnsi="Times New Roman"/>
          <w:sz w:val="22"/>
          <w:szCs w:val="22"/>
          <w:color w:val="FF0000"/>
        </w:rPr>
        <w:t xml:space="preserve"> or (ii) for any </w:t>
      </w:r>
      <w:r>
        <w:rPr>
          <w:rFonts w:ascii="Times New Roman" w:cs="Times New Roman" w:eastAsia="Times New Roman" w:hAnsi="Times New Roman"/>
          <w:sz w:val="22"/>
          <w:szCs w:val="22"/>
          <w:color w:val="FF0000"/>
          <w:strike w:val="1"/>
        </w:rPr>
        <w:t>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Laws.</w:t>
      </w:r>
      <w:r>
        <w:rPr>
          <w:rFonts w:ascii="Times New Roman" w:cs="Times New Roman" w:eastAsia="Times New Roman" w:hAnsi="Times New Roman"/>
          <w:sz w:val="22"/>
          <w:szCs w:val="22"/>
          <w:u w:val="single" w:color="auto"/>
          <w:color w:val="0000FF"/>
          <w:strike w:val="1"/>
        </w:rPr>
        <w:t>, to the extent such activities, business or transaction would be prohibited by Sanctions if</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conducted by a corporation incorporated in the United States or (iii) in any manner that would result in the violation of any Sanctions applicable to any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-1003300</wp:posOffset>
            </wp:positionV>
            <wp:extent cx="66325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3257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-848995</wp:posOffset>
            </wp:positionV>
            <wp:extent cx="8623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62330" cy="8255"/>
                    </a:xfrm>
                    <a:prstGeom prst="rect">
                      <a:avLst/>
                    </a:prstGeom>
                    <a:noFill/>
                  </pic:spPr>
                </pic:pic>
              </a:graphicData>
            </a:graphic>
          </wp:anchor>
        </w:drawing>
      </w:r>
    </w:p>
    <w:p>
      <w:pPr>
        <w:spacing w:after="0" w:line="16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0000FF"/>
        </w:rPr>
        <w:t xml:space="preserve">SECTION 5.10. </w:t>
      </w:r>
      <w:r>
        <w:rPr>
          <w:rFonts w:ascii="Times New Roman" w:cs="Times New Roman" w:eastAsia="Times New Roman" w:hAnsi="Times New Roman"/>
          <w:sz w:val="22"/>
          <w:szCs w:val="22"/>
          <w:u w:val="single" w:color="auto"/>
          <w:color w:val="000000"/>
        </w:rPr>
        <w:t>Status of RIC and BDC</w:t>
      </w:r>
      <w:r>
        <w:rPr>
          <w:rFonts w:ascii="Times New Roman" w:cs="Times New Roman" w:eastAsia="Times New Roman" w:hAnsi="Times New Roman"/>
          <w:sz w:val="22"/>
          <w:szCs w:val="22"/>
          <w:color w:val="000000"/>
        </w:rPr>
        <w:t>. The Borrower shall at all times maintain its status as a RIC under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Code, and as a “business development company” under the Investment Company Act.</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0000FF"/>
        </w:rPr>
        <w:t xml:space="preserve">SECTION 5.11. </w:t>
      </w:r>
      <w:r>
        <w:rPr>
          <w:rFonts w:ascii="Times New Roman" w:cs="Times New Roman" w:eastAsia="Times New Roman" w:hAnsi="Times New Roman"/>
          <w:sz w:val="22"/>
          <w:szCs w:val="22"/>
          <w:u w:val="single" w:color="auto"/>
          <w:color w:val="000000"/>
        </w:rPr>
        <w:t>Investment Policies</w:t>
      </w:r>
      <w:r>
        <w:rPr>
          <w:rFonts w:ascii="Times New Roman" w:cs="Times New Roman" w:eastAsia="Times New Roman" w:hAnsi="Times New Roman"/>
          <w:sz w:val="22"/>
          <w:szCs w:val="22"/>
          <w:color w:val="000000"/>
        </w:rPr>
        <w:t>. The Borrower shall at all times be in compliance in all material respects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with its Investment Policies (after giving effect to any Permitted Policy Amendments);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it shall not be deemed a material change in the Investment Policies if (i) investment size (which as of the Effective Date is to normally range from between $5,000,000 and $50,000,000) proportionately increases as the size of the Borrower’s capital base changes or (ii) the Borrower and its Subsidiaries, taken as a whole, invest up to 30% of their assets in non-U.S. companies.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5.12. </w:t>
      </w:r>
      <w:r>
        <w:rPr>
          <w:rFonts w:ascii="Times New Roman" w:cs="Times New Roman" w:eastAsia="Times New Roman" w:hAnsi="Times New Roman"/>
          <w:sz w:val="22"/>
          <w:szCs w:val="22"/>
          <w:u w:val="single" w:color="auto"/>
          <w:color w:val="000000"/>
        </w:rPr>
        <w:t>Portfolio Valuation and Diversification Etc</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Industry Classification Groups</w:t>
      </w:r>
      <w:r>
        <w:rPr>
          <w:rFonts w:ascii="Times New Roman" w:cs="Times New Roman" w:eastAsia="Times New Roman" w:hAnsi="Times New Roman"/>
          <w:sz w:val="22"/>
          <w:szCs w:val="22"/>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Portfolio Valuation Etc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firstLine="745"/>
        <w:spacing w:after="0" w:line="238" w:lineRule="auto"/>
        <w:tabs>
          <w:tab w:leader="none" w:pos="204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Date Basis</w:t>
      </w:r>
      <w:r>
        <w:rPr>
          <w:rFonts w:ascii="Times New Roman" w:cs="Times New Roman" w:eastAsia="Times New Roman" w:hAnsi="Times New Roman"/>
          <w:sz w:val="22"/>
          <w:szCs w:val="22"/>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investment shall be included as a Portfolio Investment to the extent it has not been paid for in full.</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1754001019111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ind w:firstLine="745"/>
        <w:spacing w:after="0" w:line="258" w:lineRule="auto"/>
        <w:tabs>
          <w:tab w:leader="none" w:pos="128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Values</w:t>
      </w:r>
      <w:r>
        <w:rPr>
          <w:rFonts w:ascii="Times New Roman" w:cs="Times New Roman" w:eastAsia="Times New Roman" w:hAnsi="Times New Roman"/>
          <w:sz w:val="22"/>
          <w:szCs w:val="22"/>
          <w:color w:val="auto"/>
        </w:rPr>
        <w:t>. The Borrower will conduct reviews of the value to be assigned to each of its Portfolio Investments as follows:</w:t>
      </w:r>
    </w:p>
    <w:p>
      <w:pPr>
        <w:spacing w:after="0" w:line="158" w:lineRule="exact"/>
        <w:rPr>
          <w:sz w:val="20"/>
          <w:szCs w:val="20"/>
          <w:color w:val="auto"/>
        </w:rPr>
      </w:pPr>
    </w:p>
    <w:p>
      <w:pPr>
        <w:jc w:val="both"/>
        <w:ind w:left="740" w:firstLine="749"/>
        <w:spacing w:after="0" w:line="239"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Quoted Investments - External Review</w:t>
      </w:r>
      <w:r>
        <w:rPr>
          <w:rFonts w:ascii="Times New Roman" w:cs="Times New Roman" w:eastAsia="Times New Roman" w:hAnsi="Times New Roman"/>
          <w:sz w:val="22"/>
          <w:szCs w:val="22"/>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80" w:lineRule="exact"/>
        <w:rPr>
          <w:sz w:val="20"/>
          <w:szCs w:val="20"/>
          <w:color w:val="auto"/>
        </w:rPr>
      </w:pPr>
    </w:p>
    <w:p>
      <w:pPr>
        <w:ind w:left="1500" w:right="20" w:firstLine="743"/>
        <w:spacing w:after="0" w:line="258" w:lineRule="auto"/>
        <w:tabs>
          <w:tab w:leader="none" w:pos="268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public and 144A securities, the average of the bid prices as determined by two Approved Dealers selected by the Borrower,</w:t>
      </w:r>
    </w:p>
    <w:p>
      <w:pPr>
        <w:spacing w:after="0" w:line="158" w:lineRule="exact"/>
        <w:rPr>
          <w:rFonts w:ascii="Times New Roman" w:cs="Times New Roman" w:eastAsia="Times New Roman" w:hAnsi="Times New Roman"/>
          <w:sz w:val="22"/>
          <w:szCs w:val="22"/>
          <w:color w:val="auto"/>
        </w:rPr>
      </w:pPr>
    </w:p>
    <w:p>
      <w:pPr>
        <w:ind w:left="1500" w:firstLine="743"/>
        <w:spacing w:after="0" w:line="258" w:lineRule="auto"/>
        <w:tabs>
          <w:tab w:leader="none" w:pos="268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w:t>
      </w:r>
      <w:r>
        <w:rPr>
          <w:rFonts w:ascii="Times New Roman" w:cs="Times New Roman" w:eastAsia="Times New Roman" w:hAnsi="Times New Roman"/>
          <w:sz w:val="22"/>
          <w:szCs w:val="22"/>
          <w:color w:val="FF0000"/>
          <w:strike w:val="1"/>
        </w:rPr>
        <w:t>bank loans</w:t>
      </w:r>
      <w:r>
        <w:rPr>
          <w:rFonts w:ascii="Times New Roman" w:cs="Times New Roman" w:eastAsia="Times New Roman" w:hAnsi="Times New Roman"/>
          <w:sz w:val="22"/>
          <w:szCs w:val="22"/>
          <w:u w:val="single" w:color="auto"/>
          <w:color w:val="0000FF"/>
        </w:rPr>
        <w:t>Bank Loans</w:t>
      </w:r>
      <w:r>
        <w:rPr>
          <w:rFonts w:ascii="Times New Roman" w:cs="Times New Roman" w:eastAsia="Times New Roman" w:hAnsi="Times New Roman"/>
          <w:sz w:val="22"/>
          <w:szCs w:val="22"/>
          <w:color w:val="auto"/>
        </w:rPr>
        <w:t>, the bid price as determined by one Approved Dealer selected by the Borrower,</w:t>
      </w:r>
    </w:p>
    <w:p>
      <w:pPr>
        <w:spacing w:after="0" w:line="158" w:lineRule="exact"/>
        <w:rPr>
          <w:rFonts w:ascii="Times New Roman" w:cs="Times New Roman" w:eastAsia="Times New Roman" w:hAnsi="Times New Roman"/>
          <w:sz w:val="22"/>
          <w:szCs w:val="22"/>
          <w:color w:val="auto"/>
        </w:rPr>
      </w:pPr>
    </w:p>
    <w:p>
      <w:pPr>
        <w:ind w:left="1500" w:right="20" w:firstLine="743"/>
        <w:spacing w:after="0" w:line="258" w:lineRule="auto"/>
        <w:tabs>
          <w:tab w:leader="none" w:pos="268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Portfolio Investment traded on an exchange, the closing price for such Portfolio Investment most recently posted on such exchange, and</w:t>
      </w:r>
    </w:p>
    <w:p>
      <w:pPr>
        <w:spacing w:after="0" w:line="158" w:lineRule="exact"/>
        <w:rPr>
          <w:rFonts w:ascii="Times New Roman" w:cs="Times New Roman" w:eastAsia="Times New Roman" w:hAnsi="Times New Roman"/>
          <w:sz w:val="22"/>
          <w:szCs w:val="22"/>
          <w:color w:val="auto"/>
        </w:rPr>
      </w:pPr>
    </w:p>
    <w:p>
      <w:pPr>
        <w:ind w:left="1500" w:right="20" w:firstLine="743"/>
        <w:spacing w:after="0" w:line="258" w:lineRule="auto"/>
        <w:tabs>
          <w:tab w:leader="none" w:pos="268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other Portfolio Investment, the fair market value thereof as determined by an Approved Pricing Service selected by the Borrower; and</w:t>
      </w:r>
    </w:p>
    <w:p>
      <w:pPr>
        <w:spacing w:after="0" w:line="158" w:lineRule="exact"/>
        <w:rPr>
          <w:rFonts w:ascii="Times New Roman" w:cs="Times New Roman" w:eastAsia="Times New Roman" w:hAnsi="Times New Roman"/>
          <w:sz w:val="22"/>
          <w:szCs w:val="22"/>
          <w:color w:val="auto"/>
        </w:rPr>
      </w:pPr>
    </w:p>
    <w:p>
      <w:pPr>
        <w:jc w:val="both"/>
        <w:ind w:left="740" w:firstLine="754"/>
        <w:spacing w:after="0" w:line="239" w:lineRule="auto"/>
        <w:tabs>
          <w:tab w:leader="none" w:pos="178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Unquoted Investments- External Review</w:t>
      </w:r>
      <w:r>
        <w:rPr>
          <w:rFonts w:ascii="Times New Roman" w:cs="Times New Roman" w:eastAsia="Times New Roman" w:hAnsi="Times New Roman"/>
          <w:sz w:val="22"/>
          <w:szCs w:val="22"/>
          <w:color w:val="auto"/>
        </w:rPr>
        <w:t xml:space="preserve">. With respect to Portfolio Investments for which market quotations are not readily available, the Borrower shall request an Approved Third-Party Appraiser to assist the Board of Directors of the Borrower in determining the fair market value of such Portfolio Investments, as at the last day of each fiscal quarter;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0" w:lineRule="exact"/>
        <w:rPr>
          <w:rFonts w:ascii="Times New Roman" w:cs="Times New Roman" w:eastAsia="Times New Roman" w:hAnsi="Times New Roman"/>
          <w:sz w:val="22"/>
          <w:szCs w:val="22"/>
          <w:color w:val="auto"/>
        </w:rPr>
      </w:pPr>
    </w:p>
    <w:p>
      <w:pPr>
        <w:jc w:val="both"/>
        <w:ind w:left="1500" w:firstLine="743"/>
        <w:spacing w:after="0" w:line="238" w:lineRule="auto"/>
        <w:tabs>
          <w:tab w:leader="none" w:pos="268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xml:space="preserve"> below, the Value of any such Portfolio Investment (i.e., a Portfolio Investment for which market quotations are not readily available) acquired during a fiscal quarter shall be deemed to be equal to the cost of such Portfolio Investment until such time as the fair market value of such Portfolio Investment is determined in accordance with the foregoing provisions of this </w:t>
      </w:r>
      <w:r>
        <w:rPr>
          <w:rFonts w:ascii="Times New Roman" w:cs="Times New Roman" w:eastAsia="Times New Roman" w:hAnsi="Times New Roman"/>
          <w:sz w:val="22"/>
          <w:szCs w:val="22"/>
          <w:u w:val="single" w:color="auto"/>
          <w:color w:val="auto"/>
        </w:rPr>
        <w:t>sub-clause (B)</w:t>
      </w:r>
      <w:r>
        <w:rPr>
          <w:rFonts w:ascii="Times New Roman" w:cs="Times New Roman" w:eastAsia="Times New Roman" w:hAnsi="Times New Roman"/>
          <w:sz w:val="22"/>
          <w:szCs w:val="22"/>
          <w:color w:val="auto"/>
        </w:rPr>
        <w:t xml:space="preserve"> as at the last day of such fiscal quarter;</w:t>
      </w:r>
    </w:p>
    <w:p>
      <w:pPr>
        <w:spacing w:after="0" w:line="176" w:lineRule="exact"/>
        <w:rPr>
          <w:rFonts w:ascii="Times New Roman" w:cs="Times New Roman" w:eastAsia="Times New Roman" w:hAnsi="Times New Roman"/>
          <w:sz w:val="22"/>
          <w:szCs w:val="22"/>
          <w:color w:val="auto"/>
        </w:rPr>
      </w:pPr>
    </w:p>
    <w:p>
      <w:pPr>
        <w:jc w:val="both"/>
        <w:ind w:left="1500" w:firstLine="743"/>
        <w:spacing w:after="0" w:line="235" w:lineRule="auto"/>
        <w:tabs>
          <w:tab w:leader="none" w:pos="268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Board of Directors of the Borrower may, without the assistance of an Approved Third-Party Appraiser, determine the fair market value of such unquoted Portfolio Investments so long as the aggregate Value thereof so determined does not at any time exceed 10% of the aggregate Borrowing Base, except that the fair market value of any Portfolio Investment that has been determined without the assistance of an Approved Third-Party Appraiser as at the last day of any fiscal quarter or Testing Quarter shall be deemed to be zero as at the last day of the immediately succeeding fiscal quarter (but effective upon</w:t>
      </w:r>
    </w:p>
    <w:p>
      <w:pPr>
        <w:spacing w:after="0" w:line="200" w:lineRule="exact"/>
        <w:rPr>
          <w:sz w:val="20"/>
          <w:szCs w:val="20"/>
          <w:color w:val="auto"/>
        </w:rPr>
      </w:pPr>
    </w:p>
    <w:p>
      <w:pPr>
        <w:spacing w:after="0" w:line="206" w:lineRule="exact"/>
        <w:rPr>
          <w:sz w:val="20"/>
          <w:szCs w:val="20"/>
          <w:color w:val="auto"/>
        </w:rPr>
      </w:pPr>
    </w:p>
    <w:p>
      <w:pPr>
        <w:jc w:val="both"/>
        <w:ind w:left="7080"/>
        <w:spacing w:after="0"/>
        <w:tabs>
          <w:tab w:leader="none" w:pos="8200" w:val="left"/>
        </w:tabs>
        <w:rPr>
          <w:sz w:val="20"/>
          <w:szCs w:val="20"/>
          <w:color w:val="auto"/>
        </w:rPr>
      </w:pPr>
      <w:r>
        <w:rPr>
          <w:rFonts w:ascii="Times New Roman" w:cs="Times New Roman" w:eastAsia="Times New Roman" w:hAnsi="Times New Roman"/>
          <w:sz w:val="14"/>
          <w:szCs w:val="14"/>
          <w:color w:val="FF0000"/>
          <w:strike w:val="1"/>
        </w:rPr>
        <w:t>1754001019112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49" w:name="page150"/>
    <w:bookmarkEnd w:id="149"/>
    <w:p>
      <w:pPr>
        <w:jc w:val="both"/>
        <w:ind w:left="1140"/>
        <w:spacing w:after="0" w:line="244" w:lineRule="auto"/>
        <w:rPr>
          <w:sz w:val="20"/>
          <w:szCs w:val="20"/>
          <w:color w:val="auto"/>
        </w:rPr>
      </w:pPr>
      <w:r>
        <w:rPr>
          <w:rFonts w:ascii="Times New Roman" w:cs="Times New Roman" w:eastAsia="Times New Roman" w:hAnsi="Times New Roman"/>
          <w:sz w:val="22"/>
          <w:szCs w:val="22"/>
          <w:color w:val="auto"/>
        </w:rPr>
        <w:t>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73" w:lineRule="exact"/>
        <w:rPr>
          <w:sz w:val="20"/>
          <w:szCs w:val="20"/>
          <w:color w:val="auto"/>
        </w:rPr>
      </w:pPr>
    </w:p>
    <w:p>
      <w:pPr>
        <w:jc w:val="both"/>
        <w:ind w:left="1140" w:firstLine="743"/>
        <w:spacing w:after="0" w:line="239" w:lineRule="auto"/>
        <w:tabs>
          <w:tab w:leader="none" w:pos="232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at the end of any fiscal quarter, of any such Portfolio Investment (i.e., a Portfolio Investment for which market quotations are not readily available) that was acquired within thirty (30) days of the end of such fiscal quarter (collectively, the “</w:t>
      </w:r>
      <w:r>
        <w:rPr>
          <w:rFonts w:ascii="Times New Roman" w:cs="Times New Roman" w:eastAsia="Times New Roman" w:hAnsi="Times New Roman"/>
          <w:sz w:val="22"/>
          <w:szCs w:val="22"/>
          <w:u w:val="single" w:color="auto"/>
          <w:color w:val="auto"/>
        </w:rPr>
        <w:t>Market Value Investments</w:t>
      </w:r>
      <w:r>
        <w:rPr>
          <w:rFonts w:ascii="Times New Roman" w:cs="Times New Roman" w:eastAsia="Times New Roman" w:hAnsi="Times New Roman"/>
          <w:sz w:val="22"/>
          <w:szCs w:val="22"/>
          <w:color w:val="auto"/>
        </w:rPr>
        <w:t>”) shall be deemed to be equal to the cost of such Portfolio Investment.</w:t>
      </w:r>
    </w:p>
    <w:p>
      <w:pPr>
        <w:spacing w:after="0" w:line="180" w:lineRule="exact"/>
        <w:rPr>
          <w:rFonts w:ascii="Times New Roman" w:cs="Times New Roman" w:eastAsia="Times New Roman" w:hAnsi="Times New Roman"/>
          <w:sz w:val="22"/>
          <w:szCs w:val="22"/>
          <w:color w:val="auto"/>
        </w:rPr>
      </w:pPr>
    </w:p>
    <w:p>
      <w:pPr>
        <w:jc w:val="both"/>
        <w:ind w:left="380" w:firstLine="754"/>
        <w:spacing w:after="0" w:line="233" w:lineRule="auto"/>
        <w:tabs>
          <w:tab w:leader="none" w:pos="142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Internal Review</w:t>
      </w:r>
      <w:r>
        <w:rPr>
          <w:rFonts w:ascii="Times New Roman" w:cs="Times New Roman" w:eastAsia="Times New Roman" w:hAnsi="Times New Roman"/>
          <w:sz w:val="22"/>
          <w:szCs w:val="22"/>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Times New Roman" w:cs="Times New Roman" w:eastAsia="Times New Roman" w:hAnsi="Times New Roman"/>
          <w:sz w:val="22"/>
          <w:szCs w:val="22"/>
          <w:u w:val="single" w:color="auto"/>
          <w:color w:val="auto"/>
        </w:rPr>
        <w:t>Section 5.12(b)(ii)(C)</w:t>
      </w:r>
      <w:r>
        <w:rPr>
          <w:rFonts w:ascii="Times New Roman" w:cs="Times New Roman" w:eastAsia="Times New Roman" w:hAnsi="Times New Roman"/>
          <w:sz w:val="22"/>
          <w:szCs w:val="22"/>
          <w:color w:val="auto"/>
        </w:rPr>
        <w:t xml:space="preserve"> is lower than the value of such Portfolio Investment as most recently determined pursuant to </w:t>
      </w:r>
      <w:r>
        <w:rPr>
          <w:rFonts w:ascii="Times New Roman" w:cs="Times New Roman" w:eastAsia="Times New Roman" w:hAnsi="Times New Roman"/>
          <w:sz w:val="22"/>
          <w:szCs w:val="22"/>
          <w:u w:val="single" w:color="auto"/>
          <w:color w:val="auto"/>
        </w:rPr>
        <w:t>Section 5.12(b)(ii)(A)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such lower value shall be deemed to be the “Value” of such Portfolio Investment for purposes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85" w:lineRule="exact"/>
        <w:rPr>
          <w:sz w:val="20"/>
          <w:szCs w:val="20"/>
          <w:color w:val="auto"/>
        </w:rPr>
      </w:pPr>
    </w:p>
    <w:p>
      <w:pPr>
        <w:jc w:val="both"/>
        <w:ind w:left="380" w:firstLine="749"/>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Failure to Determine Values</w:t>
      </w:r>
      <w:r>
        <w:rPr>
          <w:rFonts w:ascii="Times New Roman" w:cs="Times New Roman" w:eastAsia="Times New Roman" w:hAnsi="Times New Roman"/>
          <w:sz w:val="22"/>
          <w:szCs w:val="22"/>
          <w:color w:val="auto"/>
        </w:rPr>
        <w:t xml:space="preserve">. If the Borrower shall fail to determine the value of any Portfolio Investment as at any date pursuant to the requirements of the foregoing </w:t>
      </w:r>
      <w:r>
        <w:rPr>
          <w:rFonts w:ascii="Times New Roman" w:cs="Times New Roman" w:eastAsia="Times New Roman" w:hAnsi="Times New Roman"/>
          <w:sz w:val="22"/>
          <w:szCs w:val="22"/>
          <w:u w:val="single" w:color="auto"/>
          <w:color w:val="auto"/>
        </w:rPr>
        <w:t>sub-clauses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then the “Value” of such Portfolio Investment as at such date shall be deemed to be zero.</w:t>
      </w:r>
    </w:p>
    <w:p>
      <w:pPr>
        <w:spacing w:after="0" w:line="173" w:lineRule="exact"/>
        <w:rPr>
          <w:sz w:val="20"/>
          <w:szCs w:val="20"/>
          <w:color w:val="auto"/>
        </w:rPr>
      </w:pPr>
    </w:p>
    <w:p>
      <w:pPr>
        <w:ind w:left="1440" w:hanging="306"/>
        <w:spacing w:after="0"/>
        <w:tabs>
          <w:tab w:leader="none" w:pos="14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Testing of Values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140" w:firstLine="743"/>
        <w:spacing w:after="0" w:line="235" w:lineRule="auto"/>
        <w:tabs>
          <w:tab w:leader="none" w:pos="2321"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second calendar month immediately following the end of each fiscal quarter (the last such fiscal quarter is referred to herein as, the “</w:t>
      </w:r>
      <w:r>
        <w:rPr>
          <w:rFonts w:ascii="Times New Roman" w:cs="Times New Roman" w:eastAsia="Times New Roman" w:hAnsi="Times New Roman"/>
          <w:sz w:val="22"/>
          <w:szCs w:val="22"/>
          <w:u w:val="single" w:color="auto"/>
          <w:color w:val="auto"/>
        </w:rPr>
        <w:t>Testing Quarter</w:t>
      </w:r>
      <w:r>
        <w:rPr>
          <w:rFonts w:ascii="Times New Roman" w:cs="Times New Roman" w:eastAsia="Times New Roman" w:hAnsi="Times New Roman"/>
          <w:sz w:val="22"/>
          <w:szCs w:val="22"/>
          <w:color w:val="auto"/>
        </w:rPr>
        <w:t>”),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Quarter. If there is a difference between the Borrower’s valuation and the Approved Third-Party Appraiser’s valuation of any Unquoted Investment, the Value of such</w:t>
      </w:r>
    </w:p>
    <w:p>
      <w:pPr>
        <w:spacing w:after="0" w:line="200" w:lineRule="exact"/>
        <w:rPr>
          <w:sz w:val="20"/>
          <w:szCs w:val="20"/>
          <w:color w:val="auto"/>
        </w:rPr>
      </w:pPr>
    </w:p>
    <w:p>
      <w:pPr>
        <w:spacing w:after="0" w:line="201" w:lineRule="exact"/>
        <w:rPr>
          <w:sz w:val="20"/>
          <w:szCs w:val="20"/>
          <w:color w:val="auto"/>
        </w:rPr>
      </w:pPr>
    </w:p>
    <w:p>
      <w:pPr>
        <w:jc w:val="both"/>
        <w:ind w:left="6720"/>
        <w:spacing w:after="0"/>
        <w:tabs>
          <w:tab w:leader="none" w:pos="7840" w:val="left"/>
        </w:tabs>
        <w:rPr>
          <w:sz w:val="20"/>
          <w:szCs w:val="20"/>
          <w:color w:val="auto"/>
        </w:rPr>
      </w:pPr>
      <w:r>
        <w:rPr>
          <w:rFonts w:ascii="Times New Roman" w:cs="Times New Roman" w:eastAsia="Times New Roman" w:hAnsi="Times New Roman"/>
          <w:sz w:val="14"/>
          <w:szCs w:val="14"/>
          <w:color w:val="FF0000"/>
          <w:strike w:val="1"/>
        </w:rPr>
        <w:t>1754001019113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50" w:name="page151"/>
    <w:bookmarkEnd w:id="150"/>
    <w:p>
      <w:pPr>
        <w:ind w:left="1140"/>
        <w:spacing w:after="0" w:line="258" w:lineRule="auto"/>
        <w:rPr>
          <w:sz w:val="20"/>
          <w:szCs w:val="20"/>
          <w:color w:val="auto"/>
        </w:rPr>
      </w:pPr>
      <w:r>
        <w:rPr>
          <w:rFonts w:ascii="Times New Roman" w:cs="Times New Roman" w:eastAsia="Times New Roman" w:hAnsi="Times New Roman"/>
          <w:sz w:val="22"/>
          <w:szCs w:val="22"/>
          <w:color w:val="auto"/>
        </w:rPr>
        <w:t xml:space="preserve">Unquoted Investment for Borrowing Base purposes shall be established as set forth in the third sentence of </w:t>
      </w:r>
      <w:r>
        <w:rPr>
          <w:rFonts w:ascii="Times New Roman" w:cs="Times New Roman" w:eastAsia="Times New Roman" w:hAnsi="Times New Roman"/>
          <w:sz w:val="22"/>
          <w:szCs w:val="22"/>
          <w:u w:val="single" w:color="auto"/>
          <w:color w:val="auto"/>
        </w:rPr>
        <w:t>sub-clause (F)</w:t>
      </w:r>
      <w:r>
        <w:rPr>
          <w:rFonts w:ascii="Times New Roman" w:cs="Times New Roman" w:eastAsia="Times New Roman" w:hAnsi="Times New Roman"/>
          <w:sz w:val="22"/>
          <w:szCs w:val="22"/>
          <w:color w:val="auto"/>
        </w:rPr>
        <w:t xml:space="preserve"> below.</w:t>
      </w:r>
    </w:p>
    <w:p>
      <w:pPr>
        <w:spacing w:after="0" w:line="158" w:lineRule="exact"/>
        <w:rPr>
          <w:sz w:val="20"/>
          <w:szCs w:val="20"/>
          <w:color w:val="auto"/>
        </w:rPr>
      </w:pPr>
    </w:p>
    <w:p>
      <w:pPr>
        <w:jc w:val="both"/>
        <w:ind w:left="1140" w:firstLine="743"/>
        <w:spacing w:after="0" w:line="226" w:lineRule="auto"/>
        <w:tabs>
          <w:tab w:leader="none" w:pos="232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Times New Roman" w:cs="Times New Roman" w:eastAsia="Times New Roman" w:hAnsi="Times New Roman"/>
          <w:sz w:val="22"/>
          <w:szCs w:val="22"/>
          <w:u w:val="single" w:color="auto"/>
          <w:color w:val="auto"/>
        </w:rPr>
        <w:t>Administrative Agent Appraisal Testing Month</w:t>
      </w:r>
      <w:r>
        <w:rPr>
          <w:rFonts w:ascii="Times New Roman" w:cs="Times New Roman" w:eastAsia="Times New Roman" w:hAnsi="Times New Roman"/>
          <w:sz w:val="22"/>
          <w:szCs w:val="22"/>
          <w:color w:val="auto"/>
        </w:rPr>
        <w:t>”) and would be reflected in the Borrowing Base Certificate for such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Approved Third-Party Appraiser delivers such valuation at least seven (7) Business Days before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2014, then (A) the Administrative Agent would initiate the testing of Values (using the December 31, 2014 Calculation Amount for purposes of determining the scope of the testing under </w:t>
      </w:r>
      <w:r>
        <w:rPr>
          <w:rFonts w:ascii="Times New Roman" w:cs="Times New Roman" w:eastAsia="Times New Roman" w:hAnsi="Times New Roman"/>
          <w:sz w:val="22"/>
          <w:szCs w:val="22"/>
          <w:u w:val="single" w:color="auto"/>
          <w:color w:val="auto"/>
        </w:rPr>
        <w:t>clauses (E)(x)</w:t>
      </w:r>
      <w:r>
        <w:rPr>
          <w:rFonts w:ascii="Times New Roman" w:cs="Times New Roman" w:eastAsia="Times New Roman" w:hAnsi="Times New Roman"/>
          <w:sz w:val="22"/>
          <w:szCs w:val="22"/>
          <w:color w:val="auto"/>
        </w:rPr>
        <w:t xml:space="preserve"> during the month of February with the anticipation of receiving the valuations from the applicable Approved Third-Party Appraiser(s) on or after February 28, 2015 and (B)(xx) if such valuations were received before the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before March 20, 2015, such valuations would be included in the March 20, 2015 Borrowing Base Certificate covering the month of February, or (yy) if such valuations were received after such time, they would be included in the April 20, 2015 Borrowing Base Certificate for the month of March.</w:t>
      </w:r>
    </w:p>
    <w:p>
      <w:pPr>
        <w:spacing w:after="0" w:line="194" w:lineRule="exact"/>
        <w:rPr>
          <w:sz w:val="20"/>
          <w:szCs w:val="20"/>
          <w:color w:val="auto"/>
        </w:rPr>
      </w:pPr>
    </w:p>
    <w:p>
      <w:pPr>
        <w:ind w:left="1140"/>
        <w:spacing w:after="0" w:line="258" w:lineRule="auto"/>
        <w:rPr>
          <w:sz w:val="20"/>
          <w:szCs w:val="20"/>
          <w:color w:val="auto"/>
        </w:rPr>
      </w:pPr>
      <w:r>
        <w:rPr>
          <w:rFonts w:ascii="Times New Roman" w:cs="Times New Roman" w:eastAsia="Times New Roman" w:hAnsi="Times New Roman"/>
          <w:sz w:val="22"/>
          <w:szCs w:val="22"/>
          <w:color w:val="auto"/>
        </w:rPr>
        <w:t xml:space="preserve">For the avoidance of doubt, all calculations of value pursuant to this </w:t>
      </w:r>
      <w:r>
        <w:rPr>
          <w:rFonts w:ascii="Times New Roman" w:cs="Times New Roman" w:eastAsia="Times New Roman" w:hAnsi="Times New Roman"/>
          <w:sz w:val="22"/>
          <w:szCs w:val="22"/>
          <w:u w:val="single" w:color="auto"/>
          <w:color w:val="auto"/>
        </w:rPr>
        <w:t>Section 5.12(b)(ii)(E)</w:t>
      </w:r>
      <w:r>
        <w:rPr>
          <w:rFonts w:ascii="Times New Roman" w:cs="Times New Roman" w:eastAsia="Times New Roman" w:hAnsi="Times New Roman"/>
          <w:sz w:val="22"/>
          <w:szCs w:val="22"/>
          <w:color w:val="auto"/>
        </w:rPr>
        <w:t xml:space="preserve"> shall be determined without application of the Advance Rates.</w:t>
      </w:r>
    </w:p>
    <w:p>
      <w:pPr>
        <w:spacing w:after="0" w:line="158" w:lineRule="exact"/>
        <w:rPr>
          <w:sz w:val="20"/>
          <w:szCs w:val="20"/>
          <w:color w:val="auto"/>
        </w:rPr>
      </w:pPr>
    </w:p>
    <w:p>
      <w:pPr>
        <w:jc w:val="both"/>
        <w:ind w:left="380" w:firstLine="754"/>
        <w:spacing w:after="0" w:line="245" w:lineRule="auto"/>
        <w:tabs>
          <w:tab w:leader="none" w:pos="1428"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Valuation Dispute Resolution</w:t>
      </w:r>
      <w:r>
        <w:rPr>
          <w:rFonts w:ascii="Times New Roman" w:cs="Times New Roman" w:eastAsia="Times New Roman" w:hAnsi="Times New Roman"/>
          <w:sz w:val="21"/>
          <w:szCs w:val="21"/>
          <w:color w:val="auto"/>
        </w:rPr>
        <w:t xml:space="preserve">. Notwithstanding the foregoing, the Administrative Agent shall at any time have the right to request any Portfolio Investment with a value assigned by the Borrower pursuant to </w:t>
      </w:r>
      <w:r>
        <w:rPr>
          <w:rFonts w:ascii="Times New Roman" w:cs="Times New Roman" w:eastAsia="Times New Roman" w:hAnsi="Times New Roman"/>
          <w:sz w:val="21"/>
          <w:szCs w:val="21"/>
          <w:u w:val="single" w:color="auto"/>
          <w:color w:val="auto"/>
        </w:rPr>
        <w:t>Section 5.12(b)(ii)(B)</w:t>
      </w:r>
      <w:r>
        <w:rPr>
          <w:rFonts w:ascii="Times New Roman" w:cs="Times New Roman" w:eastAsia="Times New Roman" w:hAnsi="Times New Roman"/>
          <w:sz w:val="21"/>
          <w:szCs w:val="21"/>
          <w:color w:val="auto"/>
        </w:rPr>
        <w:t xml:space="preserve"> be independently valued by an Approved Third-Party Appraiser retained by the Administrative Agent. There shall be no limit on the number of such appraisals requested by the Administrative Agent and the reasonable and documented out-of-pocket costs of any such valuation shall be at the expense of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the applicable Approved Third-Party Appraiser shall use commercially reasonable efforts to ensure that an appraisal shall be conducted in a manner that is not disruptive to the Borrower’s business, (y) the values determined by any appraisal shall be treated as confidential information by the Administrative Agent and the Lenders and shall be deemed to be “Information” hereunder and subject to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 xml:space="preserve"> and (z) unless an Event of Default has occurred and is continuing, the Borrower’s obligation to reimburse valuation costs pursuant to this supplemental testing shall be limited to the greater of (i) $200,000</w:t>
      </w:r>
    </w:p>
    <w:p>
      <w:pPr>
        <w:spacing w:after="0" w:line="400" w:lineRule="exact"/>
        <w:rPr>
          <w:sz w:val="20"/>
          <w:szCs w:val="20"/>
          <w:color w:val="auto"/>
        </w:rPr>
      </w:pPr>
    </w:p>
    <w:p>
      <w:pPr>
        <w:jc w:val="both"/>
        <w:ind w:left="6720"/>
        <w:spacing w:after="0"/>
        <w:tabs>
          <w:tab w:leader="none" w:pos="7840" w:val="left"/>
        </w:tabs>
        <w:rPr>
          <w:sz w:val="20"/>
          <w:szCs w:val="20"/>
          <w:color w:val="auto"/>
        </w:rPr>
      </w:pPr>
      <w:r>
        <w:rPr>
          <w:rFonts w:ascii="Times New Roman" w:cs="Times New Roman" w:eastAsia="Times New Roman" w:hAnsi="Times New Roman"/>
          <w:sz w:val="14"/>
          <w:szCs w:val="14"/>
          <w:color w:val="FF0000"/>
          <w:strike w:val="1"/>
        </w:rPr>
        <w:t>1754001019114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51" w:name="page152"/>
    <w:bookmarkEnd w:id="151"/>
    <w:p>
      <w:pPr>
        <w:jc w:val="both"/>
        <w:ind w:left="1500"/>
        <w:spacing w:after="0" w:line="233" w:lineRule="auto"/>
        <w:rPr>
          <w:sz w:val="20"/>
          <w:szCs w:val="20"/>
          <w:color w:val="auto"/>
        </w:rPr>
      </w:pPr>
      <w:r>
        <w:rPr>
          <w:rFonts w:ascii="Times New Roman" w:cs="Times New Roman" w:eastAsia="Times New Roman" w:hAnsi="Times New Roman"/>
          <w:sz w:val="22"/>
          <w:szCs w:val="22"/>
          <w:color w:val="auto"/>
        </w:rPr>
        <w:t xml:space="preserve">and (ii) 0.05% of the total amount of the Commitments, per annum. The Administrative Agent shall notify the Borrower of its receipt of the results of any appraisal under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from the applicable Approved Third-Party Appraiser and provide a copy of such results and any related reports to the Borrower. If the difference between the Borrower’s valuation pursuant to </w:t>
      </w:r>
      <w:r>
        <w:rPr>
          <w:rFonts w:ascii="Times New Roman" w:cs="Times New Roman" w:eastAsia="Times New Roman" w:hAnsi="Times New Roman"/>
          <w:sz w:val="22"/>
          <w:szCs w:val="22"/>
          <w:u w:val="single" w:color="auto"/>
          <w:color w:val="auto"/>
        </w:rPr>
        <w:t>Section 5.12(b)(ii)(B)</w:t>
      </w:r>
      <w:r>
        <w:rPr>
          <w:rFonts w:ascii="Times New Roman" w:cs="Times New Roman" w:eastAsia="Times New Roman" w:hAnsi="Times New Roman"/>
          <w:sz w:val="22"/>
          <w:szCs w:val="22"/>
          <w:color w:val="auto"/>
        </w:rPr>
        <w:t xml:space="preserve"> and the valuation of any Approved Third-Party Appraiser retained by the Administrative Agent pursuant to </w:t>
      </w:r>
      <w:r>
        <w:rPr>
          <w:rFonts w:ascii="Times New Roman" w:cs="Times New Roman" w:eastAsia="Times New Roman" w:hAnsi="Times New Roman"/>
          <w:sz w:val="22"/>
          <w:szCs w:val="22"/>
          <w:u w:val="single" w:color="auto"/>
          <w:color w:val="auto"/>
        </w:rPr>
        <w:t>Section 5.12(b)(ii)(E)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retain an additional Approved Third-Party Appraiser and the valuation of such Portfolio Investment shall be the average of the three valuations (with the Administrative Agent’s Approved Third-Party Appraiser’s valuation to be used until the third valuation is obtained). For the avoidance of doubt, such supplemental values shall be applicable only to and used only for determining value under this Agreement and shall not be deemed fair value of such asset under ASC 820 for purposes of the Borrower’s financial statements, the Investment Company Act or otherwise.</w:t>
      </w:r>
    </w:p>
    <w:p>
      <w:pPr>
        <w:spacing w:after="0" w:line="177" w:lineRule="exact"/>
        <w:rPr>
          <w:sz w:val="20"/>
          <w:szCs w:val="20"/>
          <w:color w:val="auto"/>
        </w:rPr>
      </w:pPr>
    </w:p>
    <w:p>
      <w:pPr>
        <w:jc w:val="both"/>
        <w:ind w:firstLine="1505"/>
        <w:spacing w:after="0" w:line="238" w:lineRule="auto"/>
        <w:tabs>
          <w:tab w:leader="none" w:pos="203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Diversification and Tax Requirements</w:t>
      </w:r>
      <w:r>
        <w:rPr>
          <w:rFonts w:ascii="Times New Roman" w:cs="Times New Roman" w:eastAsia="Times New Roman" w:hAnsi="Times New Roman"/>
          <w:sz w:val="22"/>
          <w:szCs w:val="22"/>
          <w:color w:val="auto"/>
        </w:rPr>
        <w:t>. The Borrower will, and will cause its Subsidiaries (other than Financing Subsidiaries that are exempt from the Investment Company Act) at all times to (i) comply in all material respects with the portfolio diversification and similar requirements set forth in the Investment Company Act applicable to business development companies and (ii) subject to applicable grace periods set forth in the Code, comply with the portfolio diversification and similar requirements set forth in the Code applicable to RICs.</w:t>
      </w:r>
    </w:p>
    <w:p>
      <w:pPr>
        <w:spacing w:after="0" w:line="176"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Commitments under Portfolio Investments</w:t>
      </w:r>
      <w:r>
        <w:rPr>
          <w:rFonts w:ascii="Times New Roman" w:cs="Times New Roman" w:eastAsia="Times New Roman" w:hAnsi="Times New Roman"/>
          <w:sz w:val="21"/>
          <w:szCs w:val="21"/>
          <w:color w:val="auto"/>
        </w:rPr>
        <w:t>. The Borrower will, and will cause its Subsidiaries to, acquire Portfolio Investments (it being understood that neither (x) the receipt of Portfolio Investments as part of a restructuring or workout nor (y) any new or additional borrowing under an existing Portfolio Investment shall constitute an “acquisition” of such Portfolio Investments) constituting revolving credit facilities or delayed draw term loans with revolving or future commitments only if the aggregate commitments or future commitments under such revolving credit facilities or delayed draw term loans (excluding discretionary future commitments, such as accordions and commitment increase options) does not exceed (i) prior to the Extended Commitment Termination Date, 20% of the aggregate Commitment amount at the time of acquisition and (ii) following the Extended Commitment Termination Date, 20% of the Revolving Credit Exposure at the time of acquisition.</w:t>
      </w:r>
    </w:p>
    <w:p>
      <w:pPr>
        <w:spacing w:after="0" w:line="17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0000FF"/>
        </w:rPr>
        <w:t xml:space="preserve">SECTION 5.13. </w:t>
      </w:r>
      <w:r>
        <w:rPr>
          <w:rFonts w:ascii="Times New Roman" w:cs="Times New Roman" w:eastAsia="Times New Roman" w:hAnsi="Times New Roman"/>
          <w:sz w:val="22"/>
          <w:szCs w:val="22"/>
          <w:u w:val="single" w:color="auto"/>
          <w:color w:val="000000"/>
        </w:rPr>
        <w:t>Calculation of Borrowing Base</w:t>
      </w:r>
      <w:r>
        <w:rPr>
          <w:rFonts w:ascii="Times New Roman" w:cs="Times New Roman" w:eastAsia="Times New Roman" w:hAnsi="Times New Roman"/>
          <w:sz w:val="22"/>
          <w:szCs w:val="22"/>
          <w:color w:val="000000"/>
        </w:rPr>
        <w:t>. For purposes of this Agreement, the “</w:t>
      </w:r>
      <w:r>
        <w:rPr>
          <w:rFonts w:ascii="Times New Roman" w:cs="Times New Roman" w:eastAsia="Times New Roman" w:hAnsi="Times New Roman"/>
          <w:sz w:val="22"/>
          <w:szCs w:val="22"/>
          <w:u w:val="single" w:color="auto"/>
          <w:color w:val="000000"/>
        </w:rPr>
        <w:t>Borrowing Base</w:t>
      </w:r>
      <w:r>
        <w:rPr>
          <w:rFonts w:ascii="Times New Roman" w:cs="Times New Roman" w:eastAsia="Times New Roman" w:hAnsi="Times New Roman"/>
          <w:sz w:val="22"/>
          <w:szCs w:val="22"/>
          <w:color w:val="000000"/>
        </w:rPr>
        <w:t>” shall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be determined, as at any date of determination, as the sum of the products of the Advance Rates and the Value of each Portfolio Investment (excluding any Cash Collateral held by the Administrative Agent pursuant to </w:t>
      </w:r>
      <w:r>
        <w:rPr>
          <w:rFonts w:ascii="Times New Roman" w:cs="Times New Roman" w:eastAsia="Times New Roman" w:hAnsi="Times New Roman"/>
          <w:sz w:val="22"/>
          <w:szCs w:val="22"/>
          <w:u w:val="single" w:color="auto"/>
          <w:color w:val="000000"/>
        </w:rPr>
        <w:t>Section 2.05(k)</w:t>
      </w:r>
      <w:r>
        <w:rPr>
          <w:rFonts w:ascii="Times New Roman" w:cs="Times New Roman" w:eastAsia="Times New Roman" w:hAnsi="Times New Roman"/>
          <w:sz w:val="22"/>
          <w:szCs w:val="22"/>
          <w:color w:val="000000"/>
        </w:rPr>
        <w:t xml:space="preserve"> or the last paragraph of </w:t>
      </w:r>
      <w:r>
        <w:rPr>
          <w:rFonts w:ascii="Times New Roman" w:cs="Times New Roman" w:eastAsia="Times New Roman" w:hAnsi="Times New Roman"/>
          <w:sz w:val="22"/>
          <w:szCs w:val="22"/>
          <w:u w:val="single" w:color="auto"/>
          <w:color w:val="000000"/>
        </w:rPr>
        <w:t>Section 2.09(a)</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1754001019115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both"/>
        <w:ind w:firstLine="1505"/>
        <w:spacing w:after="0" w:line="236" w:lineRule="auto"/>
        <w:tabs>
          <w:tab w:leader="none" w:pos="203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Advance Rate applicable to that portion of the aggregate Value of the Portfolio Investments in a consolidated group of corporations or other entities (collectively, a “</w:t>
      </w:r>
      <w:r>
        <w:rPr>
          <w:rFonts w:ascii="Times New Roman" w:cs="Times New Roman" w:eastAsia="Times New Roman" w:hAnsi="Times New Roman"/>
          <w:sz w:val="22"/>
          <w:szCs w:val="22"/>
          <w:u w:val="single" w:color="auto"/>
          <w:color w:val="auto"/>
        </w:rPr>
        <w:t>Consolidated Group</w:t>
      </w:r>
      <w:r>
        <w:rPr>
          <w:rFonts w:ascii="Times New Roman" w:cs="Times New Roman" w:eastAsia="Times New Roman" w:hAnsi="Times New Roman"/>
          <w:sz w:val="22"/>
          <w:szCs w:val="22"/>
          <w:color w:val="auto"/>
        </w:rPr>
        <w:t xml:space="preserve">”), in accordance with GAAP, that exceeds 6% of the Value of all Portfolio Investments in the Collateral Pool (other than Portfolio Investments for which the Advance Rate is 0%) shall be 50% of the Advance Rate otherwise applicable;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that, at all times prior to the 18 month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anniversary of the Second Amendment Effective Date, with respect to the Value of Portfolio Investments in a single Consolidated Group designated by the Borrower to the Administrative Agent such 6% figure shall be increased to 10%;</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Advance Rate applicable to that portion of the aggregate Value of the Portfolio Investments of all issuers in a Consolidated Group exceeding 12% of the Value of all Portfolio Investments in the Collateral Pool (other than Portfolio Investments for which the Advance Rate is 0%) shall be 0%;</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Advance Rate applicable to that portion of the aggregate Value of the Portfolio Investments in any single Industry Classification Group that exceeds 15% of the Value of all Portfolio Investments in the Collateral Pool (other than Portfolio Investments for which the Advance Rate is 0%) shall be 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the Value of Portfolio Investments in a single Industry Classification Group from time to time designated by the Borrower to the Administrative Agent such 15% figure shall be increased to 25% and, accordingly, only to the extent that the Value of Portfolio Investments in such single Industry Classification Group exceeds 25% of the Value of all Portfolio Investments in the Collateral Pool (other than Portfolio Investments for which the Advance Rate is 0%) shall the Advance Rate applicable to such excess Value be 0%;</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Borrowing Base attributable to Equity Interests shall not exceed 10% (it being understood that in no event shall Equity Interests of Financing Subsidiaries be included in the Borrowing Base);</w:t>
      </w:r>
    </w:p>
    <w:p>
      <w:pPr>
        <w:spacing w:after="0" w:line="158"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Borrowing Base attributable to Portfolio Investments invested in a jurisdiction other than a Specified Country or a Specified Tax Jurisdiction (solely to the extent the External Manager determines in good faith that a substantial portion of the assets,</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1754001019116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spacing w:after="0" w:line="258" w:lineRule="auto"/>
        <w:rPr>
          <w:sz w:val="20"/>
          <w:szCs w:val="20"/>
          <w:color w:val="auto"/>
        </w:rPr>
      </w:pPr>
      <w:r>
        <w:rPr>
          <w:rFonts w:ascii="Times New Roman" w:cs="Times New Roman" w:eastAsia="Times New Roman" w:hAnsi="Times New Roman"/>
          <w:sz w:val="22"/>
          <w:szCs w:val="22"/>
          <w:color w:val="auto"/>
        </w:rPr>
        <w:t>revenues, or operations supporting such Portfolio Investments are directly, or indirectly, made in a Specified Country) shall not exceed 0%;</w:t>
      </w:r>
    </w:p>
    <w:p>
      <w:pPr>
        <w:spacing w:after="0" w:line="158" w:lineRule="exact"/>
        <w:rPr>
          <w:sz w:val="20"/>
          <w:szCs w:val="20"/>
          <w:color w:val="auto"/>
        </w:rPr>
      </w:pPr>
    </w:p>
    <w:p>
      <w:pPr>
        <w:jc w:val="both"/>
        <w:ind w:firstLine="1505"/>
        <w:spacing w:after="0" w:line="239" w:lineRule="auto"/>
        <w:tabs>
          <w:tab w:leader="none" w:pos="203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Borrowing Base attributable to Portfolio Investments invested in Australia, the Netherlands and any Specified Tax Jurisdiction (solely to the extent the External Manager determines in good faith that a substantial portion of the assets, revenues, or operations supporting such Portfolio Investments are directly, or indirectly, made in Australia or the Netherlands) shall not exceed 10%;</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portion of the Borrowing Base attributable to Portfolio Investments invested in Ireland, Germany, Spain, Sweden, Austria, Belgium, Denmark, Finland, Iceland, Lichtenstein, Luxembourg, Norway and any Specified Tax Jurisdiction (solely to the extent the External Manager determines in good faith that a substantial portion of the assets, revenues, or operations supporting such Portfolio Investments are directly, or indirectly, made in one of the other jurisdictions listed in this </w:t>
      </w:r>
      <w:r>
        <w:rPr>
          <w:rFonts w:ascii="Times New Roman" w:cs="Times New Roman" w:eastAsia="Times New Roman" w:hAnsi="Times New Roman"/>
          <w:sz w:val="22"/>
          <w:szCs w:val="22"/>
          <w:u w:val="single" w:color="auto"/>
          <w:color w:val="auto"/>
        </w:rPr>
        <w:t>clause (j)</w:t>
      </w:r>
      <w:r>
        <w:rPr>
          <w:rFonts w:ascii="Times New Roman" w:cs="Times New Roman" w:eastAsia="Times New Roman" w:hAnsi="Times New Roman"/>
          <w:sz w:val="22"/>
          <w:szCs w:val="22"/>
          <w:color w:val="auto"/>
        </w:rPr>
        <w:t>) shall not exceed 7.5%;</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the Borrower Asset Coverage Ratio is greater than or equal to 2.00 to 1:00, but less than 2.25 to 1.00, the portion of the Borrowing Base attributable to Portfolio Investments other than Performing First Lien Bank Loans shall not exceed 62.5%; and</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the Borrower Asset Coverage Ratio is greater than or equal to 2.25 to 1:00, the portion of the Borrowing Base attributable to Portfolio Investments other than Performing First Lien Bank Loans shall not exceed 67.5%.</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To the extent any Portfolio Investment is required to be removed from the Borrowing Base to comply with any of the portfolio limitations set forth in this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the Borrower shall be permitted to choose the Portfolio Investments, or portions of such Portfolio Investments, to be so removed to effect such compliance. As used herein, the following terms have the following meanings: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Advance Rate</w:t>
      </w:r>
      <w:r>
        <w:rPr>
          <w:rFonts w:ascii="Times New Roman" w:cs="Times New Roman" w:eastAsia="Times New Roman" w:hAnsi="Times New Roman"/>
          <w:sz w:val="21"/>
          <w:szCs w:val="21"/>
          <w:color w:val="auto"/>
        </w:rPr>
        <w:t xml:space="preserve">” means, as to any Portfolio Investment and subject to adjustment as provided in </w:t>
      </w:r>
      <w:r>
        <w:rPr>
          <w:rFonts w:ascii="Times New Roman" w:cs="Times New Roman" w:eastAsia="Times New Roman" w:hAnsi="Times New Roman"/>
          <w:sz w:val="21"/>
          <w:szCs w:val="21"/>
          <w:u w:val="single" w:color="auto"/>
          <w:color w:val="auto"/>
        </w:rPr>
        <w:t>Section 5.13(a)</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ind w:left="320" w:hanging="312"/>
        <w:spacing w:after="0"/>
        <w:tabs>
          <w:tab w:leader="none" w:pos="320" w:val="left"/>
        </w:tabs>
        <w:numPr>
          <w:ilvl w:val="0"/>
          <w:numId w:val="1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the following percentages with respect to such Portfolio Investment:</w:t>
      </w:r>
    </w:p>
    <w:p>
      <w:pPr>
        <w:spacing w:after="0" w:line="159"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226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Portfolio Investment</w:t>
            </w:r>
          </w:p>
        </w:tc>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Quoted</w:t>
            </w: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Unquoted</w:t>
            </w:r>
          </w:p>
        </w:tc>
      </w:tr>
      <w:tr>
        <w:trPr>
          <w:trHeight w:val="20"/>
        </w:trPr>
        <w:tc>
          <w:tcPr>
            <w:tcW w:w="22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36"/>
        </w:trPr>
        <w:tc>
          <w:tcPr>
            <w:tcW w:w="404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Cash, Cash Equivalents and</w:t>
            </w: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68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Short-Term U.S. Government Securities</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12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n.a.</w:t>
            </w:r>
          </w:p>
        </w:tc>
      </w:tr>
      <w:tr>
        <w:trPr>
          <w:trHeight w:val="243"/>
        </w:trPr>
        <w:tc>
          <w:tcPr>
            <w:tcW w:w="6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Long-Term U.S. Government Securities</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95%</w:t>
            </w:r>
          </w:p>
        </w:tc>
        <w:tc>
          <w:tcPr>
            <w:tcW w:w="12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n.a.</w:t>
            </w:r>
          </w:p>
        </w:tc>
      </w:tr>
      <w:tr>
        <w:trPr>
          <w:trHeight w:val="243"/>
        </w:trPr>
        <w:tc>
          <w:tcPr>
            <w:tcW w:w="6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First Lien Bank Loans</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85%</w:t>
            </w:r>
          </w:p>
        </w:tc>
        <w:tc>
          <w:tcPr>
            <w:tcW w:w="12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75%</w:t>
            </w:r>
          </w:p>
        </w:tc>
      </w:tr>
      <w:tr>
        <w:trPr>
          <w:trHeight w:val="243"/>
        </w:trPr>
        <w:tc>
          <w:tcPr>
            <w:tcW w:w="6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Unitranche Loans</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80%</w:t>
            </w:r>
          </w:p>
        </w:tc>
        <w:tc>
          <w:tcPr>
            <w:tcW w:w="12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70%</w:t>
            </w:r>
          </w:p>
        </w:tc>
      </w:tr>
      <w:tr>
        <w:trPr>
          <w:trHeight w:val="243"/>
        </w:trPr>
        <w:tc>
          <w:tcPr>
            <w:tcW w:w="6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Second Lien Bank Loans</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75%</w:t>
            </w:r>
          </w:p>
        </w:tc>
        <w:tc>
          <w:tcPr>
            <w:tcW w:w="12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65%</w:t>
            </w:r>
          </w:p>
        </w:tc>
      </w:tr>
      <w:tr>
        <w:trPr>
          <w:trHeight w:val="243"/>
        </w:trPr>
        <w:tc>
          <w:tcPr>
            <w:tcW w:w="6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Cash Pay High Yield Securities</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70%</w:t>
            </w:r>
          </w:p>
        </w:tc>
        <w:tc>
          <w:tcPr>
            <w:tcW w:w="12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60%</w:t>
            </w:r>
          </w:p>
        </w:tc>
      </w:tr>
      <w:tr>
        <w:trPr>
          <w:trHeight w:val="243"/>
        </w:trPr>
        <w:tc>
          <w:tcPr>
            <w:tcW w:w="6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Cash Pay Mezzanine Investments</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65%</w:t>
            </w:r>
          </w:p>
        </w:tc>
        <w:tc>
          <w:tcPr>
            <w:tcW w:w="12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55%</w:t>
            </w:r>
          </w:p>
        </w:tc>
      </w:tr>
      <w:tr>
        <w:trPr>
          <w:trHeight w:val="243"/>
        </w:trPr>
        <w:tc>
          <w:tcPr>
            <w:tcW w:w="6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Non-Cash Pay High Yield Securities</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60%</w:t>
            </w:r>
          </w:p>
        </w:tc>
        <w:tc>
          <w:tcPr>
            <w:tcW w:w="12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50%</w:t>
            </w:r>
          </w:p>
        </w:tc>
      </w:tr>
      <w:tr>
        <w:trPr>
          <w:trHeight w:val="243"/>
        </w:trPr>
        <w:tc>
          <w:tcPr>
            <w:tcW w:w="6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Non-Cash Pay Mezzanine Investments</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55%</w:t>
            </w:r>
          </w:p>
        </w:tc>
        <w:tc>
          <w:tcPr>
            <w:tcW w:w="12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45%</w:t>
            </w:r>
          </w:p>
        </w:tc>
      </w:tr>
      <w:tr>
        <w:trPr>
          <w:trHeight w:val="243"/>
        </w:trPr>
        <w:tc>
          <w:tcPr>
            <w:tcW w:w="6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Non-Performing First Lien Bank Loans</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45%</w:t>
            </w:r>
          </w:p>
        </w:tc>
        <w:tc>
          <w:tcPr>
            <w:tcW w:w="12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45%</w:t>
            </w:r>
          </w:p>
        </w:tc>
      </w:tr>
      <w:tr>
        <w:trPr>
          <w:trHeight w:val="282"/>
        </w:trPr>
        <w:tc>
          <w:tcPr>
            <w:tcW w:w="6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Non-Performing Unitranche Loans</w:t>
            </w: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40%</w:t>
            </w:r>
          </w:p>
        </w:tc>
        <w:tc>
          <w:tcPr>
            <w:tcW w:w="1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40%</w:t>
            </w:r>
          </w:p>
        </w:tc>
      </w:tr>
    </w:tbl>
    <w:p>
      <w:pPr>
        <w:spacing w:after="0" w:line="184"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1754001019117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tbl>
      <w:tblPr>
        <w:tblLayout w:type="fixed"/>
        <w:tblInd w:w="1120" w:type="dxa"/>
        <w:tblCellMar>
          <w:top w:w="0" w:type="dxa"/>
          <w:left w:w="0" w:type="dxa"/>
          <w:bottom w:w="0" w:type="dxa"/>
          <w:right w:w="0" w:type="dxa"/>
        </w:tblCellMar>
      </w:tblPr>
      <w:tr>
        <w:trPr>
          <w:trHeight w:val="253"/>
        </w:trPr>
        <w:tc>
          <w:tcPr>
            <w:tcW w:w="5680" w:type="dxa"/>
            <w:vAlign w:val="bottom"/>
          </w:tcPr>
          <w:p>
            <w:pPr>
              <w:spacing w:after="0"/>
              <w:rPr>
                <w:sz w:val="20"/>
                <w:szCs w:val="20"/>
                <w:color w:val="auto"/>
              </w:rPr>
            </w:pPr>
            <w:r>
              <w:rPr>
                <w:rFonts w:ascii="Times New Roman" w:cs="Times New Roman" w:eastAsia="Times New Roman" w:hAnsi="Times New Roman"/>
                <w:sz w:val="22"/>
                <w:szCs w:val="22"/>
                <w:color w:val="auto"/>
              </w:rPr>
              <w:t>Non-Performing Second Lien Bank Loans</w:t>
            </w:r>
          </w:p>
        </w:tc>
        <w:tc>
          <w:tcPr>
            <w:tcW w:w="242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9"/>
              </w:rPr>
              <w:t>40%</w:t>
            </w:r>
          </w:p>
        </w:tc>
        <w:tc>
          <w:tcPr>
            <w:tcW w:w="116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w w:val="94"/>
              </w:rPr>
              <w:t>35%</w:t>
            </w:r>
          </w:p>
        </w:tc>
      </w:tr>
      <w:tr>
        <w:trPr>
          <w:trHeight w:val="243"/>
        </w:trPr>
        <w:tc>
          <w:tcPr>
            <w:tcW w:w="5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Non-Performing High Yield Securities</w:t>
            </w:r>
          </w:p>
        </w:tc>
        <w:tc>
          <w:tcPr>
            <w:tcW w:w="2420" w:type="dxa"/>
            <w:vAlign w:val="bottom"/>
          </w:tcPr>
          <w:p>
            <w:pPr>
              <w:jc w:val="center"/>
              <w:ind w:left="352"/>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1160" w:type="dxa"/>
            <w:vAlign w:val="bottom"/>
          </w:tcPr>
          <w:p>
            <w:pPr>
              <w:jc w:val="center"/>
              <w:ind w:left="672"/>
              <w:spacing w:after="0" w:line="243" w:lineRule="exact"/>
              <w:rPr>
                <w:sz w:val="20"/>
                <w:szCs w:val="20"/>
                <w:color w:val="auto"/>
              </w:rPr>
            </w:pPr>
            <w:r>
              <w:rPr>
                <w:rFonts w:ascii="Times New Roman" w:cs="Times New Roman" w:eastAsia="Times New Roman" w:hAnsi="Times New Roman"/>
                <w:sz w:val="22"/>
                <w:szCs w:val="22"/>
                <w:color w:val="auto"/>
                <w:w w:val="94"/>
              </w:rPr>
              <w:t>30%</w:t>
            </w:r>
          </w:p>
        </w:tc>
      </w:tr>
      <w:tr>
        <w:trPr>
          <w:trHeight w:val="243"/>
        </w:trPr>
        <w:tc>
          <w:tcPr>
            <w:tcW w:w="5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Non-Performing Mezzanine Investments</w:t>
            </w:r>
          </w:p>
        </w:tc>
        <w:tc>
          <w:tcPr>
            <w:tcW w:w="2420" w:type="dxa"/>
            <w:vAlign w:val="bottom"/>
          </w:tcPr>
          <w:p>
            <w:pPr>
              <w:jc w:val="center"/>
              <w:ind w:left="352"/>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1160" w:type="dxa"/>
            <w:vAlign w:val="bottom"/>
          </w:tcPr>
          <w:p>
            <w:pPr>
              <w:jc w:val="center"/>
              <w:ind w:left="672"/>
              <w:spacing w:after="0" w:line="243" w:lineRule="exact"/>
              <w:rPr>
                <w:sz w:val="20"/>
                <w:szCs w:val="20"/>
                <w:color w:val="auto"/>
              </w:rPr>
            </w:pPr>
            <w:r>
              <w:rPr>
                <w:rFonts w:ascii="Times New Roman" w:cs="Times New Roman" w:eastAsia="Times New Roman" w:hAnsi="Times New Roman"/>
                <w:sz w:val="22"/>
                <w:szCs w:val="22"/>
                <w:color w:val="auto"/>
                <w:w w:val="94"/>
              </w:rPr>
              <w:t>25%</w:t>
            </w:r>
          </w:p>
        </w:tc>
      </w:tr>
      <w:tr>
        <w:trPr>
          <w:trHeight w:val="243"/>
        </w:trPr>
        <w:tc>
          <w:tcPr>
            <w:tcW w:w="5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Performing Common Equity</w:t>
            </w:r>
          </w:p>
        </w:tc>
        <w:tc>
          <w:tcPr>
            <w:tcW w:w="2420" w:type="dxa"/>
            <w:vAlign w:val="bottom"/>
          </w:tcPr>
          <w:p>
            <w:pPr>
              <w:jc w:val="center"/>
              <w:ind w:left="352"/>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1160" w:type="dxa"/>
            <w:vAlign w:val="bottom"/>
          </w:tcPr>
          <w:p>
            <w:pPr>
              <w:jc w:val="center"/>
              <w:ind w:left="672"/>
              <w:spacing w:after="0" w:line="243" w:lineRule="exact"/>
              <w:rPr>
                <w:sz w:val="20"/>
                <w:szCs w:val="20"/>
                <w:color w:val="auto"/>
              </w:rPr>
            </w:pPr>
            <w:r>
              <w:rPr>
                <w:rFonts w:ascii="Times New Roman" w:cs="Times New Roman" w:eastAsia="Times New Roman" w:hAnsi="Times New Roman"/>
                <w:sz w:val="22"/>
                <w:szCs w:val="22"/>
                <w:color w:val="auto"/>
                <w:w w:val="94"/>
              </w:rPr>
              <w:t>20%</w:t>
            </w:r>
          </w:p>
        </w:tc>
      </w:tr>
      <w:tr>
        <w:trPr>
          <w:trHeight w:val="243"/>
        </w:trPr>
        <w:tc>
          <w:tcPr>
            <w:tcW w:w="5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Non-Performing Common Equity</w:t>
            </w:r>
          </w:p>
        </w:tc>
        <w:tc>
          <w:tcPr>
            <w:tcW w:w="2420" w:type="dxa"/>
            <w:vAlign w:val="bottom"/>
          </w:tcPr>
          <w:p>
            <w:pPr>
              <w:jc w:val="center"/>
              <w:ind w:left="352"/>
              <w:spacing w:after="0" w:line="243" w:lineRule="exact"/>
              <w:rPr>
                <w:sz w:val="20"/>
                <w:szCs w:val="20"/>
                <w:color w:val="auto"/>
              </w:rPr>
            </w:pPr>
            <w:r>
              <w:rPr>
                <w:rFonts w:ascii="Times New Roman" w:cs="Times New Roman" w:eastAsia="Times New Roman" w:hAnsi="Times New Roman"/>
                <w:sz w:val="22"/>
                <w:szCs w:val="22"/>
                <w:color w:val="auto"/>
                <w:w w:val="95"/>
              </w:rPr>
              <w:t>0%</w:t>
            </w:r>
          </w:p>
        </w:tc>
        <w:tc>
          <w:tcPr>
            <w:tcW w:w="1160" w:type="dxa"/>
            <w:vAlign w:val="bottom"/>
          </w:tcPr>
          <w:p>
            <w:pPr>
              <w:jc w:val="center"/>
              <w:ind w:left="672"/>
              <w:spacing w:after="0" w:line="243" w:lineRule="exact"/>
              <w:rPr>
                <w:sz w:val="20"/>
                <w:szCs w:val="20"/>
                <w:color w:val="auto"/>
              </w:rPr>
            </w:pPr>
            <w:r>
              <w:rPr>
                <w:rFonts w:ascii="Times New Roman" w:cs="Times New Roman" w:eastAsia="Times New Roman" w:hAnsi="Times New Roman"/>
                <w:sz w:val="22"/>
                <w:szCs w:val="22"/>
                <w:color w:val="auto"/>
              </w:rPr>
              <w:t>0%</w:t>
            </w:r>
          </w:p>
        </w:tc>
      </w:tr>
      <w:tr>
        <w:trPr>
          <w:trHeight w:val="282"/>
        </w:trPr>
        <w:tc>
          <w:tcPr>
            <w:tcW w:w="5680" w:type="dxa"/>
            <w:vAlign w:val="bottom"/>
          </w:tcPr>
          <w:p>
            <w:pPr>
              <w:spacing w:after="0"/>
              <w:rPr>
                <w:sz w:val="20"/>
                <w:szCs w:val="20"/>
                <w:color w:val="auto"/>
              </w:rPr>
            </w:pPr>
            <w:r>
              <w:rPr>
                <w:rFonts w:ascii="Times New Roman" w:cs="Times New Roman" w:eastAsia="Times New Roman" w:hAnsi="Times New Roman"/>
                <w:sz w:val="22"/>
                <w:szCs w:val="22"/>
                <w:color w:val="auto"/>
              </w:rPr>
              <w:t>Structured Finance Obligations and Finance Leases</w:t>
            </w:r>
          </w:p>
        </w:tc>
        <w:tc>
          <w:tcPr>
            <w:tcW w:w="242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5"/>
              </w:rPr>
              <w:t>0%</w:t>
            </w:r>
          </w:p>
        </w:tc>
        <w:tc>
          <w:tcPr>
            <w:tcW w:w="116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rPr>
              <w:t>0%</w:t>
            </w:r>
          </w:p>
        </w:tc>
      </w:tr>
    </w:tbl>
    <w:p>
      <w:pPr>
        <w:spacing w:after="0" w:line="20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Loans</w:t>
      </w:r>
      <w:r>
        <w:rPr>
          <w:rFonts w:ascii="Times New Roman" w:cs="Times New Roman" w:eastAsia="Times New Roman" w:hAnsi="Times New Roman"/>
          <w:sz w:val="22"/>
          <w:szCs w:val="22"/>
          <w:color w:val="auto"/>
        </w:rPr>
        <w:t>” 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Credit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Credit Agreement.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Bank Loan</w:t>
      </w:r>
      <w:r>
        <w:rPr>
          <w:rFonts w:ascii="Times New Roman" w:cs="Times New Roman" w:eastAsia="Times New Roman" w:hAnsi="Times New Roman"/>
          <w:sz w:val="22"/>
          <w:szCs w:val="22"/>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 For the avoidance of doubt, an Obligor’s investment in the “first-out” portion (as defined in the definition of Unitranche Loan) of a First Lien Bank Loan shall be treated as a First Lien Bank Loan for purposes of determining the applicable Advance Rate for such portion of such Portfolio Investment.</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High Yield Securities</w:t>
      </w:r>
      <w:r>
        <w:rPr>
          <w:rFonts w:ascii="Times New Roman" w:cs="Times New Roman" w:eastAsia="Times New Roman" w:hAnsi="Times New Roman"/>
          <w:sz w:val="22"/>
          <w:szCs w:val="22"/>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U.S. Government Securities</w:t>
      </w:r>
      <w:r>
        <w:rPr>
          <w:rFonts w:ascii="Times New Roman" w:cs="Times New Roman" w:eastAsia="Times New Roman" w:hAnsi="Times New Roman"/>
          <w:sz w:val="22"/>
          <w:szCs w:val="22"/>
          <w:color w:val="auto"/>
        </w:rPr>
        <w:t>” means U.S. Government Securities maturing more than one year from the applicable date of determination.</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Mezzanine Investments</w:t>
      </w:r>
      <w:r>
        <w:rPr>
          <w:rFonts w:ascii="Times New Roman" w:cs="Times New Roman" w:eastAsia="Times New Roman" w:hAnsi="Times New Roman"/>
          <w:sz w:val="22"/>
          <w:szCs w:val="22"/>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1754001019118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55" w:name="page156"/>
    <w:bookmarkEnd w:id="155"/>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Common Equity</w:t>
      </w:r>
      <w:r>
        <w:rPr>
          <w:rFonts w:ascii="Times New Roman" w:cs="Times New Roman" w:eastAsia="Times New Roman" w:hAnsi="Times New Roman"/>
          <w:sz w:val="22"/>
          <w:szCs w:val="22"/>
          <w:color w:val="auto"/>
        </w:rPr>
        <w:t>” means Capital Stock (other than Preferred Stock) and warrants of an issuer having any debt outstanding that is non-Performing.</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Non-Performing First Lien Bank Loans</w:t>
      </w:r>
      <w:r>
        <w:rPr>
          <w:rFonts w:ascii="Times New Roman" w:cs="Times New Roman" w:eastAsia="Times New Roman" w:hAnsi="Times New Roman"/>
          <w:sz w:val="21"/>
          <w:szCs w:val="21"/>
          <w:color w:val="auto"/>
        </w:rPr>
        <w:t>” means First Lien Bank Loans other than Performing First Lien Bank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High Yield Securities</w:t>
      </w:r>
      <w:r>
        <w:rPr>
          <w:rFonts w:ascii="Times New Roman" w:cs="Times New Roman" w:eastAsia="Times New Roman" w:hAnsi="Times New Roman"/>
          <w:sz w:val="22"/>
          <w:szCs w:val="22"/>
          <w:color w:val="auto"/>
        </w:rPr>
        <w:t>” means High Yield Securities other than Performing High Yield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Mezzanine Investments</w:t>
      </w:r>
      <w:r>
        <w:rPr>
          <w:rFonts w:ascii="Times New Roman" w:cs="Times New Roman" w:eastAsia="Times New Roman" w:hAnsi="Times New Roman"/>
          <w:sz w:val="22"/>
          <w:szCs w:val="22"/>
          <w:color w:val="auto"/>
        </w:rPr>
        <w:t>” means Mezzanine Investments other than Performing Mezzanine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Investments.</w:t>
      </w:r>
    </w:p>
    <w:p>
      <w:pPr>
        <w:spacing w:after="0" w:line="182"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Portfolio Investment</w:t>
      </w:r>
      <w:r>
        <w:rPr>
          <w:rFonts w:ascii="Times New Roman" w:cs="Times New Roman" w:eastAsia="Times New Roman" w:hAnsi="Times New Roman"/>
          <w:sz w:val="22"/>
          <w:szCs w:val="22"/>
          <w:color w:val="auto"/>
        </w:rPr>
        <w:t>” means Portfolio Investments for which the issuer is, at the time of determination, in default of any payment obligations of principal or interest in respect thereof after the expiration of any applicable grace period.</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Second Lien Bank Loans</w:t>
      </w:r>
      <w:r>
        <w:rPr>
          <w:rFonts w:ascii="Times New Roman" w:cs="Times New Roman" w:eastAsia="Times New Roman" w:hAnsi="Times New Roman"/>
          <w:sz w:val="22"/>
          <w:szCs w:val="22"/>
          <w:color w:val="auto"/>
        </w:rPr>
        <w:t>” means Second Lien Bank Loans other than Performing Second Lien Bank Loans.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Unitranche Loans</w:t>
      </w:r>
      <w:r>
        <w:rPr>
          <w:rFonts w:ascii="Times New Roman" w:cs="Times New Roman" w:eastAsia="Times New Roman" w:hAnsi="Times New Roman"/>
          <w:sz w:val="22"/>
          <w:szCs w:val="22"/>
          <w:color w:val="auto"/>
        </w:rPr>
        <w:t>” means Unitranche Loans other than Performing Unitranche Loans.</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w:t>
      </w:r>
      <w:r>
        <w:rPr>
          <w:rFonts w:ascii="Times New Roman" w:cs="Times New Roman" w:eastAsia="Times New Roman" w:hAnsi="Times New Roman"/>
          <w:sz w:val="22"/>
          <w:szCs w:val="22"/>
          <w:color w:val="auto"/>
        </w:rPr>
        <w:t>” means (a) with respect to any Portfolio Investment that is debt (or any other debt), the issuer of such Portfolio Investment (or other debt) is, at the time of determination, not in default of any payment obligations of principal or interest in respect thereof after the receipt of any notice and/or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Cash Pay High Yield Securities</w:t>
      </w:r>
      <w:r>
        <w:rPr>
          <w:rFonts w:ascii="Times New Roman" w:cs="Times New Roman" w:eastAsia="Times New Roman" w:hAnsi="Times New Roman"/>
          <w:sz w:val="22"/>
          <w:szCs w:val="22"/>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Cash Pay Mezzanine Investments</w:t>
      </w:r>
      <w:r>
        <w:rPr>
          <w:rFonts w:ascii="Times New Roman" w:cs="Times New Roman" w:eastAsia="Times New Roman" w:hAnsi="Times New Roman"/>
          <w:sz w:val="22"/>
          <w:szCs w:val="22"/>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Common Equity</w:t>
      </w:r>
      <w:r>
        <w:rPr>
          <w:rFonts w:ascii="Times New Roman" w:cs="Times New Roman" w:eastAsia="Times New Roman" w:hAnsi="Times New Roman"/>
          <w:sz w:val="22"/>
          <w:szCs w:val="22"/>
          <w:color w:val="auto"/>
        </w:rPr>
        <w:t>” means Capital Stock (other than Preferred Stock) and warrants of an issuer all of whose outstanding debt is Performing.</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First Lien Bank Loans</w:t>
      </w:r>
      <w:r>
        <w:rPr>
          <w:rFonts w:ascii="Times New Roman" w:cs="Times New Roman" w:eastAsia="Times New Roman" w:hAnsi="Times New Roman"/>
          <w:sz w:val="22"/>
          <w:szCs w:val="22"/>
          <w:color w:val="auto"/>
        </w:rPr>
        <w:t>” means First Lien Bank Loans which are Performing.</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Non-Cash Pay High Yield Securities</w:t>
      </w:r>
      <w:r>
        <w:rPr>
          <w:rFonts w:ascii="Times New Roman" w:cs="Times New Roman" w:eastAsia="Times New Roman" w:hAnsi="Times New Roman"/>
          <w:sz w:val="22"/>
          <w:szCs w:val="22"/>
          <w:color w:val="auto"/>
        </w:rPr>
        <w:t>” means Performing High Yield Securities other than Performing Cash Pay High Yield Securities.</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1754001019119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Non-Cash Pay Mezzanine Investments</w:t>
      </w:r>
      <w:r>
        <w:rPr>
          <w:rFonts w:ascii="Times New Roman" w:cs="Times New Roman" w:eastAsia="Times New Roman" w:hAnsi="Times New Roman"/>
          <w:sz w:val="22"/>
          <w:szCs w:val="22"/>
          <w:color w:val="auto"/>
        </w:rPr>
        <w:t>” means Performing Mezzanine Investments other than Performing Cash Pay Mezzanine Investments.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Second Lien Bank Loans</w:t>
      </w:r>
      <w:r>
        <w:rPr>
          <w:rFonts w:ascii="Times New Roman" w:cs="Times New Roman" w:eastAsia="Times New Roman" w:hAnsi="Times New Roman"/>
          <w:sz w:val="22"/>
          <w:szCs w:val="22"/>
          <w:color w:val="auto"/>
        </w:rPr>
        <w:t>” means Second Lien Bank Loans which are Performing.</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Unitranche Loans</w:t>
      </w:r>
      <w:r>
        <w:rPr>
          <w:rFonts w:ascii="Times New Roman" w:cs="Times New Roman" w:eastAsia="Times New Roman" w:hAnsi="Times New Roman"/>
          <w:sz w:val="22"/>
          <w:szCs w:val="22"/>
          <w:color w:val="auto"/>
        </w:rPr>
        <w:t>” means Unitranche Loans which are Performing.</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Bank Loan</w:t>
      </w:r>
      <w:r>
        <w:rPr>
          <w:rFonts w:ascii="Times New Roman" w:cs="Times New Roman" w:eastAsia="Times New Roman" w:hAnsi="Times New Roman"/>
          <w:sz w:val="22"/>
          <w:szCs w:val="22"/>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means common and preferred stock, units and participations, membership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United States Securities Act of 1933, as amended.</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Short-Term U.S. Government Securities</w:t>
      </w:r>
      <w:r>
        <w:rPr>
          <w:rFonts w:ascii="Times New Roman" w:cs="Times New Roman" w:eastAsia="Times New Roman" w:hAnsi="Times New Roman"/>
          <w:sz w:val="22"/>
          <w:szCs w:val="22"/>
          <w:color w:val="auto"/>
        </w:rPr>
        <w:t>” means U.S. Government Securities maturing within one year of the applicable date of determination.</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Structured Finance Obligation</w:t>
      </w:r>
      <w:r>
        <w:rPr>
          <w:rFonts w:ascii="Times New Roman" w:cs="Times New Roman" w:eastAsia="Times New Roman" w:hAnsi="Times New Roman"/>
          <w:sz w:val="22"/>
          <w:szCs w:val="22"/>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Unitranche Loan</w:t>
      </w:r>
      <w:r>
        <w:rPr>
          <w:rFonts w:ascii="Times New Roman" w:cs="Times New Roman" w:eastAsia="Times New Roman" w:hAnsi="Times New Roman"/>
          <w:sz w:val="22"/>
          <w:szCs w:val="22"/>
          <w:color w:val="auto"/>
        </w:rPr>
        <w:t>” means the “last-out” portion of a Bank Loan that is a First Lien Bank Loan, a portion of which is, in effect, subject to superpriority rights (the “first-out” portion) of other lenders with respect to such lenders’ right to receive distributions of collateral proceeds following an event of default (such portion, a “last-out” portion). An Obligor’s investment in the last-out portion shall be treated as a Unitranche Loan for purposes of determining the applicable Advance Rate for such Portfolio Investment under this Agreement.</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1754001019120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with respect to any Portfolio Investment, the lower of:</w:t>
      </w:r>
    </w:p>
    <w:p>
      <w:pPr>
        <w:spacing w:after="0" w:line="206" w:lineRule="exact"/>
        <w:rPr>
          <w:sz w:val="20"/>
          <w:szCs w:val="20"/>
          <w:color w:val="auto"/>
        </w:rPr>
      </w:pPr>
    </w:p>
    <w:p>
      <w:pPr>
        <w:ind w:left="1760" w:hanging="255"/>
        <w:spacing w:after="0"/>
        <w:tabs>
          <w:tab w:leader="none" w:pos="17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most recent internal market value as determined pursuant to </w:t>
      </w:r>
      <w:r>
        <w:rPr>
          <w:rFonts w:ascii="Times New Roman" w:cs="Times New Roman" w:eastAsia="Times New Roman" w:hAnsi="Times New Roman"/>
          <w:sz w:val="22"/>
          <w:szCs w:val="22"/>
          <w:u w:val="single" w:color="auto"/>
          <w:color w:val="auto"/>
        </w:rPr>
        <w:t>Section 5.12(b)(ii)(C)</w:t>
      </w: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most recent external market value as determined pursuant to </w:t>
      </w:r>
      <w:r>
        <w:rPr>
          <w:rFonts w:ascii="Times New Roman" w:cs="Times New Roman" w:eastAsia="Times New Roman" w:hAnsi="Times New Roman"/>
          <w:sz w:val="22"/>
          <w:szCs w:val="22"/>
          <w:u w:val="single" w:color="auto"/>
          <w:color w:val="auto"/>
        </w:rPr>
        <w:t>Sections 5.12(b)(ii)(A)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50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06"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0000FF"/>
        </w:rPr>
        <w:t xml:space="preserve">SECTION 6.01. </w:t>
      </w:r>
      <w:r>
        <w:rPr>
          <w:rFonts w:ascii="Times New Roman" w:cs="Times New Roman" w:eastAsia="Times New Roman" w:hAnsi="Times New Roman"/>
          <w:sz w:val="22"/>
          <w:szCs w:val="22"/>
          <w:u w:val="single" w:color="auto"/>
          <w:color w:val="000000"/>
        </w:rPr>
        <w:t>Indebtedness</w:t>
      </w:r>
      <w:r>
        <w:rPr>
          <w:rFonts w:ascii="Times New Roman" w:cs="Times New Roman" w:eastAsia="Times New Roman" w:hAnsi="Times New Roman"/>
          <w:sz w:val="22"/>
          <w:szCs w:val="22"/>
          <w:color w:val="000000"/>
        </w:rPr>
        <w:t>. Subject to the last sentence of this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Section 6.01</w:t>
      </w:r>
      <w:r>
        <w:rPr>
          <w:rFonts w:ascii="Times New Roman" w:cs="Times New Roman" w:eastAsia="Times New Roman" w:hAnsi="Times New Roman"/>
          <w:sz w:val="22"/>
          <w:szCs w:val="22"/>
          <w:color w:val="000000"/>
        </w:rPr>
        <w:t>, the Borrower will not nor will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it permit any of its Subsidiaries to, create, incur, assume or permit to exist any Indebtedness, except:</w:t>
      </w:r>
    </w:p>
    <w:p>
      <w:pPr>
        <w:spacing w:after="0" w:line="158" w:lineRule="exact"/>
        <w:rPr>
          <w:sz w:val="20"/>
          <w:szCs w:val="20"/>
          <w:color w:val="auto"/>
        </w:rPr>
      </w:pPr>
    </w:p>
    <w:p>
      <w:pPr>
        <w:ind w:left="2040" w:hanging="535"/>
        <w:spacing w:after="0"/>
        <w:tabs>
          <w:tab w:leader="none" w:pos="20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hereunder or under any other Loan Document;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Secured Longer-Term Indebtedness and Unsecured Longer-Term Indebtedness </w:t>
      </w:r>
      <w:r>
        <w:rPr>
          <w:rFonts w:ascii="Times New Roman" w:cs="Times New Roman" w:eastAsia="Times New Roman" w:hAnsi="Times New Roman"/>
          <w:sz w:val="22"/>
          <w:szCs w:val="22"/>
          <w:u w:val="single" w:color="auto"/>
          <w:color w:val="0000FF"/>
        </w:rPr>
        <w:t>(other than 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Amortizing Unsecured Longer-Term Indebtedness)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so long as (i) no Default or Event of Default exists at the time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incurrence thereof, (ii) at the time of incurrence thereof, the aggregate amount of such Secured Longer-Term Indebtedness and Unsecured Longer-Term Indebtedness, taken together with other then-outstanding Indebtedness that constitutes senior securities, does not exceed the amount required to comply with the provisions of </w:t>
      </w:r>
      <w:r>
        <w:rPr>
          <w:rFonts w:ascii="Times New Roman" w:cs="Times New Roman" w:eastAsia="Times New Roman" w:hAnsi="Times New Roman"/>
          <w:sz w:val="22"/>
          <w:szCs w:val="22"/>
          <w:u w:val="single" w:color="auto"/>
          <w:color w:val="000000"/>
        </w:rPr>
        <w:t>Sections 6.07(c)</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(d)</w:t>
      </w:r>
      <w:r>
        <w:rPr>
          <w:rFonts w:ascii="Times New Roman" w:cs="Times New Roman" w:eastAsia="Times New Roman" w:hAnsi="Times New Roman"/>
          <w:sz w:val="22"/>
          <w:szCs w:val="22"/>
          <w:color w:val="000000"/>
        </w:rPr>
        <w:t>, and (iii) prior to and immediately after giving effect to the incurrence of any Secured Longer-Term Indebtedness, the Covered Debt Amount does not or would not exceed the Borrowing Base then in effect;</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Permitted Indebtedness;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Financing Subsidiaries;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arising in the ordinary course of business with respect to U.S. Government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w:t>
      </w:r>
    </w:p>
    <w:p>
      <w:pPr>
        <w:spacing w:after="0" w:line="182"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payable to clearing agencies, brokers or dealers in connection with the purchase or sale of securities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Secured Shorter-Term Indebtedness and Unsecured Shorter-Term Indebtedness so long as (i) no Default or Event of Default exists at the time of the incurrence thereof, (ii) at the time of incurrence thereof, the aggregate amount (determined at the time of the incurrence of such Indebtedness) of such Indebtedness does not exceed 5% of Borrower Net Worth, (iii) the aggregate amount of such Indebtedness, taken together with other then-outstanding</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1754001019121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Indebtedness that constitutes senior securities, does not exceed the amount required to comply with the provisions of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and (iv) prior to and immediately after giving effect to the incurrence of any such Indebtedness, the Covered Debt Amount does not or would not exceed the Borrowing Base then in effect;</w:t>
      </w:r>
    </w:p>
    <w:p>
      <w:pPr>
        <w:spacing w:after="0" w:line="173" w:lineRule="exact"/>
        <w:rPr>
          <w:sz w:val="20"/>
          <w:szCs w:val="20"/>
          <w:color w:val="auto"/>
        </w:rPr>
      </w:pPr>
    </w:p>
    <w:p>
      <w:pPr>
        <w:ind w:left="2040" w:hanging="535"/>
        <w:spacing w:after="0"/>
        <w:tabs>
          <w:tab w:leader="none" w:pos="204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(including Guarantees) in respect of Standard Securitization Undertakings;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SBIC Guarantees and any SBIC Equity Commitment or analogous commitment;</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Special Permitted Indebtedness so long as (i) no Default exists at the time of the incurrence thereof, (ii) the aggregate amount (determined at the time of the incurrence of such Indebtedness) of such Indebtedness does not exceed $150,000,000, (iii) at the time of incurrence thereof, the aggregate amount of such Indebtedness, taken together with other then-outstanding Indebtedness that constitutes senior securities, does not exceed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and (iv) prior to and immediately after giving effect to the incurrence of any such Indebtedness, the Covered Debt Amount does not or would not exceed the Borrowing Base then in effect;</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Amortizing Unsecured Longer-Term Indebtedness constituting Unsecured Longer-Term Indebtedness so long as (i) no Default exists at the time of the incurrence thereof, (ii) the aggregate amount (determined at the time of the incurrence of such Indebtedness) of such Indebtedness does not exceed $150,000,000, (iii) at the time of incurrence thereof, the aggregate amount of such Indebtedness, taken together with other then-outstanding Indebtedness that constitutes senior securities, does not exceed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and (iv) prior to and immediately after giving effect to the incurrence of any such Indebtedness, the Covered Debt Amount does not or would not exceed the Borrowing Base then in effect;</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Indebtedness not to exceed $10,000,000 in the aggregate at any time; </w:t>
      </w:r>
      <w:r>
        <w:rPr>
          <w:rFonts w:ascii="Times New Roman" w:cs="Times New Roman" w:eastAsia="Times New Roman" w:hAnsi="Times New Roman"/>
          <w:sz w:val="22"/>
          <w:szCs w:val="22"/>
          <w:color w:val="FF0000"/>
          <w:strike w:val="1"/>
        </w:rPr>
        <w:t>and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other Indebtedness otherwise permitted hereunder</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00FF"/>
        </w:rPr>
        <w:t>; and</w:t>
      </w:r>
    </w:p>
    <w:p>
      <w:pPr>
        <w:spacing w:after="0" w:line="206" w:lineRule="exact"/>
        <w:rPr>
          <w:rFonts w:ascii="Times New Roman" w:cs="Times New Roman" w:eastAsia="Times New Roman" w:hAnsi="Times New Roman"/>
          <w:sz w:val="22"/>
          <w:szCs w:val="22"/>
          <w:color w:val="auto"/>
        </w:rPr>
      </w:pPr>
    </w:p>
    <w:p>
      <w:pPr>
        <w:jc w:val="both"/>
        <w:ind w:firstLine="1505"/>
        <w:spacing w:after="0" w:line="249" w:lineRule="auto"/>
        <w:tabs>
          <w:tab w:leader="none" w:pos="2036"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rPr>
        <w:t>Permitted Refinancing Indebtedness, so long as (i) no Default or Event of Default exists at the time of the incurrence thereof, (ii) the aggregate amount of such Indebtedness, taken together with other then-outstanding Indebtedness that constitutes senior securities, does not exceed the amount required to comply with the provisions of Sections 6.07(c) and (d), and</w:t>
      </w:r>
    </w:p>
    <w:p>
      <w:pPr>
        <w:spacing w:after="0" w:line="1" w:lineRule="exact"/>
        <w:rPr>
          <w:rFonts w:ascii="Times New Roman" w:cs="Times New Roman" w:eastAsia="Times New Roman" w:hAnsi="Times New Roman"/>
          <w:sz w:val="21"/>
          <w:szCs w:val="21"/>
          <w:color w:val="auto"/>
        </w:rPr>
      </w:pPr>
    </w:p>
    <w:p>
      <w:pPr>
        <w:ind w:right="20" w:firstLine="8"/>
        <w:spacing w:after="0" w:line="237" w:lineRule="auto"/>
        <w:tabs>
          <w:tab w:leader="none" w:pos="387" w:val="left"/>
        </w:tabs>
        <w:numPr>
          <w:ilvl w:val="0"/>
          <w:numId w:val="16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prior to and immediately after giving effect to the incurrence of any such Indebtedness, the Covered Debt Amount does not or would not exceed the Borrowing Base then in effect.</w:t>
      </w:r>
    </w:p>
    <w:p>
      <w:pPr>
        <w:spacing w:after="0" w:line="17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the foregoing provisions of this Section, the Borrower will not nor will it permit any of its Subsidiaries to, create, incur, assume or permit to exist any additional Indebtedness (other than Indebtedness permitted under </w:t>
      </w:r>
      <w:r>
        <w:rPr>
          <w:rFonts w:ascii="Times New Roman" w:cs="Times New Roman" w:eastAsia="Times New Roman" w:hAnsi="Times New Roman"/>
          <w:sz w:val="22"/>
          <w:szCs w:val="22"/>
          <w:u w:val="single" w:color="auto"/>
          <w:color w:val="auto"/>
        </w:rPr>
        <w:t>clauses (c)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unless, after giving effect to such Indebtedness, (x) Shareholders’ Equity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Secured Longer-Term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Unsecured Longer-Term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aggregate undrawn commitments with terms in excess of </w:t>
      </w:r>
      <w:r>
        <w:rPr>
          <w:rFonts w:ascii="Times New Roman" w:cs="Times New Roman" w:eastAsia="Times New Roman" w:hAnsi="Times New Roman"/>
          <w:sz w:val="22"/>
          <w:szCs w:val="22"/>
          <w:color w:val="FF0000"/>
          <w:strike w:val="1"/>
        </w:rPr>
        <w:t>sixth</w:t>
      </w:r>
      <w:r>
        <w:rPr>
          <w:rFonts w:ascii="Times New Roman" w:cs="Times New Roman" w:eastAsia="Times New Roman" w:hAnsi="Times New Roman"/>
          <w:sz w:val="22"/>
          <w:szCs w:val="22"/>
          <w:u w:val="single" w:color="auto"/>
          <w:color w:val="0000FF"/>
        </w:rPr>
        <w:t>six</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months exceeds (y) the Value of the Portfolio Investments that</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1754001019122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cannot be converted to Cash in fewer than 10 Business Days without more than a 5% change in price.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0000FF"/>
        </w:rPr>
        <w:t xml:space="preserve">SECTION 6.02. </w:t>
      </w:r>
      <w:r>
        <w:rPr>
          <w:rFonts w:ascii="Times New Roman" w:cs="Times New Roman" w:eastAsia="Times New Roman" w:hAnsi="Times New Roman"/>
          <w:sz w:val="22"/>
          <w:szCs w:val="22"/>
          <w:u w:val="single" w:color="auto"/>
          <w:color w:val="000000"/>
        </w:rPr>
        <w:t>Liens</w:t>
      </w:r>
      <w:r>
        <w:rPr>
          <w:rFonts w:ascii="Times New Roman" w:cs="Times New Roman" w:eastAsia="Times New Roman" w:hAnsi="Times New Roman"/>
          <w:sz w:val="22"/>
          <w:szCs w:val="22"/>
          <w:color w:val="000000"/>
        </w:rPr>
        <w:t>. The Borrower will not, nor will it permit any of its Subsidiaries to, create, incur,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assume or permit to exist any Lien on any property or asset now owned or hereafter acquired by it, or assign or sell any income or revenues (including accounts receivable) or rights in respect of any thereof except:</w:t>
      </w:r>
    </w:p>
    <w:p>
      <w:pPr>
        <w:spacing w:after="0" w:line="173" w:lineRule="exact"/>
        <w:rPr>
          <w:sz w:val="20"/>
          <w:szCs w:val="20"/>
          <w:color w:val="auto"/>
        </w:rPr>
      </w:pPr>
    </w:p>
    <w:p>
      <w:pPr>
        <w:jc w:val="both"/>
        <w:ind w:firstLine="1505"/>
        <w:spacing w:after="0" w:line="238" w:lineRule="auto"/>
        <w:tabs>
          <w:tab w:leader="none" w:pos="203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or asset of the Borrower or any Subsidiary existing on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auto"/>
        </w:rPr>
        <w:t xml:space="preserve"> Amendment Effective Date and set forth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such Lien shall extend to any other property or asset of the Borrower or any of its Subsidiaries, and (ii) any such Lien shall secure only those obligations which it secures on the </w:t>
      </w:r>
      <w:r>
        <w:rPr>
          <w:rFonts w:ascii="Times New Roman" w:cs="Times New Roman" w:eastAsia="Times New Roman" w:hAnsi="Times New Roman"/>
          <w:sz w:val="22"/>
          <w:szCs w:val="22"/>
          <w:color w:val="FF0000"/>
          <w:strike w:val="1"/>
        </w:rPr>
        <w:t>Fifth</w:t>
      </w:r>
      <w:r>
        <w:rPr>
          <w:rFonts w:ascii="Times New Roman" w:cs="Times New Roman" w:eastAsia="Times New Roman" w:hAnsi="Times New Roman"/>
          <w:sz w:val="22"/>
          <w:szCs w:val="22"/>
          <w:u w:val="single" w:color="auto"/>
          <w:color w:val="0000FF"/>
        </w:rPr>
        <w:t>Seventh</w:t>
      </w:r>
      <w:r>
        <w:rPr>
          <w:rFonts w:ascii="Times New Roman" w:cs="Times New Roman" w:eastAsia="Times New Roman" w:hAnsi="Times New Roman"/>
          <w:sz w:val="22"/>
          <w:szCs w:val="22"/>
          <w:color w:val="auto"/>
        </w:rPr>
        <w:t xml:space="preserve"> Amendment Effective Date and extensions, renewals and replacements thereof that do not increase the outstanding principal amount thereof;</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created pursuant to this Agreement (including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or any of the Security Documents (including Liens in favor of the Designated Indebtedness Holders (as defined in the Guarantee and Security Agreement));</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assets of a Financing Subsidiary securing obligations of such Financing Subsidiary;</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Special Equity Interests included in the Portfolio Investments of the Borrower but only to the extent securing obligations in the manner provided in the definition of “</w:t>
      </w:r>
      <w:r>
        <w:rPr>
          <w:rFonts w:ascii="Times New Roman" w:cs="Times New Roman" w:eastAsia="Times New Roman" w:hAnsi="Times New Roman"/>
          <w:sz w:val="22"/>
          <w:szCs w:val="22"/>
          <w:u w:val="single" w:color="auto"/>
          <w:color w:val="auto"/>
        </w:rPr>
        <w:t>Special Equity Interests</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or other obligations in an aggregate principal amount not exceeding $12,500,000 at any one time outstanding (which may cover Portfolio Investments, but only to the extent released from the Lien in favor of the Collateral Agent in accordance with the requirements of Section 10.03 of the Guarantee and Security Agreement), so long as at the time of incurrence of such Indebtedness or other obligations, the aggregate amount of Indebtedness permitted under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does not exceed the lesser of (i) the Borrowing Base and (ii)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Equity Interests in any SBIC Subsidiary created in favor of the SBA or its designee;</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Hedging Agreements permitted under </w:t>
      </w:r>
      <w:r>
        <w:rPr>
          <w:rFonts w:ascii="Times New Roman" w:cs="Times New Roman" w:eastAsia="Times New Roman" w:hAnsi="Times New Roman"/>
          <w:sz w:val="22"/>
          <w:szCs w:val="22"/>
          <w:u w:val="single" w:color="auto"/>
          <w:color w:val="auto"/>
        </w:rPr>
        <w:t>Section 6.04(c)</w:t>
      </w:r>
      <w:r>
        <w:rPr>
          <w:rFonts w:ascii="Times New Roman" w:cs="Times New Roman" w:eastAsia="Times New Roman" w:hAnsi="Times New Roman"/>
          <w:sz w:val="22"/>
          <w:szCs w:val="22"/>
          <w:color w:val="auto"/>
        </w:rPr>
        <w:t xml:space="preserve"> and not otherwise permitted under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and</w:t>
      </w:r>
    </w:p>
    <w:p>
      <w:pPr>
        <w:spacing w:after="0" w:line="182"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repurchase obligations arising in the ordinary course of business with respect to U.S. Government Securities.</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0000FF"/>
        </w:rPr>
        <w:t xml:space="preserve">SECTION 6.03. </w:t>
      </w:r>
      <w:r>
        <w:rPr>
          <w:rFonts w:ascii="Times New Roman" w:cs="Times New Roman" w:eastAsia="Times New Roman" w:hAnsi="Times New Roman"/>
          <w:sz w:val="22"/>
          <w:szCs w:val="22"/>
          <w:u w:val="single" w:color="auto"/>
          <w:color w:val="000000"/>
        </w:rPr>
        <w:t>Fundamental Changes</w:t>
      </w:r>
      <w:r>
        <w:rPr>
          <w:rFonts w:ascii="Times New Roman" w:cs="Times New Roman" w:eastAsia="Times New Roman" w:hAnsi="Times New Roman"/>
          <w:sz w:val="22"/>
          <w:szCs w:val="22"/>
          <w:color w:val="000000"/>
        </w:rPr>
        <w:t>. The Borrower will not, nor will it permit any of its Subsidiaries (other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than Financing Subsidiaries or Immaterial Subsidiaries) to,</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1754001019123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enter into any transaction of merger or consolidation or amalgamation, or liquidate, wind up or dissolve itself (or suffer any liquidation or dissolution). The Borrower will not, nor will it permit any of its Subsidiaries (other than Financing Subsidiaries)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its Subsidiaries (other than Financing Subsidiaries or Immaterial Subsidiaries)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Times New Roman" w:cs="Times New Roman" w:eastAsia="Times New Roman" w:hAnsi="Times New Roman"/>
          <w:sz w:val="21"/>
          <w:szCs w:val="21"/>
          <w:u w:val="single" w:color="auto"/>
          <w:color w:val="auto"/>
        </w:rPr>
        <w:t>clauses (d)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below, Portfolio Investments.</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Notwithstanding the foregoing provisions of this Section:</w:t>
      </w:r>
    </w:p>
    <w:p>
      <w:pPr>
        <w:spacing w:after="0" w:line="206" w:lineRule="exact"/>
        <w:rPr>
          <w:sz w:val="20"/>
          <w:szCs w:val="20"/>
          <w:color w:val="auto"/>
        </w:rPr>
      </w:pPr>
    </w:p>
    <w:p>
      <w:pPr>
        <w:jc w:val="both"/>
        <w:ind w:firstLine="1505"/>
        <w:spacing w:after="0" w:line="244" w:lineRule="auto"/>
        <w:tabs>
          <w:tab w:leader="none" w:pos="20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Guarantor of the Borrower may be merged or consolidated with or into the Borrower or any other Subsidiary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transaction shall be between a Subsidiary Guarantor and a wholly owned Subsidiary Guarantor, the wholly owned Subsidiary Guarantor shall be the continuing or surviving corporation;</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of the Borrower may sell, lease, transfer or otherwise dispose of any or all of its assets (upon voluntary liquidation or otherwise) to the Borrower or any wholly owned Subsidiary Guarantor of the Borrower;</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 stock of any Subsidiary of the Borrower may be sold, transferred or otherwise disposed of to the Borrower or any wholly owned Subsidiary Guarantor of the Borrower;</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Obligors may sell, transfer or otherwise dispose of Portfolio Investments (other than to a </w:t>
      </w:r>
      <w:r>
        <w:rPr>
          <w:rFonts w:ascii="Times New Roman" w:cs="Times New Roman" w:eastAsia="Times New Roman" w:hAnsi="Times New Roman"/>
          <w:sz w:val="22"/>
          <w:szCs w:val="22"/>
          <w:color w:val="FF0000"/>
          <w:strike w:val="1"/>
        </w:rPr>
        <w:t>Financing</w:t>
      </w:r>
      <w:r>
        <w:rPr>
          <w:rFonts w:ascii="Times New Roman" w:cs="Times New Roman" w:eastAsia="Times New Roman" w:hAnsi="Times New Roman"/>
          <w:sz w:val="22"/>
          <w:szCs w:val="22"/>
          <w:color w:val="auto"/>
        </w:rPr>
        <w:t xml:space="preserve"> Subsidiary </w:t>
      </w:r>
      <w:r>
        <w:rPr>
          <w:rFonts w:ascii="Times New Roman" w:cs="Times New Roman" w:eastAsia="Times New Roman" w:hAnsi="Times New Roman"/>
          <w:sz w:val="22"/>
          <w:szCs w:val="22"/>
          <w:color w:val="0000FF"/>
        </w:rPr>
        <w:t>that is not a Subsidiary Guarantor</w:t>
      </w:r>
      <w:r>
        <w:rPr>
          <w:rFonts w:ascii="Times New Roman" w:cs="Times New Roman" w:eastAsia="Times New Roman" w:hAnsi="Times New Roman"/>
          <w:sz w:val="22"/>
          <w:szCs w:val="22"/>
          <w:color w:val="auto"/>
        </w:rPr>
        <w:t>) so long as after giving effect to such sale, transfer or other disposition (and any concurrent acquisitions of Portfolio Investments or payment of outstanding Loans or Other Covered Indebtedness) either (x) the Covered Debt Amount does not exceed the Borrowing Base or (y) if the Administrative Agent consents in writing, the amount by which the Covered Debt Amount exceeds the Borrowing Base is reduced thereby;</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Obligors may sell, transfer or otherwise dispose of Portfolio Investments to a </w:t>
      </w:r>
      <w:r>
        <w:rPr>
          <w:rFonts w:ascii="Times New Roman" w:cs="Times New Roman" w:eastAsia="Times New Roman" w:hAnsi="Times New Roman"/>
          <w:sz w:val="22"/>
          <w:szCs w:val="22"/>
          <w:color w:val="FF0000"/>
          <w:strike w:val="1"/>
        </w:rPr>
        <w:t>Financing</w:t>
      </w:r>
      <w:r>
        <w:rPr>
          <w:rFonts w:ascii="Times New Roman" w:cs="Times New Roman" w:eastAsia="Times New Roman" w:hAnsi="Times New Roman"/>
          <w:sz w:val="22"/>
          <w:szCs w:val="22"/>
          <w:color w:val="auto"/>
        </w:rPr>
        <w:t xml:space="preserve"> Subsidiary </w:t>
      </w:r>
      <w:r>
        <w:rPr>
          <w:rFonts w:ascii="Times New Roman" w:cs="Times New Roman" w:eastAsia="Times New Roman" w:hAnsi="Times New Roman"/>
          <w:sz w:val="22"/>
          <w:szCs w:val="22"/>
          <w:u w:val="single" w:color="auto"/>
          <w:color w:val="0000FF"/>
        </w:rPr>
        <w:t>that is not a Subsidiary Guarantor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so long as (i) after giving effect to such sale, transfer or other disposition (and any concurrent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-1708785</wp:posOffset>
            </wp:positionV>
            <wp:extent cx="19500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50085" cy="889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-1682750</wp:posOffset>
            </wp:positionV>
            <wp:extent cx="19500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50085" cy="8890"/>
                    </a:xfrm>
                    <a:prstGeom prst="rect">
                      <a:avLst/>
                    </a:prstGeom>
                    <a:noFill/>
                  </pic:spPr>
                </pic:pic>
              </a:graphicData>
            </a:graphic>
          </wp:anchor>
        </w:drawing>
      </w:r>
    </w:p>
    <w:p>
      <w:pPr>
        <w:spacing w:after="0" w:line="38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1754001019124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jc w:val="both"/>
        <w:ind w:firstLine="1505"/>
        <w:spacing w:after="0" w:line="239" w:lineRule="auto"/>
        <w:tabs>
          <w:tab w:leader="none" w:pos="2036"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merge or consolidate with any other Person so long as (i) after giving effect thereto, the Borrower is (x) the continuing or surviving entity in such transaction and (y) organized under the laws of any State in the United States or the District of Columbia and (ii) at the time thereof and after giving effect thereto, no Default shall have occurred or be continuing;</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may sell, lease, transfer or otherwise dispose of equipment or other property or assets that do not consist of Portfolio Investments so long as the aggregate amount of all such sales, leases, transfer and dispositions does not exceed $7,500,000 in any fiscal year;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49" w:lineRule="auto"/>
        <w:tabs>
          <w:tab w:leader="none" w:pos="2036"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Obligors may transfer assets to a Financing Subsidiary for the sole purpose of facilitating the transfer of assets from one Financing Subsidiary (or a Subsidiary that was a Financing Subsidiary immediately prior to such disposition) to another Financing Subsidiary, directly or indirectly through such Obligor (such assets, the “</w:t>
      </w:r>
      <w:r>
        <w:rPr>
          <w:rFonts w:ascii="Times New Roman" w:cs="Times New Roman" w:eastAsia="Times New Roman" w:hAnsi="Times New Roman"/>
          <w:sz w:val="21"/>
          <w:szCs w:val="21"/>
          <w:u w:val="single" w:color="auto"/>
          <w:color w:val="auto"/>
        </w:rPr>
        <w:t>Transferred Assets</w:t>
      </w:r>
      <w:r>
        <w:rPr>
          <w:rFonts w:ascii="Times New Roman" w:cs="Times New Roman" w:eastAsia="Times New Roman" w:hAnsi="Times New Roman"/>
          <w:sz w:val="21"/>
          <w:szCs w:val="21"/>
          <w:color w:val="auto"/>
        </w:rPr>
        <w:t>”), provided that</w:t>
      </w:r>
    </w:p>
    <w:p>
      <w:pPr>
        <w:spacing w:after="0" w:line="1" w:lineRule="exact"/>
        <w:rPr>
          <w:rFonts w:ascii="Times New Roman" w:cs="Times New Roman" w:eastAsia="Times New Roman" w:hAnsi="Times New Roman"/>
          <w:sz w:val="21"/>
          <w:szCs w:val="21"/>
          <w:color w:val="auto"/>
        </w:rPr>
      </w:pPr>
    </w:p>
    <w:p>
      <w:pPr>
        <w:jc w:val="both"/>
        <w:ind w:firstLine="8"/>
        <w:spacing w:after="0" w:line="235" w:lineRule="auto"/>
        <w:tabs>
          <w:tab w:leader="none" w:pos="27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exists or is continuing at such time, (ii) the Covered Debt Amount shall not exceed the Borrowing Base at such time and (iii) the Transferred Assets were transferred to such Obligor by the transferor Financing Subsidiary on the same Business Day that such assets are transferred by such Obligor to the transferee Financing Subsidiary.</w:t>
      </w:r>
    </w:p>
    <w:p>
      <w:pPr>
        <w:spacing w:after="0" w:line="17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0000FF"/>
        </w:rPr>
        <w:t xml:space="preserve">SECTION 6.04. </w:t>
      </w:r>
      <w:r>
        <w:rPr>
          <w:rFonts w:ascii="Times New Roman" w:cs="Times New Roman" w:eastAsia="Times New Roman" w:hAnsi="Times New Roman"/>
          <w:sz w:val="22"/>
          <w:szCs w:val="22"/>
          <w:u w:val="single" w:color="auto"/>
          <w:color w:val="000000"/>
        </w:rPr>
        <w:t>Investments</w:t>
      </w:r>
      <w:r>
        <w:rPr>
          <w:rFonts w:ascii="Times New Roman" w:cs="Times New Roman" w:eastAsia="Times New Roman" w:hAnsi="Times New Roman"/>
          <w:sz w:val="22"/>
          <w:szCs w:val="22"/>
          <w:color w:val="000000"/>
        </w:rPr>
        <w:t>. The Borrower will not, nor will it permit any of its Subsidiaries to, acquire,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make or enter into, or hold, any Investments except:</w:t>
      </w:r>
    </w:p>
    <w:p>
      <w:pPr>
        <w:spacing w:after="0" w:line="158" w:lineRule="exact"/>
        <w:rPr>
          <w:sz w:val="20"/>
          <w:szCs w:val="20"/>
          <w:color w:val="auto"/>
        </w:rPr>
      </w:pPr>
    </w:p>
    <w:p>
      <w:pPr>
        <w:ind w:left="2040" w:hanging="535"/>
        <w:spacing w:after="0"/>
        <w:tabs>
          <w:tab w:leader="none" w:pos="20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deposit accounts with banks;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Borrower and the Subsidiary Guarantors in the Borrower and the Subsidiary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Guarantors;</w:t>
      </w:r>
    </w:p>
    <w:p>
      <w:pPr>
        <w:spacing w:after="0" w:line="182" w:lineRule="exact"/>
        <w:rPr>
          <w:sz w:val="20"/>
          <w:szCs w:val="20"/>
          <w:color w:val="auto"/>
        </w:rPr>
      </w:pPr>
    </w:p>
    <w:p>
      <w:pPr>
        <w:ind w:left="2040" w:hanging="535"/>
        <w:spacing w:after="0"/>
        <w:tabs>
          <w:tab w:leader="none" w:pos="204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Hedging Agreements entered into in the ordinary course of the Borrower’s financial planning and not for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speculative purposes;</w:t>
      </w:r>
    </w:p>
    <w:p>
      <w:pPr>
        <w:spacing w:after="0" w:line="182"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Portfolio Investments </w:t>
      </w:r>
      <w:r>
        <w:rPr>
          <w:rFonts w:ascii="Times New Roman" w:cs="Times New Roman" w:eastAsia="Times New Roman" w:hAnsi="Times New Roman"/>
          <w:sz w:val="22"/>
          <w:szCs w:val="22"/>
          <w:color w:val="FF0000"/>
          <w:strike w:val="1"/>
        </w:rPr>
        <w:t>by the Borrower and its Subsidiaries</w:t>
      </w:r>
      <w:r>
        <w:rPr>
          <w:rFonts w:ascii="Times New Roman" w:cs="Times New Roman" w:eastAsia="Times New Roman" w:hAnsi="Times New Roman"/>
          <w:sz w:val="22"/>
          <w:szCs w:val="22"/>
          <w:u w:val="single" w:color="auto"/>
          <w:color w:val="0000FF"/>
        </w:rPr>
        <w:t>(excluding Hedging Agreements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Investments in Subsidiaries that are not Subsidiary Guarantors) by the Obligors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the extent such Portfolio Investments are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permitted under the Investment Company Act (if applicable) and in compliance in all material respects with the Borrower’s Investment Policies, in each case as in effect as of the date such Investments are acquired;</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w:t>
      </w:r>
      <w:r>
        <w:rPr>
          <w:rFonts w:ascii="Times New Roman" w:cs="Times New Roman" w:eastAsia="Times New Roman" w:hAnsi="Times New Roman"/>
          <w:sz w:val="22"/>
          <w:szCs w:val="22"/>
          <w:color w:val="FF0000"/>
          <w:strike w:val="1"/>
        </w:rPr>
        <w:t>Financing</w:t>
      </w:r>
      <w:r>
        <w:rPr>
          <w:rFonts w:ascii="Times New Roman" w:cs="Times New Roman" w:eastAsia="Times New Roman" w:hAnsi="Times New Roman"/>
          <w:sz w:val="22"/>
          <w:szCs w:val="22"/>
          <w:color w:val="auto"/>
        </w:rPr>
        <w:t xml:space="preserve"> Subsidiaries </w:t>
      </w:r>
      <w:r>
        <w:rPr>
          <w:rFonts w:ascii="Times New Roman" w:cs="Times New Roman" w:eastAsia="Times New Roman" w:hAnsi="Times New Roman"/>
          <w:sz w:val="22"/>
          <w:szCs w:val="22"/>
          <w:u w:val="single" w:color="auto"/>
          <w:color w:val="0000FF"/>
        </w:rPr>
        <w:t>that are not Subsidiary Guarantors</w:t>
      </w:r>
      <w:r>
        <w:rPr>
          <w:rFonts w:ascii="Times New Roman" w:cs="Times New Roman" w:eastAsia="Times New Roman" w:hAnsi="Times New Roman"/>
          <w:sz w:val="22"/>
          <w:szCs w:val="22"/>
          <w:color w:val="auto"/>
        </w:rPr>
        <w:t xml:space="preserve"> so long as, (i) after giving effect to such Investment, the Covered Debt Amount does not exceed the Borrowing Base and (ii) the sum of (x) all Investments </w:t>
      </w:r>
      <w:r>
        <w:rPr>
          <w:rFonts w:ascii="Times New Roman" w:cs="Times New Roman" w:eastAsia="Times New Roman" w:hAnsi="Times New Roman"/>
          <w:sz w:val="22"/>
          <w:szCs w:val="22"/>
          <w:u w:val="single" w:color="auto"/>
          <w:color w:val="0000FF"/>
        </w:rPr>
        <w:t>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Financing Subsidiaries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under this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clause (e)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that occur after the Extended Commitment Termination Date and (y) all Investments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under </w:t>
      </w:r>
      <w:r>
        <w:rPr>
          <w:rFonts w:ascii="Times New Roman" w:cs="Times New Roman" w:eastAsia="Times New Roman" w:hAnsi="Times New Roman"/>
          <w:sz w:val="22"/>
          <w:szCs w:val="22"/>
          <w:u w:val="single" w:color="auto"/>
          <w:color w:val="000000"/>
        </w:rPr>
        <w:t>clause (f)</w:t>
      </w:r>
      <w:r>
        <w:rPr>
          <w:rFonts w:ascii="Times New Roman" w:cs="Times New Roman" w:eastAsia="Times New Roman" w:hAnsi="Times New Roman"/>
          <w:sz w:val="22"/>
          <w:szCs w:val="22"/>
          <w:color w:val="000000"/>
        </w:rPr>
        <w:t xml:space="preserve"> below shall not exceed $7,500,000 in the aggregate (A) at any time there are any Non-Extending Lenders, from the Non-Extending Commitment Termination Date to the Non-Extending Final Maturity Date and (B) from the Extending Commitment Termination Date to the Extending Final Maturity Date;</w:t>
      </w:r>
    </w:p>
    <w:p>
      <w:pPr>
        <w:spacing w:after="0" w:line="181"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Investments up to but not exceeding $75,000,000 in the aggregate;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sum of all Investments under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shall not exceed</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1754001019125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jc w:val="both"/>
        <w:spacing w:after="0" w:line="244" w:lineRule="auto"/>
        <w:rPr>
          <w:sz w:val="20"/>
          <w:szCs w:val="20"/>
          <w:color w:val="auto"/>
        </w:rPr>
      </w:pPr>
      <w:r>
        <w:rPr>
          <w:rFonts w:ascii="Times New Roman" w:cs="Times New Roman" w:eastAsia="Times New Roman" w:hAnsi="Times New Roman"/>
          <w:sz w:val="22"/>
          <w:szCs w:val="22"/>
          <w:color w:val="auto"/>
        </w:rPr>
        <w:t>$7,500,000 in the aggregate (x) at any time there are any Non-Extending Lenders, from the Non-Extending Commitment Termination Date to the Non-Extending Final Maturity Date and (y) from the Extending Commitment Termination Date to the Extending Final Maturity Date;</w:t>
      </w:r>
    </w:p>
    <w:p>
      <w:pPr>
        <w:spacing w:after="0" w:line="173" w:lineRule="exact"/>
        <w:rPr>
          <w:sz w:val="20"/>
          <w:szCs w:val="20"/>
          <w:color w:val="auto"/>
        </w:rPr>
      </w:pPr>
    </w:p>
    <w:p>
      <w:pPr>
        <w:ind w:left="2040" w:hanging="535"/>
        <w:spacing w:after="0"/>
        <w:tabs>
          <w:tab w:leader="none" w:pos="20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described on </w:t>
      </w:r>
      <w:r>
        <w:rPr>
          <w:rFonts w:ascii="Times New Roman" w:cs="Times New Roman" w:eastAsia="Times New Roman" w:hAnsi="Times New Roman"/>
          <w:sz w:val="22"/>
          <w:szCs w:val="22"/>
          <w:u w:val="single" w:color="auto"/>
          <w:color w:val="auto"/>
        </w:rPr>
        <w:t>Schedule 3.12(b)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 Financing Subsidiary; and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the form of Guarantees permitted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u w:val="single" w:color="auto"/>
          <w:color w:val="auto"/>
        </w:rPr>
        <w:t>clauses (e) and (f)</w:t>
      </w:r>
      <w:r>
        <w:rPr>
          <w:rFonts w:ascii="Times New Roman" w:cs="Times New Roman" w:eastAsia="Times New Roman" w:hAnsi="Times New Roman"/>
          <w:sz w:val="22"/>
          <w:szCs w:val="22"/>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aggregate amount of Return of Capital and dividends, distributions or other payments received in cash in respect of such Investment and the values (valued in accordance with Section 5.12(b) of other Investments received in respect of such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0000FF"/>
        </w:rPr>
        <w:t xml:space="preserve">SECTION 6.05. </w:t>
      </w:r>
      <w:r>
        <w:rPr>
          <w:rFonts w:ascii="Times New Roman" w:cs="Times New Roman" w:eastAsia="Times New Roman" w:hAnsi="Times New Roman"/>
          <w:sz w:val="22"/>
          <w:szCs w:val="22"/>
          <w:u w:val="single" w:color="auto"/>
          <w:color w:val="000000"/>
        </w:rPr>
        <w:t>Restricted Payments</w:t>
      </w:r>
      <w:r>
        <w:rPr>
          <w:rFonts w:ascii="Times New Roman" w:cs="Times New Roman" w:eastAsia="Times New Roman" w:hAnsi="Times New Roman"/>
          <w:sz w:val="22"/>
          <w:szCs w:val="22"/>
          <w:color w:val="000000"/>
        </w:rPr>
        <w:t>. The Borrower will not, nor will it permit any of its Subsidiaries (other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than Financing Subsidiaries) to, declare or make, or agree to pay or make, directly or indirectly, any Restricted Payment, except that the Borrower may declare and pay:</w:t>
      </w:r>
    </w:p>
    <w:p>
      <w:pPr>
        <w:spacing w:after="0" w:line="173" w:lineRule="exact"/>
        <w:rPr>
          <w:sz w:val="20"/>
          <w:szCs w:val="20"/>
          <w:color w:val="auto"/>
        </w:rPr>
      </w:pPr>
    </w:p>
    <w:p>
      <w:pPr>
        <w:ind w:firstLine="1505"/>
        <w:spacing w:after="0" w:line="258" w:lineRule="auto"/>
        <w:tabs>
          <w:tab w:leader="none" w:pos="203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with respect to the capital stock of the Borrower payable solely in additional shares of the Borrower’s common stock;</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and distributions in either case in cash or other property (excluding for this purpose the Borrower’s common stock) in any taxable year of the Borrower in amounts not to exceed the amount that is estimated in good faith by the Borrower to be required to (i) reduce to zero for such taxable year or for the previous taxable year, its investment company taxable income (within the meaning of Section 852(b)(2) of the Code) and reduce to zero the tax imposed by Section 852(b)(3) of the Code, and (ii) avoid federal excise taxes for such taxable year imposed by Section 4982 of the Code;</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and distributions in each case in cash or other property (excluding for this purpose the Borrower’s common stock) in addition to the dividends and distributions permitted under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so long as on the date of such Restricted Payment and after giving effect thereto:</w:t>
      </w:r>
    </w:p>
    <w:p>
      <w:pPr>
        <w:spacing w:after="0" w:line="173" w:lineRule="exact"/>
        <w:rPr>
          <w:sz w:val="20"/>
          <w:szCs w:val="20"/>
          <w:color w:val="auto"/>
        </w:rPr>
      </w:pPr>
    </w:p>
    <w:p>
      <w:pPr>
        <w:ind w:left="2040" w:hanging="535"/>
        <w:spacing w:after="0"/>
        <w:tabs>
          <w:tab w:leader="none" w:pos="20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have occurred and be continuing; and</w:t>
      </w:r>
    </w:p>
    <w:p>
      <w:pPr>
        <w:spacing w:after="0" w:line="200" w:lineRule="exact"/>
        <w:rPr>
          <w:sz w:val="20"/>
          <w:szCs w:val="20"/>
          <w:color w:val="auto"/>
        </w:rPr>
      </w:pPr>
    </w:p>
    <w:p>
      <w:pPr>
        <w:spacing w:after="0" w:line="229"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1754001019126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jc w:val="both"/>
        <w:ind w:left="760" w:firstLine="745"/>
        <w:spacing w:after="0" w:line="238" w:lineRule="auto"/>
        <w:tabs>
          <w:tab w:leader="none" w:pos="204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Restricted Payments made during any taxable year of the Borrower after the date hereof under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shall not exceed the sum of (x) an amount equal to 15% of the taxable income of the Borrower for such taxable year determined under section 852(b)(2) of the Code, but without regard to </w:t>
      </w:r>
      <w:r>
        <w:rPr>
          <w:rFonts w:ascii="Times New Roman" w:cs="Times New Roman" w:eastAsia="Times New Roman" w:hAnsi="Times New Roman"/>
          <w:sz w:val="22"/>
          <w:szCs w:val="22"/>
          <w:u w:val="single" w:color="auto"/>
          <w:color w:val="auto"/>
        </w:rPr>
        <w:t>subparagraphs</w:t>
      </w:r>
    </w:p>
    <w:p>
      <w:pPr>
        <w:jc w:val="both"/>
        <w:ind w:left="76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thereof,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(y) the amount, if any, by which dividends and distributions made during such taxable year pursuant to the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(whether in respect of such taxable year or the previous taxable year) based upon the Borrower’s estimate of taxable income exceeded the actual amounts specified in </w:t>
      </w:r>
      <w:r>
        <w:rPr>
          <w:rFonts w:ascii="Times New Roman" w:cs="Times New Roman" w:eastAsia="Times New Roman" w:hAnsi="Times New Roman"/>
          <w:sz w:val="22"/>
          <w:szCs w:val="22"/>
          <w:u w:val="single" w:color="auto"/>
          <w:color w:val="auto"/>
        </w:rPr>
        <w:t>subclauses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such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for such taxable year.</w:t>
      </w:r>
    </w:p>
    <w:p>
      <w:pPr>
        <w:spacing w:after="0" w:line="177" w:lineRule="exact"/>
        <w:rPr>
          <w:sz w:val="20"/>
          <w:szCs w:val="20"/>
          <w:color w:val="auto"/>
        </w:rPr>
      </w:pPr>
    </w:p>
    <w:p>
      <w:pPr>
        <w:jc w:val="both"/>
        <w:ind w:firstLine="1505"/>
        <w:spacing w:after="0" w:line="234" w:lineRule="auto"/>
        <w:tabs>
          <w:tab w:leader="none" w:pos="203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Restricted Payments so long as (i) on the date of such other Restricted Payment and after giving effect thereto (x) the Covered Debt Amount does not exceed 90% of the Borrowing Base and (y) no Default shall have occurred and be continuing and (ii) on the date of such other Restricted Payment the Borrower delivers to the Administrative Agent and each Lender a Borrowing Base Certificate as at such date demonstrating compliance with </w:t>
      </w:r>
      <w:r>
        <w:rPr>
          <w:rFonts w:ascii="Times New Roman" w:cs="Times New Roman" w:eastAsia="Times New Roman" w:hAnsi="Times New Roman"/>
          <w:sz w:val="22"/>
          <w:szCs w:val="22"/>
          <w:u w:val="single" w:color="auto"/>
          <w:color w:val="auto"/>
        </w:rPr>
        <w:t>subclause (x)</w:t>
      </w:r>
      <w:r>
        <w:rPr>
          <w:rFonts w:ascii="Times New Roman" w:cs="Times New Roman" w:eastAsia="Times New Roman" w:hAnsi="Times New Roman"/>
          <w:sz w:val="22"/>
          <w:szCs w:val="22"/>
          <w:color w:val="auto"/>
        </w:rPr>
        <w:t xml:space="preserve"> after giving effect to such Restricted Payment. For purposes of preparing such Borrowing Base Certificate, (A) the Value of any Quoted Investment shall be the most recent quotation available for such Portfolio Investment and (B) the Value of any Unquoted Investment shall be the Value set forth in the Borrowing Base Certificate most recently delivered by the Borrower to the Administrative Agent and the Lenders pursuant to </w:t>
      </w:r>
      <w:r>
        <w:rPr>
          <w:rFonts w:ascii="Times New Roman" w:cs="Times New Roman" w:eastAsia="Times New Roman" w:hAnsi="Times New Roman"/>
          <w:sz w:val="22"/>
          <w:szCs w:val="22"/>
          <w:u w:val="single" w:color="auto"/>
          <w:color w:val="auto"/>
        </w:rPr>
        <w:t>Section 5.01(d)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reduce the Value of any Portfolio Investment referred to in this </w:t>
      </w:r>
      <w:r>
        <w:rPr>
          <w:rFonts w:ascii="Times New Roman" w:cs="Times New Roman" w:eastAsia="Times New Roman" w:hAnsi="Times New Roman"/>
          <w:sz w:val="22"/>
          <w:szCs w:val="22"/>
          <w:u w:val="single" w:color="auto"/>
          <w:color w:val="auto"/>
        </w:rPr>
        <w:t>sub-clause (B)</w:t>
      </w:r>
      <w:r>
        <w:rPr>
          <w:rFonts w:ascii="Times New Roman" w:cs="Times New Roman" w:eastAsia="Times New Roman" w:hAnsi="Times New Roman"/>
          <w:sz w:val="22"/>
          <w:szCs w:val="22"/>
          <w:color w:val="auto"/>
        </w:rPr>
        <w:t xml:space="preserve"> to the extent necessary to take into account any events of which the Borrower has knowledge that adversely affect the value of such Portfolio Investment.</w:t>
      </w:r>
    </w:p>
    <w:p>
      <w:pPr>
        <w:spacing w:after="0" w:line="17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Nothing herein shall be deemed to prohibit the payment of Restricted Payments by any Subsidiary of the Borrower to the Borrower or to any other Subsidiary Guarantor.</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0000FF"/>
        </w:rPr>
        <w:t xml:space="preserve">SECTION 6.06. </w:t>
      </w:r>
      <w:r>
        <w:rPr>
          <w:rFonts w:ascii="Times New Roman" w:cs="Times New Roman" w:eastAsia="Times New Roman" w:hAnsi="Times New Roman"/>
          <w:sz w:val="22"/>
          <w:szCs w:val="22"/>
          <w:u w:val="single" w:color="auto"/>
          <w:color w:val="000000"/>
        </w:rPr>
        <w:t>Certain Restrictions on Subsidiaries</w:t>
      </w:r>
      <w:r>
        <w:rPr>
          <w:rFonts w:ascii="Times New Roman" w:cs="Times New Roman" w:eastAsia="Times New Roman" w:hAnsi="Times New Roman"/>
          <w:sz w:val="22"/>
          <w:szCs w:val="22"/>
          <w:color w:val="000000"/>
        </w:rPr>
        <w:t>. The Borrower will not permit any of its Subsidiaries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(other than Financing Subsidiaries) to enter into or suffer to exist any indenture, agreement, instrument or other arrangement that prohibits or restrains, in each case in any material respect, or imposes materially adverse conditions upon, the incurrence or payment of Indebtedness, the granting of Liens, the declaration or payment of dividends, the making of loans, advances, guarantees or Investments or the sale, assignment, transfer or other disposition of property except for any prohibitions or restraints contained in (i) any Indebtedness permitted under </w:t>
      </w:r>
      <w:r>
        <w:rPr>
          <w:rFonts w:ascii="Times New Roman" w:cs="Times New Roman" w:eastAsia="Times New Roman" w:hAnsi="Times New Roman"/>
          <w:sz w:val="22"/>
          <w:szCs w:val="22"/>
          <w:u w:val="single" w:color="auto"/>
          <w:color w:val="000000"/>
        </w:rPr>
        <w:t>Section 6.01(b)</w:t>
      </w:r>
      <w:r>
        <w:rPr>
          <w:rFonts w:ascii="Times New Roman" w:cs="Times New Roman" w:eastAsia="Times New Roman" w:hAnsi="Times New Roman"/>
          <w:sz w:val="22"/>
          <w:szCs w:val="22"/>
          <w:color w:val="000000"/>
        </w:rPr>
        <w:t xml:space="preserve"> or </w:t>
      </w:r>
      <w:r>
        <w:rPr>
          <w:rFonts w:ascii="Times New Roman" w:cs="Times New Roman" w:eastAsia="Times New Roman" w:hAnsi="Times New Roman"/>
          <w:sz w:val="22"/>
          <w:szCs w:val="22"/>
          <w:u w:val="single" w:color="auto"/>
          <w:color w:val="000000"/>
        </w:rPr>
        <w:t>(g)</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any such prohibition or reservation set forth therein does not prohibit the performance by the Borrower or its Subsidiaries of their obligations under this Agreement, (ii) any Indebtedness permitted under </w:t>
      </w:r>
      <w:r>
        <w:rPr>
          <w:rFonts w:ascii="Times New Roman" w:cs="Times New Roman" w:eastAsia="Times New Roman" w:hAnsi="Times New Roman"/>
          <w:sz w:val="22"/>
          <w:szCs w:val="22"/>
          <w:u w:val="single" w:color="auto"/>
          <w:color w:val="000000"/>
        </w:rPr>
        <w:t>Section 6.01(c)</w:t>
      </w:r>
      <w:r>
        <w:rPr>
          <w:rFonts w:ascii="Times New Roman" w:cs="Times New Roman" w:eastAsia="Times New Roman" w:hAnsi="Times New Roman"/>
          <w:sz w:val="22"/>
          <w:szCs w:val="22"/>
          <w:color w:val="000000"/>
        </w:rPr>
        <w:t xml:space="preserve"> secured by a Lien permitted under </w:t>
      </w:r>
      <w:r>
        <w:rPr>
          <w:rFonts w:ascii="Times New Roman" w:cs="Times New Roman" w:eastAsia="Times New Roman" w:hAnsi="Times New Roman"/>
          <w:sz w:val="22"/>
          <w:szCs w:val="22"/>
          <w:u w:val="single" w:color="auto"/>
          <w:color w:val="000000"/>
        </w:rPr>
        <w:t>Section 6.02</w:t>
      </w:r>
      <w:r>
        <w:rPr>
          <w:rFonts w:ascii="Times New Roman" w:cs="Times New Roman" w:eastAsia="Times New Roman" w:hAnsi="Times New Roman"/>
          <w:sz w:val="22"/>
          <w:szCs w:val="22"/>
          <w:color w:val="000000"/>
        </w:rPr>
        <w:t xml:space="preserve"> provided that such prohibitions and restraints are applicable by their terms only to the assets that are subject to such Lien and (iii) any Indebtedness permitted under </w:t>
      </w:r>
      <w:r>
        <w:rPr>
          <w:rFonts w:ascii="Times New Roman" w:cs="Times New Roman" w:eastAsia="Times New Roman" w:hAnsi="Times New Roman"/>
          <w:sz w:val="22"/>
          <w:szCs w:val="22"/>
          <w:u w:val="single" w:color="auto"/>
          <w:color w:val="000000"/>
        </w:rPr>
        <w:t>Section 6.01(e)</w:t>
      </w:r>
      <w:r>
        <w:rPr>
          <w:rFonts w:ascii="Times New Roman" w:cs="Times New Roman" w:eastAsia="Times New Roman" w:hAnsi="Times New Roman"/>
          <w:sz w:val="22"/>
          <w:szCs w:val="22"/>
          <w:color w:val="000000"/>
        </w:rPr>
        <w:t xml:space="preserve"> or </w:t>
      </w:r>
      <w:r>
        <w:rPr>
          <w:rFonts w:ascii="Times New Roman" w:cs="Times New Roman" w:eastAsia="Times New Roman" w:hAnsi="Times New Roman"/>
          <w:sz w:val="22"/>
          <w:szCs w:val="22"/>
          <w:u w:val="single" w:color="auto"/>
          <w:color w:val="000000"/>
        </w:rPr>
        <w:t>(f)</w:t>
      </w:r>
      <w:r>
        <w:rPr>
          <w:rFonts w:ascii="Times New Roman" w:cs="Times New Roman" w:eastAsia="Times New Roman" w:hAnsi="Times New Roman"/>
          <w:sz w:val="22"/>
          <w:szCs w:val="22"/>
          <w:color w:val="000000"/>
        </w:rPr>
        <w:t xml:space="preserve"> secured by a Permitted Lien provided that such prohibitions and restraints are applicable by their terms only to the assets that are subject to such Lien.</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6.07. </w:t>
      </w:r>
      <w:r>
        <w:rPr>
          <w:rFonts w:ascii="Times New Roman" w:cs="Times New Roman" w:eastAsia="Times New Roman" w:hAnsi="Times New Roman"/>
          <w:sz w:val="22"/>
          <w:szCs w:val="22"/>
          <w:u w:val="single" w:color="auto"/>
          <w:color w:val="000000"/>
        </w:rPr>
        <w:t>Certain Financial Covenants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44" w:lineRule="auto"/>
        <w:tabs>
          <w:tab w:leader="none" w:pos="203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Shareholders’ Equity</w:t>
      </w:r>
      <w:r>
        <w:rPr>
          <w:rFonts w:ascii="Times New Roman" w:cs="Times New Roman" w:eastAsia="Times New Roman" w:hAnsi="Times New Roman"/>
          <w:sz w:val="22"/>
          <w:szCs w:val="22"/>
          <w:color w:val="auto"/>
        </w:rPr>
        <w:t xml:space="preserve">. The Borrower will not permit Shareholders’ Equity at the last day of any fiscal quarter of the Borrower to be less than $290,000,000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25% of the net proceeds of the sale of Equity Interests by the Borrower and its</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1754001019127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spacing w:after="0" w:line="258" w:lineRule="auto"/>
        <w:rPr>
          <w:sz w:val="20"/>
          <w:szCs w:val="20"/>
          <w:color w:val="auto"/>
        </w:rPr>
      </w:pPr>
      <w:r>
        <w:rPr>
          <w:rFonts w:ascii="Times New Roman" w:cs="Times New Roman" w:eastAsia="Times New Roman" w:hAnsi="Times New Roman"/>
          <w:sz w:val="22"/>
          <w:szCs w:val="22"/>
          <w:color w:val="auto"/>
        </w:rPr>
        <w:t>Subsidiaries after the Effective Date (other than proceeds of sales of Equity Interests by and among the Borrower and its Subsidiaries).</w:t>
      </w:r>
    </w:p>
    <w:p>
      <w:pPr>
        <w:spacing w:after="0" w:line="158" w:lineRule="exact"/>
        <w:rPr>
          <w:sz w:val="20"/>
          <w:szCs w:val="20"/>
          <w:color w:val="auto"/>
        </w:rPr>
      </w:pPr>
    </w:p>
    <w:p>
      <w:pPr>
        <w:ind w:firstLine="1505"/>
        <w:spacing w:after="0" w:line="258" w:lineRule="auto"/>
        <w:tabs>
          <w:tab w:leader="none" w:pos="203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Borrower Net Worth</w:t>
      </w:r>
      <w:r>
        <w:rPr>
          <w:rFonts w:ascii="Times New Roman" w:cs="Times New Roman" w:eastAsia="Times New Roman" w:hAnsi="Times New Roman"/>
          <w:sz w:val="22"/>
          <w:szCs w:val="22"/>
          <w:color w:val="auto"/>
        </w:rPr>
        <w:t>. The Borrower will not permit Borrower Net Worth at the last day of any fiscal quarter to be less than $</w:t>
      </w:r>
      <w:r>
        <w:rPr>
          <w:rFonts w:ascii="Times New Roman" w:cs="Times New Roman" w:eastAsia="Times New Roman" w:hAnsi="Times New Roman"/>
          <w:sz w:val="22"/>
          <w:szCs w:val="22"/>
          <w:color w:val="FF0000"/>
          <w:strike w:val="1"/>
        </w:rPr>
        <w:t>222,500,000</w:t>
      </w:r>
      <w:r>
        <w:rPr>
          <w:rFonts w:ascii="Times New Roman" w:cs="Times New Roman" w:eastAsia="Times New Roman" w:hAnsi="Times New Roman"/>
          <w:sz w:val="22"/>
          <w:szCs w:val="22"/>
          <w:u w:val="single" w:color="auto"/>
          <w:color w:val="0000FF"/>
        </w:rPr>
        <w:t>476,000,000</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Borrower Asset Coverage Ratio</w:t>
      </w:r>
      <w:r>
        <w:rPr>
          <w:rFonts w:ascii="Times New Roman" w:cs="Times New Roman" w:eastAsia="Times New Roman" w:hAnsi="Times New Roman"/>
          <w:sz w:val="22"/>
          <w:szCs w:val="22"/>
          <w:color w:val="auto"/>
        </w:rPr>
        <w:t>. The Borrower will not permit the Borrower Asset Coverage Ratio at the last day of any fiscal quarter to be less than 2.00 to 1.</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Asset Coverage Ratio</w:t>
      </w:r>
      <w:r>
        <w:rPr>
          <w:rFonts w:ascii="Times New Roman" w:cs="Times New Roman" w:eastAsia="Times New Roman" w:hAnsi="Times New Roman"/>
          <w:sz w:val="22"/>
          <w:szCs w:val="22"/>
          <w:color w:val="auto"/>
        </w:rPr>
        <w:t>. The Borrower will not permit the Consolidated Asset Coverage Ratio at the last day of any fiscal quarter to be less than 1.50 to 1.</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Liquidity Test</w:t>
      </w:r>
      <w:r>
        <w:rPr>
          <w:rFonts w:ascii="Times New Roman" w:cs="Times New Roman" w:eastAsia="Times New Roman" w:hAnsi="Times New Roman"/>
          <w:sz w:val="22"/>
          <w:szCs w:val="22"/>
          <w:color w:val="auto"/>
        </w:rPr>
        <w:t>. The Borrower will not permit the aggregate Value of the Portfolio Investments that are Cash (excluding Cash Collateral for outstanding Letters of Credit) or that can be converted to Cash in fewer than 10 Business Days without more than a 5% change in price to be less than 10% of the Covered Debt Amount for more than 30 Business Days during any period when the Adjusted Covered Debt Balance is greater than 90% of the Adjusted Borrowing Base.</w:t>
      </w:r>
    </w:p>
    <w:p>
      <w:pPr>
        <w:spacing w:after="0" w:line="18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0000FF"/>
        </w:rPr>
        <w:t xml:space="preserve">SECTION 6.08. </w:t>
      </w:r>
      <w:r>
        <w:rPr>
          <w:rFonts w:ascii="Times New Roman" w:cs="Times New Roman" w:eastAsia="Times New Roman" w:hAnsi="Times New Roman"/>
          <w:sz w:val="21"/>
          <w:szCs w:val="21"/>
          <w:u w:val="single" w:color="auto"/>
          <w:color w:val="000000"/>
        </w:rPr>
        <w:t>Transactions with Affiliates</w:t>
      </w:r>
      <w:r>
        <w:rPr>
          <w:rFonts w:ascii="Times New Roman" w:cs="Times New Roman" w:eastAsia="Times New Roman" w:hAnsi="Times New Roman"/>
          <w:sz w:val="21"/>
          <w:szCs w:val="21"/>
          <w:color w:val="000000"/>
        </w:rPr>
        <w:t>. The Borrower will not, and will not permit any of its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Times New Roman" w:cs="Times New Roman" w:eastAsia="Times New Roman" w:hAnsi="Times New Roman"/>
          <w:sz w:val="21"/>
          <w:szCs w:val="21"/>
          <w:u w:val="single" w:color="auto"/>
          <w:color w:val="000000"/>
        </w:rPr>
        <w:t>Section 6.05</w:t>
      </w:r>
      <w:r>
        <w:rPr>
          <w:rFonts w:ascii="Times New Roman" w:cs="Times New Roman" w:eastAsia="Times New Roman" w:hAnsi="Times New Roman"/>
          <w:sz w:val="21"/>
          <w:szCs w:val="21"/>
          <w:color w:val="000000"/>
        </w:rPr>
        <w:t xml:space="preserve">, (d) the transactions provided in the Affiliate Agreements, (e) transactions described on </w:t>
      </w:r>
      <w:r>
        <w:rPr>
          <w:rFonts w:ascii="Times New Roman" w:cs="Times New Roman" w:eastAsia="Times New Roman" w:hAnsi="Times New Roman"/>
          <w:sz w:val="21"/>
          <w:szCs w:val="21"/>
          <w:u w:val="single" w:color="auto"/>
          <w:color w:val="000000"/>
        </w:rPr>
        <w:t>Schedule 6.08</w:t>
      </w:r>
      <w:r>
        <w:rPr>
          <w:rFonts w:ascii="Times New Roman" w:cs="Times New Roman" w:eastAsia="Times New Roman" w:hAnsi="Times New Roman"/>
          <w:sz w:val="21"/>
          <w:szCs w:val="21"/>
          <w:color w:val="000000"/>
        </w:rPr>
        <w:t>,</w:t>
      </w:r>
    </w:p>
    <w:p>
      <w:pPr>
        <w:spacing w:after="0" w:line="3" w:lineRule="exact"/>
        <w:rPr>
          <w:sz w:val="20"/>
          <w:szCs w:val="20"/>
          <w:color w:val="auto"/>
        </w:rPr>
      </w:pPr>
    </w:p>
    <w:p>
      <w:pPr>
        <w:jc w:val="both"/>
        <w:ind w:firstLine="8"/>
        <w:spacing w:after="0" w:line="234" w:lineRule="auto"/>
        <w:tabs>
          <w:tab w:leader="none" w:pos="28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in good faith is believed could be obtained at the time on an arm’s-length basis from unrelated third parties.</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0000FF"/>
        </w:rPr>
        <w:t xml:space="preserve">SECTION 6.09. </w:t>
      </w:r>
      <w:r>
        <w:rPr>
          <w:rFonts w:ascii="Times New Roman" w:cs="Times New Roman" w:eastAsia="Times New Roman" w:hAnsi="Times New Roman"/>
          <w:sz w:val="22"/>
          <w:szCs w:val="22"/>
          <w:u w:val="single" w:color="auto"/>
          <w:color w:val="000000"/>
        </w:rPr>
        <w:t>Lines of Business</w:t>
      </w:r>
      <w:r>
        <w:rPr>
          <w:rFonts w:ascii="Times New Roman" w:cs="Times New Roman" w:eastAsia="Times New Roman" w:hAnsi="Times New Roman"/>
          <w:sz w:val="22"/>
          <w:szCs w:val="22"/>
          <w:color w:val="000000"/>
        </w:rPr>
        <w:t>. The Borrower will not, nor will it permit any of its Subsidiaries (other than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0000FF"/>
        </w:rPr>
        <w:t xml:space="preserve">SECTION 6.10. </w:t>
      </w:r>
      <w:r>
        <w:rPr>
          <w:rFonts w:ascii="Times New Roman" w:cs="Times New Roman" w:eastAsia="Times New Roman" w:hAnsi="Times New Roman"/>
          <w:sz w:val="21"/>
          <w:szCs w:val="21"/>
          <w:u w:val="single" w:color="auto"/>
          <w:color w:val="000000"/>
        </w:rPr>
        <w:t>No Further Negative Pledge</w:t>
      </w:r>
      <w:r>
        <w:rPr>
          <w:rFonts w:ascii="Times New Roman" w:cs="Times New Roman" w:eastAsia="Times New Roman" w:hAnsi="Times New Roman"/>
          <w:sz w:val="21"/>
          <w:szCs w:val="21"/>
          <w:color w:val="000000"/>
        </w:rPr>
        <w:t>. The Borrower will not, and will not permit any of its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Subsidiaries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 w:cs="Times New Roman" w:eastAsia="Times New Roman" w:hAnsi="Times New Roman"/>
          <w:sz w:val="21"/>
          <w:szCs w:val="21"/>
          <w:u w:val="single" w:color="auto"/>
          <w:color w:val="000000"/>
        </w:rPr>
        <w:t>Section 6.01(b)</w:t>
      </w:r>
      <w:r>
        <w:rPr>
          <w:rFonts w:ascii="Times New Roman" w:cs="Times New Roman" w:eastAsia="Times New Roman" w:hAnsi="Times New Roman"/>
          <w:sz w:val="21"/>
          <w:szCs w:val="21"/>
          <w:color w:val="000000"/>
        </w:rPr>
        <w:t xml:space="preserve"> or </w:t>
      </w:r>
      <w:r>
        <w:rPr>
          <w:rFonts w:ascii="Times New Roman" w:cs="Times New Roman" w:eastAsia="Times New Roman" w:hAnsi="Times New Roman"/>
          <w:sz w:val="21"/>
          <w:szCs w:val="21"/>
          <w:u w:val="single" w:color="auto"/>
          <w:color w:val="000000"/>
        </w:rPr>
        <w:t>(g)</w:t>
      </w:r>
      <w:r>
        <w:rPr>
          <w:rFonts w:ascii="Times New Roman" w:cs="Times New Roman" w:eastAsia="Times New Roman" w:hAnsi="Times New Roman"/>
          <w:sz w:val="21"/>
          <w:szCs w:val="21"/>
          <w:color w:val="000000"/>
        </w:rPr>
        <w:t>;</w:t>
      </w:r>
    </w:p>
    <w:p>
      <w:pPr>
        <w:spacing w:after="0" w:line="1" w:lineRule="exact"/>
        <w:rPr>
          <w:sz w:val="20"/>
          <w:szCs w:val="20"/>
          <w:color w:val="auto"/>
        </w:rPr>
      </w:pPr>
    </w:p>
    <w:p>
      <w:pPr>
        <w:ind w:right="20" w:firstLine="8"/>
        <w:spacing w:after="0" w:line="237" w:lineRule="auto"/>
        <w:tabs>
          <w:tab w:leader="none" w:pos="35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covenants in documents creating Liens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(including covenants with respect to the Designated Indebtedness</w:t>
      </w:r>
    </w:p>
    <w:p>
      <w:pPr>
        <w:spacing w:after="0" w:line="200" w:lineRule="exact"/>
        <w:rPr>
          <w:sz w:val="20"/>
          <w:szCs w:val="20"/>
          <w:color w:val="auto"/>
        </w:rPr>
      </w:pPr>
    </w:p>
    <w:p>
      <w:pPr>
        <w:spacing w:after="0" w:line="20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1754001019128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jc w:val="both"/>
        <w:spacing w:after="0" w:line="236" w:lineRule="auto"/>
        <w:rPr>
          <w:sz w:val="20"/>
          <w:szCs w:val="20"/>
          <w:color w:val="auto"/>
        </w:rPr>
      </w:pPr>
      <w:r>
        <w:rPr>
          <w:rFonts w:ascii="Times New Roman" w:cs="Times New Roman" w:eastAsia="Times New Roman" w:hAnsi="Times New Roman"/>
          <w:sz w:val="22"/>
          <w:szCs w:val="22"/>
          <w:color w:val="auto"/>
        </w:rPr>
        <w:t>Obligations or Designated Indebtedness Holders under (and, in each case, as defined in) the Security Documents) prohibiting further Liens on the assets encumbered thereby; (c) customary restrictions contained in leases not subject to a waiver; and (d)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0000FF"/>
        </w:rPr>
        <w:t xml:space="preserve">SECTION 6.11. </w:t>
      </w:r>
      <w:r>
        <w:rPr>
          <w:rFonts w:ascii="Times New Roman" w:cs="Times New Roman" w:eastAsia="Times New Roman" w:hAnsi="Times New Roman"/>
          <w:sz w:val="22"/>
          <w:szCs w:val="22"/>
          <w:u w:val="single" w:color="auto"/>
          <w:color w:val="000000"/>
        </w:rPr>
        <w:t>Modifications of Longer-Term Indebtedness Documents</w:t>
      </w:r>
      <w:r>
        <w:rPr>
          <w:rFonts w:ascii="Times New Roman" w:cs="Times New Roman" w:eastAsia="Times New Roman" w:hAnsi="Times New Roman"/>
          <w:sz w:val="22"/>
          <w:szCs w:val="22"/>
          <w:color w:val="000000"/>
        </w:rPr>
        <w:t>. The Borrower will not consent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any modification, supplement or waiver of:</w:t>
      </w:r>
    </w:p>
    <w:p>
      <w:pPr>
        <w:spacing w:after="0" w:line="158" w:lineRule="exact"/>
        <w:rPr>
          <w:sz w:val="20"/>
          <w:szCs w:val="20"/>
          <w:color w:val="auto"/>
        </w:rPr>
      </w:pPr>
    </w:p>
    <w:p>
      <w:pPr>
        <w:jc w:val="both"/>
        <w:ind w:firstLine="1505"/>
        <w:spacing w:after="0" w:line="244" w:lineRule="auto"/>
        <w:tabs>
          <w:tab w:leader="none" w:pos="2036"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w:t>
      </w:r>
      <w:r>
        <w:rPr>
          <w:rFonts w:ascii="Times New Roman" w:cs="Times New Roman" w:eastAsia="Times New Roman" w:hAnsi="Times New Roman"/>
          <w:sz w:val="21"/>
          <w:szCs w:val="21"/>
          <w:color w:val="FF0000"/>
          <w:strike w:val="1"/>
        </w:rPr>
        <w:t>Secured</w:t>
      </w:r>
      <w:r>
        <w:rPr>
          <w:rFonts w:ascii="Times New Roman" w:cs="Times New Roman" w:eastAsia="Times New Roman" w:hAnsi="Times New Roman"/>
          <w:sz w:val="21"/>
          <w:szCs w:val="21"/>
          <w:color w:val="auto"/>
        </w:rPr>
        <w:t xml:space="preserve"> Indebtedness” and “Unsecured Longer-Term Indebtedness”, as applicable, set forth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w:t>
      </w:r>
    </w:p>
    <w:p>
      <w:pPr>
        <w:spacing w:after="0" w:line="6" w:lineRule="exact"/>
        <w:rPr>
          <w:rFonts w:ascii="Times New Roman" w:cs="Times New Roman" w:eastAsia="Times New Roman" w:hAnsi="Times New Roman"/>
          <w:sz w:val="21"/>
          <w:szCs w:val="21"/>
          <w:color w:val="auto"/>
        </w:rPr>
      </w:pPr>
    </w:p>
    <w:p>
      <w:pPr>
        <w:jc w:val="both"/>
        <w:ind w:firstLine="8"/>
        <w:spacing w:after="0" w:line="234" w:lineRule="auto"/>
        <w:tabs>
          <w:tab w:leader="none" w:pos="36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77"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0000FF"/>
        </w:rPr>
        <w:t xml:space="preserve">SECTION 6.12. </w:t>
      </w:r>
      <w:r>
        <w:rPr>
          <w:rFonts w:ascii="Times New Roman" w:cs="Times New Roman" w:eastAsia="Times New Roman" w:hAnsi="Times New Roman"/>
          <w:sz w:val="22"/>
          <w:szCs w:val="22"/>
          <w:u w:val="single" w:color="auto"/>
          <w:color w:val="000000"/>
        </w:rPr>
        <w:t>Payments of Longer-Term Indebtedness</w:t>
      </w:r>
      <w:r>
        <w:rPr>
          <w:rFonts w:ascii="Times New Roman" w:cs="Times New Roman" w:eastAsia="Times New Roman" w:hAnsi="Times New Roman"/>
          <w:sz w:val="22"/>
          <w:szCs w:val="22"/>
          <w:color w:val="000000"/>
        </w:rPr>
        <w:t>. The Borrower will not, nor will it permit any of its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Subsidiaries (other than Financing Subsidiaries)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Special Permitted Indebtedness or Unsecured Longer-Term Indebtedness (other than the refinancing of Secured Longer-Term Indebtedness, Special Permitted Indebtedness or Unsecured Longer-Term Indebtedness with Indebtedness permitted under </w:t>
      </w:r>
      <w:r>
        <w:rPr>
          <w:rFonts w:ascii="Times New Roman" w:cs="Times New Roman" w:eastAsia="Times New Roman" w:hAnsi="Times New Roman"/>
          <w:sz w:val="22"/>
          <w:szCs w:val="22"/>
          <w:u w:val="single" w:color="auto"/>
          <w:color w:val="000000"/>
        </w:rPr>
        <w:t>Section 6.01</w:t>
      </w:r>
      <w:r>
        <w:rPr>
          <w:rFonts w:ascii="Times New Roman" w:cs="Times New Roman" w:eastAsia="Times New Roman" w:hAnsi="Times New Roman"/>
          <w:sz w:val="22"/>
          <w:szCs w:val="22"/>
          <w:color w:val="000000"/>
        </w:rPr>
        <w:t>), except for (a) regularly scheduled payments, prepayments or redemptions of principal and interest (excluding regularly scheduled payments of principal on Permitted Amortizing Unsecured Longer-Term Indebtedness or Special Permitted Indebtedness) in respect thereof required pursuant to the instruments evidencing such Indebtedness and the payment when due of the types of fees and expenses that are customarily paid in connection with such Indebtedness (it being understood that: (w) the conversion features into Permitted Equity</w:t>
      </w:r>
    </w:p>
    <w:p>
      <w:pPr>
        <w:spacing w:after="0" w:line="200" w:lineRule="exact"/>
        <w:rPr>
          <w:sz w:val="20"/>
          <w:szCs w:val="20"/>
          <w:color w:val="auto"/>
        </w:rPr>
      </w:pPr>
    </w:p>
    <w:p>
      <w:pPr>
        <w:spacing w:after="0" w:line="21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1754001019129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Interests under Permitted Convertible Indebtedness; (x) the triggering of such conversion and/or settlement thereof solely with Permitted Equity Interests; and (y) any cash payment on account of interest or expenses on such Permitted Convertible Indebtedness made by the Borrower or any of its Subsidiaries in respect of such triggering and/or settlement thereof shall be permitted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(b) voluntary payments or prepayments of Secured Longer-Term Indebtedness and regularly scheduled payments of principal of Permitted Amortizing Unsecured Longer-Term Indebtedness and Special Permitted Indebtedness, so long as both before and after giving effect to such voluntary payment or prepayment (i) the Borrower is in pro forma compliance with the financial covenants set forth in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and (ii) no Default or Event of Default shall exist or be continuing or (c) so long as no Default shall exist or be continuing, any payment that, if treated as a Restricted Payment for purposes of </w:t>
      </w:r>
      <w:r>
        <w:rPr>
          <w:rFonts w:ascii="Times New Roman" w:cs="Times New Roman" w:eastAsia="Times New Roman" w:hAnsi="Times New Roman"/>
          <w:sz w:val="22"/>
          <w:szCs w:val="22"/>
          <w:u w:val="single" w:color="auto"/>
          <w:color w:val="auto"/>
        </w:rPr>
        <w:t>Section 6.05(d)</w:t>
      </w:r>
      <w:r>
        <w:rPr>
          <w:rFonts w:ascii="Times New Roman" w:cs="Times New Roman" w:eastAsia="Times New Roman" w:hAnsi="Times New Roman"/>
          <w:sz w:val="22"/>
          <w:szCs w:val="22"/>
          <w:color w:val="auto"/>
        </w:rPr>
        <w:t xml:space="preserve">, would be permitted to be made pursuant to the provisions set forth in </w:t>
      </w:r>
      <w:r>
        <w:rPr>
          <w:rFonts w:ascii="Times New Roman" w:cs="Times New Roman" w:eastAsia="Times New Roman" w:hAnsi="Times New Roman"/>
          <w:sz w:val="22"/>
          <w:szCs w:val="22"/>
          <w:u w:val="single" w:color="auto"/>
          <w:color w:val="auto"/>
        </w:rPr>
        <w:t>Section 6.05(d)</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0000FF"/>
        </w:rPr>
        <w:t xml:space="preserve">SECTION 6.13. </w:t>
      </w:r>
      <w:r>
        <w:rPr>
          <w:rFonts w:ascii="Times New Roman" w:cs="Times New Roman" w:eastAsia="Times New Roman" w:hAnsi="Times New Roman"/>
          <w:sz w:val="22"/>
          <w:szCs w:val="22"/>
          <w:u w:val="single" w:color="auto"/>
          <w:color w:val="000000"/>
        </w:rPr>
        <w:t>Accounting Changes</w:t>
      </w:r>
      <w:r>
        <w:rPr>
          <w:rFonts w:ascii="Times New Roman" w:cs="Times New Roman" w:eastAsia="Times New Roman" w:hAnsi="Times New Roman"/>
          <w:sz w:val="22"/>
          <w:szCs w:val="22"/>
          <w:color w:val="000000"/>
        </w:rPr>
        <w:t>. The Borrower will not, nor will it permit any of its Subsidiaries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make any change in (a) accounting policies or reporting practices, except as permitted under GAAP or required by law or rule or regulation of any Governmental Authority, or (b) its fiscal year.</w:t>
      </w:r>
    </w:p>
    <w:p>
      <w:pPr>
        <w:spacing w:after="0" w:line="173"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0000FF"/>
        </w:rPr>
        <w:t xml:space="preserve">SECTION 6.14. </w:t>
      </w:r>
      <w:r>
        <w:rPr>
          <w:rFonts w:ascii="Times New Roman" w:cs="Times New Roman" w:eastAsia="Times New Roman" w:hAnsi="Times New Roman"/>
          <w:sz w:val="22"/>
          <w:szCs w:val="22"/>
          <w:u w:val="single" w:color="auto"/>
          <w:color w:val="000000"/>
        </w:rPr>
        <w:t>SBIC Guarantee</w:t>
      </w:r>
      <w:r>
        <w:rPr>
          <w:rFonts w:ascii="Times New Roman" w:cs="Times New Roman" w:eastAsia="Times New Roman" w:hAnsi="Times New Roman"/>
          <w:sz w:val="22"/>
          <w:szCs w:val="22"/>
          <w:color w:val="000000"/>
        </w:rPr>
        <w:t>. The Borrower will not, nor will it permit any of its Subsidiaries to, cause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permit the occurrence of any event or condition that would result in any recourse to any Obligor under any Permitted SBIC Guarantee.</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0000FF"/>
        </w:rPr>
        <w:t xml:space="preserve">SECTION 6.15. Outbound Investment Rules. The Borrower will not, and will not permit any of its </w:t>
      </w:r>
      <w:r>
        <w:rPr>
          <w:rFonts w:ascii="Times New Roman" w:cs="Times New Roman" w:eastAsia="Times New Roman" w:hAnsi="Times New Roman"/>
          <w:sz w:val="22"/>
          <w:szCs w:val="22"/>
          <w:u w:val="single" w:color="auto"/>
          <w:color w:val="0000FF"/>
        </w:rPr>
        <w:t>Subsidiaries to, (a) be or become a “covered foreign person”, as that term is defined in the Outbound Investment Rules, or (b) engage, directly or indirectly, in (i) a “covered transaction”, as such term is defined in the Outbound Investment Rules or (ii) any other activity that would cause the Administrative Agent, the Collateral Agent or the Lenders to be in violation of the Outbound Investment Rules or cause the Administrative Agent, the Collateral Agent or the Lenders to be legally prohibited by the Outbound Investment Rules from performing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-801370</wp:posOffset>
            </wp:positionV>
            <wp:extent cx="52876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87645" cy="8255"/>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-775335</wp:posOffset>
            </wp:positionV>
            <wp:extent cx="52876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8764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any of the following events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shall occur and be continuing:</w:t>
      </w:r>
    </w:p>
    <w:p>
      <w:pPr>
        <w:spacing w:after="0" w:line="206" w:lineRule="exact"/>
        <w:rPr>
          <w:sz w:val="20"/>
          <w:szCs w:val="20"/>
          <w:color w:val="auto"/>
        </w:rPr>
      </w:pPr>
    </w:p>
    <w:p>
      <w:pPr>
        <w:jc w:val="both"/>
        <w:ind w:firstLine="1505"/>
        <w:spacing w:after="0" w:line="239" w:lineRule="auto"/>
        <w:tabs>
          <w:tab w:leader="none" w:pos="203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on the Extended Commitment Termination Date or as required by </w:t>
      </w:r>
      <w:r>
        <w:rPr>
          <w:rFonts w:ascii="Times New Roman" w:cs="Times New Roman" w:eastAsia="Times New Roman" w:hAnsi="Times New Roman"/>
          <w:sz w:val="22"/>
          <w:szCs w:val="22"/>
          <w:u w:val="single" w:color="auto"/>
          <w:color w:val="auto"/>
        </w:rPr>
        <w:t>Section 2.20(b)</w:t>
      </w:r>
      <w:r>
        <w:rPr>
          <w:rFonts w:ascii="Times New Roman" w:cs="Times New Roman" w:eastAsia="Times New Roman" w:hAnsi="Times New Roman"/>
          <w:sz w:val="22"/>
          <w:szCs w:val="22"/>
          <w:color w:val="auto"/>
        </w:rPr>
        <w:t xml:space="preserve"> on the date so required;</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Article) payable under this</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1754001019130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ind w:right="20"/>
        <w:spacing w:after="0" w:line="258" w:lineRule="auto"/>
        <w:rPr>
          <w:sz w:val="20"/>
          <w:szCs w:val="20"/>
          <w:color w:val="auto"/>
        </w:rPr>
      </w:pPr>
      <w:r>
        <w:rPr>
          <w:rFonts w:ascii="Times New Roman" w:cs="Times New Roman" w:eastAsia="Times New Roman" w:hAnsi="Times New Roman"/>
          <w:sz w:val="22"/>
          <w:szCs w:val="22"/>
          <w:color w:val="auto"/>
        </w:rPr>
        <w:t>Agreement or under any other Loan Document, when and as the same shall become due and payable, and such failure shall continue unremedied for a period of five or more Business Days;</w:t>
      </w:r>
    </w:p>
    <w:p>
      <w:pPr>
        <w:spacing w:after="0" w:line="158" w:lineRule="exact"/>
        <w:rPr>
          <w:sz w:val="20"/>
          <w:szCs w:val="20"/>
          <w:color w:val="auto"/>
        </w:rPr>
      </w:pPr>
    </w:p>
    <w:p>
      <w:pPr>
        <w:jc w:val="both"/>
        <w:ind w:firstLine="1505"/>
        <w:spacing w:after="0" w:line="238"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fail to observe or perform any covenant, condition or agreement contained in (i)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(with respect to the Borrower’s existence) or </w:t>
      </w:r>
      <w:r>
        <w:rPr>
          <w:rFonts w:ascii="Times New Roman" w:cs="Times New Roman" w:eastAsia="Times New Roman" w:hAnsi="Times New Roman"/>
          <w:sz w:val="22"/>
          <w:szCs w:val="22"/>
          <w:u w:val="single" w:color="auto"/>
          <w:color w:val="auto"/>
        </w:rPr>
        <w:t>Sections 5.08(a)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any Obligor shall default in the performance of any of its obligations contained in Section 7 of the Guarantee and Security Agreement or (ii) </w:t>
      </w:r>
      <w:r>
        <w:rPr>
          <w:rFonts w:ascii="Times New Roman" w:cs="Times New Roman" w:eastAsia="Times New Roman" w:hAnsi="Times New Roman"/>
          <w:sz w:val="22"/>
          <w:szCs w:val="22"/>
          <w:u w:val="single" w:color="auto"/>
          <w:color w:val="auto"/>
        </w:rPr>
        <w:t>Sections 5.01(e)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and such failure shall continue unremedied for a period of five or more days after notice thereof by the Administrative Agent (given at the request of any Lender) to the Borrower;</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Times New Roman" w:cs="Times New Roman" w:eastAsia="Times New Roman" w:hAnsi="Times New Roman"/>
          <w:sz w:val="22"/>
          <w:szCs w:val="22"/>
          <w:u w:val="single" w:color="auto"/>
          <w:color w:val="auto"/>
        </w:rPr>
        <w:t>Section 5.01(e)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or any Obligor, as applicable, shall fail to observe or perform any covenant, condition or agreement contained in this Agreement (other than those specified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73" w:lineRule="exact"/>
        <w:rPr>
          <w:rFonts w:ascii="Times New Roman" w:cs="Times New Roman" w:eastAsia="Times New Roman" w:hAnsi="Times New Roman"/>
          <w:sz w:val="22"/>
          <w:szCs w:val="22"/>
          <w:color w:val="auto"/>
        </w:rPr>
      </w:pPr>
    </w:p>
    <w:p>
      <w:pPr>
        <w:jc w:val="both"/>
        <w:ind w:firstLine="1505"/>
        <w:spacing w:after="0" w:line="248" w:lineRule="auto"/>
        <w:tabs>
          <w:tab w:leader="none" w:pos="2036"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after giving effect to any applicable grace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clause (h)</w:t>
      </w:r>
      <w:r>
        <w:rPr>
          <w:rFonts w:ascii="Times New Roman" w:cs="Times New Roman" w:eastAsia="Times New Roman" w:hAnsi="Times New Roman"/>
          <w:sz w:val="21"/>
          <w:szCs w:val="21"/>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to the extent it</w:t>
      </w:r>
    </w:p>
    <w:p>
      <w:pPr>
        <w:spacing w:after="0" w:line="39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1754001019131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spacing w:after="0" w:line="258" w:lineRule="auto"/>
        <w:rPr>
          <w:sz w:val="20"/>
          <w:szCs w:val="20"/>
          <w:color w:val="auto"/>
        </w:rPr>
      </w:pPr>
      <w:r>
        <w:rPr>
          <w:rFonts w:ascii="Times New Roman" w:cs="Times New Roman" w:eastAsia="Times New Roman" w:hAnsi="Times New Roman"/>
          <w:sz w:val="22"/>
          <w:szCs w:val="22"/>
          <w:color w:val="auto"/>
        </w:rPr>
        <w:t>becomes due or is paid in cash (other than interest or expenses) as a result of an “event of default” (as defined in the documents governing such convertible Material Indebtedness);</w:t>
      </w:r>
    </w:p>
    <w:p>
      <w:pPr>
        <w:spacing w:after="0" w:line="158" w:lineRule="exact"/>
        <w:rPr>
          <w:sz w:val="20"/>
          <w:szCs w:val="20"/>
          <w:color w:val="auto"/>
        </w:rPr>
      </w:pPr>
    </w:p>
    <w:p>
      <w:pPr>
        <w:jc w:val="both"/>
        <w:ind w:firstLine="1505"/>
        <w:spacing w:after="0" w:line="235"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7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Subsidiaries (other than Immaterial Subsidiaries) shall become unable, admit in writing its inability or fail generally to pay its debts as they become due;</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$15,000,000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in the opinion of the Required Lenders, when taken together with all other ERISA Events that have occurred, could reasonably be expected to result in a Material Adverse Effect;</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PennantPark Investment Advisers, LLC or an Affiliate thereof shall cease to be the investment advisor for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Borrower;</w:t>
      </w:r>
    </w:p>
    <w:p>
      <w:pPr>
        <w:spacing w:after="0" w:line="182"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Liens created by the Security Documents shall, at any time with respect to Portfolio Investments having an aggregate Value in excess of 5% of the aggregate Value of all</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1754001019132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77" w:lineRule="exact"/>
        <w:rPr>
          <w:sz w:val="20"/>
          <w:szCs w:val="20"/>
          <w:color w:val="auto"/>
        </w:rPr>
      </w:pPr>
    </w:p>
    <w:p>
      <w:pPr>
        <w:jc w:val="both"/>
        <w:ind w:firstLine="1505"/>
        <w:spacing w:after="0" w:line="244" w:lineRule="auto"/>
        <w:tabs>
          <w:tab w:leader="none" w:pos="203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expiration in accordance with its terms, any of the Security Documents shall for whatever reason be terminated or cease to be in full force and effect in any material respect, or the enforceability thereof shall be contested by the Borrower;</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Obligors shall at any time, without the consent of the Required Lenders fail to comply with the covenant contained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Subsidiaries shall cause or permit the occurrence of any condition or event that would result in any recourse to any Obligor under any Permitted SBIC Guarantee;</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then, and in every such event (other than an event with respect to the Borrower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8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accrued and unpaid interest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 to deposit such cash shall become effective immediately, and such deposit shall become immediately due and payable,</w:t>
      </w:r>
    </w:p>
    <w:p>
      <w:pPr>
        <w:spacing w:after="0" w:line="200" w:lineRule="exact"/>
        <w:rPr>
          <w:sz w:val="20"/>
          <w:szCs w:val="20"/>
          <w:color w:val="auto"/>
        </w:rPr>
      </w:pPr>
    </w:p>
    <w:p>
      <w:pPr>
        <w:spacing w:after="0" w:line="205"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1754001019133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without demand or other notice of any kind, upon the occurrence of any Event of Default with respect to the Borrower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Article.</w:t>
      </w:r>
    </w:p>
    <w:p>
      <w:pPr>
        <w:spacing w:after="0" w:line="15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Times New Roman" w:cs="Times New Roman" w:eastAsia="Times New Roman" w:hAnsi="Times New Roman"/>
          <w:sz w:val="21"/>
          <w:szCs w:val="21"/>
          <w:u w:val="single" w:color="auto"/>
          <w:color w:val="auto"/>
        </w:rPr>
        <w:t>clause</w:t>
      </w:r>
    </w:p>
    <w:p>
      <w:pPr>
        <w:spacing w:after="0" w:line="1" w:lineRule="exact"/>
        <w:rPr>
          <w:sz w:val="20"/>
          <w:szCs w:val="20"/>
          <w:color w:val="auto"/>
        </w:rPr>
      </w:pPr>
    </w:p>
    <w:p>
      <w:pPr>
        <w:jc w:val="both"/>
        <w:ind w:firstLine="8"/>
        <w:spacing w:after="0" w:line="242" w:lineRule="auto"/>
        <w:tabs>
          <w:tab w:leader="none" w:pos="309" w:val="left"/>
        </w:tabs>
        <w:numPr>
          <w:ilvl w:val="0"/>
          <w:numId w:val="18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ADMINISTRATIVE AGENT</w:t>
      </w:r>
    </w:p>
    <w:p>
      <w:pPr>
        <w:spacing w:after="0" w:line="20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0000FF"/>
        </w:rPr>
        <w:t xml:space="preserve">SECTION 8.01. </w:t>
      </w:r>
      <w:r>
        <w:rPr>
          <w:rFonts w:ascii="Times New Roman" w:cs="Times New Roman" w:eastAsia="Times New Roman" w:hAnsi="Times New Roman"/>
          <w:sz w:val="21"/>
          <w:szCs w:val="21"/>
          <w:u w:val="single" w:color="auto"/>
          <w:color w:val="000000"/>
        </w:rPr>
        <w:t>Appointment of the Administrative Agent</w:t>
      </w:r>
      <w:r>
        <w:rPr>
          <w:rFonts w:ascii="Times New Roman" w:cs="Times New Roman" w:eastAsia="Times New Roman" w:hAnsi="Times New Roman"/>
          <w:sz w:val="21"/>
          <w:szCs w:val="21"/>
          <w:color w:val="000000"/>
        </w:rPr>
        <w:t>. Each of the Lenders and the Issuing Bank hereby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7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0000FF"/>
        </w:rPr>
        <w:t xml:space="preserve">SECTION 8.02. </w:t>
      </w:r>
      <w:r>
        <w:rPr>
          <w:rFonts w:ascii="Times New Roman" w:cs="Times New Roman" w:eastAsia="Times New Roman" w:hAnsi="Times New Roman"/>
          <w:sz w:val="22"/>
          <w:szCs w:val="22"/>
          <w:u w:val="single" w:color="auto"/>
          <w:color w:val="000000"/>
        </w:rPr>
        <w:t>Capacity as Lender</w:t>
      </w:r>
      <w:r>
        <w:rPr>
          <w:rFonts w:ascii="Times New Roman" w:cs="Times New Roman" w:eastAsia="Times New Roman" w:hAnsi="Times New Roman"/>
          <w:sz w:val="22"/>
          <w:szCs w:val="22"/>
          <w:color w:val="000000"/>
        </w:rPr>
        <w:t>. The Person serving as the Administrative Agent hereunder shall have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same rights and powers in its capacity as a Lender</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1754001019134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jc w:val="both"/>
        <w:spacing w:after="0" w:line="244" w:lineRule="auto"/>
        <w:rPr>
          <w:sz w:val="20"/>
          <w:szCs w:val="20"/>
          <w:color w:val="auto"/>
        </w:rPr>
      </w:pPr>
      <w:r>
        <w:rPr>
          <w:rFonts w:ascii="Times New Roman" w:cs="Times New Roman" w:eastAsia="Times New Roman" w:hAnsi="Times New Roman"/>
          <w:sz w:val="22"/>
          <w:szCs w:val="22"/>
          <w:color w:val="auto"/>
        </w:rPr>
        <w:t>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7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0000FF"/>
        </w:rPr>
        <w:t xml:space="preserve">SECTION 8.03. </w:t>
      </w:r>
      <w:r>
        <w:rPr>
          <w:rFonts w:ascii="Times New Roman" w:cs="Times New Roman" w:eastAsia="Times New Roman" w:hAnsi="Times New Roman"/>
          <w:sz w:val="21"/>
          <w:szCs w:val="21"/>
          <w:u w:val="single" w:color="auto"/>
          <w:color w:val="000000"/>
        </w:rPr>
        <w:t>Limitation of Duties; Exculpation</w:t>
      </w:r>
      <w:r>
        <w:rPr>
          <w:rFonts w:ascii="Times New Roman" w:cs="Times New Roman" w:eastAsia="Times New Roman" w:hAnsi="Times New Roman"/>
          <w:sz w:val="21"/>
          <w:szCs w:val="21"/>
          <w:color w:val="000000"/>
        </w:rPr>
        <w:t>. The Administrative Agent shall not have any duties or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to any Lender or Issuing Bank for any action taken or not taken by it with the consent or at the request of the Required Lenders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1"/>
          <w:szCs w:val="21"/>
          <w:u w:val="single" w:color="auto"/>
          <w:color w:val="000000"/>
        </w:rPr>
        <w:t>Article IV</w:t>
      </w:r>
      <w:r>
        <w:rPr>
          <w:rFonts w:ascii="Times New Roman" w:cs="Times New Roman" w:eastAsia="Times New Roman" w:hAnsi="Times New Roman"/>
          <w:sz w:val="21"/>
          <w:szCs w:val="21"/>
          <w:color w:val="000000"/>
        </w:rPr>
        <w:t xml:space="preserve"> or elsewhere herein or therein, other than to confirm receipt of items expressly required to be delivered to the Administrative Agent.</w:t>
      </w:r>
    </w:p>
    <w:p>
      <w:pPr>
        <w:spacing w:after="0" w:line="18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0000FF"/>
        </w:rPr>
        <w:t xml:space="preserve">SECTION 8.04. </w:t>
      </w:r>
      <w:r>
        <w:rPr>
          <w:rFonts w:ascii="Times New Roman" w:cs="Times New Roman" w:eastAsia="Times New Roman" w:hAnsi="Times New Roman"/>
          <w:sz w:val="22"/>
          <w:szCs w:val="22"/>
          <w:u w:val="single" w:color="auto"/>
          <w:color w:val="000000"/>
        </w:rPr>
        <w:t>Reliance</w:t>
      </w:r>
      <w:r>
        <w:rPr>
          <w:rFonts w:ascii="Times New Roman" w:cs="Times New Roman" w:eastAsia="Times New Roman" w:hAnsi="Times New Roman"/>
          <w:sz w:val="22"/>
          <w:szCs w:val="22"/>
          <w:color w:val="000000"/>
        </w:rPr>
        <w:t>. The Administrative Agent shall be entitled to rely upon, and shall not incur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0000FF"/>
        </w:rPr>
        <w:t xml:space="preserve">SECTION 8.05. </w:t>
      </w:r>
      <w:r>
        <w:rPr>
          <w:rFonts w:ascii="Times New Roman" w:cs="Times New Roman" w:eastAsia="Times New Roman" w:hAnsi="Times New Roman"/>
          <w:sz w:val="22"/>
          <w:szCs w:val="22"/>
          <w:u w:val="single" w:color="auto"/>
          <w:color w:val="000000"/>
        </w:rPr>
        <w:t>Sub-Agents</w:t>
      </w:r>
      <w:r>
        <w:rPr>
          <w:rFonts w:ascii="Times New Roman" w:cs="Times New Roman" w:eastAsia="Times New Roman" w:hAnsi="Times New Roman"/>
          <w:sz w:val="22"/>
          <w:szCs w:val="22"/>
          <w:color w:val="000000"/>
        </w:rPr>
        <w:t>. The Administrative Agent may perform any and all its duties and exercise its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w:t>
      </w:r>
    </w:p>
    <w:p>
      <w:pPr>
        <w:spacing w:after="0" w:line="200" w:lineRule="exact"/>
        <w:rPr>
          <w:sz w:val="20"/>
          <w:szCs w:val="20"/>
          <w:color w:val="auto"/>
        </w:rPr>
      </w:pPr>
    </w:p>
    <w:p>
      <w:pPr>
        <w:spacing w:after="0" w:line="203"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1754001019135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jc w:val="both"/>
        <w:spacing w:after="0" w:line="238" w:lineRule="auto"/>
        <w:rPr>
          <w:sz w:val="20"/>
          <w:szCs w:val="20"/>
          <w:color w:val="auto"/>
        </w:rPr>
      </w:pPr>
      <w:r>
        <w:rPr>
          <w:rFonts w:ascii="Times New Roman" w:cs="Times New Roman" w:eastAsia="Times New Roman" w:hAnsi="Times New Roman"/>
          <w:sz w:val="22"/>
          <w:szCs w:val="22"/>
          <w:color w:val="auto"/>
        </w:rPr>
        <w:t>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gross negligence or willful misconduct in the selection of such sub-agents.</w:t>
      </w:r>
    </w:p>
    <w:p>
      <w:pPr>
        <w:spacing w:after="0" w:line="177"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0000FF"/>
        </w:rPr>
        <w:t xml:space="preserve">SECTION 8.06. </w:t>
      </w:r>
      <w:r>
        <w:rPr>
          <w:rFonts w:ascii="Times New Roman" w:cs="Times New Roman" w:eastAsia="Times New Roman" w:hAnsi="Times New Roman"/>
          <w:sz w:val="22"/>
          <w:szCs w:val="22"/>
          <w:u w:val="single" w:color="auto"/>
          <w:color w:val="000000"/>
        </w:rPr>
        <w:t>Resignation; Successor Administrative Agent</w:t>
      </w:r>
      <w:r>
        <w:rPr>
          <w:rFonts w:ascii="Times New Roman" w:cs="Times New Roman" w:eastAsia="Times New Roman" w:hAnsi="Times New Roman"/>
          <w:sz w:val="22"/>
          <w:szCs w:val="22"/>
          <w:color w:val="000000"/>
        </w:rPr>
        <w:t>. The Administrative Agent may resign at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Times New Roman" w:cs="Times New Roman" w:eastAsia="Times New Roman" w:hAnsi="Times New Roman"/>
          <w:sz w:val="22"/>
          <w:szCs w:val="22"/>
          <w:u w:val="single" w:color="auto"/>
          <w:color w:val="000000"/>
        </w:rPr>
        <w:t>Section 9.03</w:t>
      </w:r>
      <w:r>
        <w:rPr>
          <w:rFonts w:ascii="Times New Roman" w:cs="Times New Roman" w:eastAsia="Times New Roman" w:hAnsi="Times New Roman"/>
          <w:sz w:val="22"/>
          <w:szCs w:val="22"/>
          <w:color w:val="000000"/>
        </w:rPr>
        <w:t xml:space="preserve"> shall continue in effect for its benefit in respect of any actions taken or omitted to be taken by it while it was acting as Administrative Agent.</w:t>
      </w:r>
    </w:p>
    <w:p>
      <w:pPr>
        <w:spacing w:after="0" w:line="19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Any resignation by Truist as Administrative Agent pursuant to this Section shall also constitute its resignation as Issuing Bank and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7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0000FF"/>
        </w:rPr>
        <w:t xml:space="preserve">SECTION 8.07. </w:t>
      </w:r>
      <w:r>
        <w:rPr>
          <w:rFonts w:ascii="Times New Roman" w:cs="Times New Roman" w:eastAsia="Times New Roman" w:hAnsi="Times New Roman"/>
          <w:sz w:val="22"/>
          <w:szCs w:val="22"/>
          <w:u w:val="single" w:color="auto"/>
          <w:color w:val="000000"/>
        </w:rPr>
        <w:t>Reliance by Lenders</w:t>
      </w:r>
      <w:r>
        <w:rPr>
          <w:rFonts w:ascii="Times New Roman" w:cs="Times New Roman" w:eastAsia="Times New Roman" w:hAnsi="Times New Roman"/>
          <w:sz w:val="22"/>
          <w:szCs w:val="22"/>
          <w:color w:val="000000"/>
        </w:rPr>
        <w:t>. Each Lender acknowledges that it has, independently and without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1754001019136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jc w:val="both"/>
        <w:spacing w:after="0" w:line="236" w:lineRule="auto"/>
        <w:rPr>
          <w:sz w:val="20"/>
          <w:szCs w:val="20"/>
          <w:color w:val="auto"/>
        </w:rPr>
      </w:pPr>
      <w:r>
        <w:rPr>
          <w:rFonts w:ascii="Times New Roman" w:cs="Times New Roman" w:eastAsia="Times New Roman" w:hAnsi="Times New Roman"/>
          <w:sz w:val="22"/>
          <w:szCs w:val="22"/>
          <w:color w:val="auto"/>
        </w:rPr>
        <w:t>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7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0000FF"/>
        </w:rPr>
        <w:t xml:space="preserve">SECTION 8.08. </w:t>
      </w:r>
      <w:r>
        <w:rPr>
          <w:rFonts w:ascii="Times New Roman" w:cs="Times New Roman" w:eastAsia="Times New Roman" w:hAnsi="Times New Roman"/>
          <w:sz w:val="21"/>
          <w:szCs w:val="21"/>
          <w:u w:val="single" w:color="auto"/>
          <w:color w:val="000000"/>
        </w:rPr>
        <w:t>Modifications to Loan Documents</w:t>
      </w:r>
      <w:r>
        <w:rPr>
          <w:rFonts w:ascii="Times New Roman" w:cs="Times New Roman" w:eastAsia="Times New Roman" w:hAnsi="Times New Roman"/>
          <w:sz w:val="21"/>
          <w:szCs w:val="21"/>
          <w:color w:val="000000"/>
        </w:rPr>
        <w:t>. Except as otherwise provided in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00"/>
        </w:rPr>
        <w:t>Section 2.22</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or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00"/>
        </w:rPr>
        <w:t>Section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00"/>
        </w:rPr>
        <w:t>9.02(b)</w:t>
      </w:r>
      <w:r>
        <w:rPr>
          <w:rFonts w:ascii="Times New Roman" w:cs="Times New Roman" w:eastAsia="Times New Roman" w:hAnsi="Times New Roman"/>
          <w:sz w:val="21"/>
          <w:szCs w:val="21"/>
          <w:color w:val="000000"/>
        </w:rPr>
        <w:t xml:space="preserve"> or </w:t>
      </w:r>
      <w:r>
        <w:rPr>
          <w:rFonts w:ascii="Times New Roman" w:cs="Times New Roman" w:eastAsia="Times New Roman" w:hAnsi="Times New Roman"/>
          <w:sz w:val="21"/>
          <w:szCs w:val="21"/>
          <w:u w:val="single" w:color="auto"/>
          <w:color w:val="000000"/>
        </w:rPr>
        <w:t>(c)</w:t>
      </w:r>
      <w:r>
        <w:rPr>
          <w:rFonts w:ascii="Times New Roman" w:cs="Times New Roman" w:eastAsia="Times New Roman" w:hAnsi="Times New Roman"/>
          <w:sz w:val="21"/>
          <w:szCs w:val="21"/>
          <w:color w:val="000000"/>
        </w:rPr>
        <w:t xml:space="preserve"> of this Agreement or the Security Documents with respect to this Agreement, the Administrative Agent may, with the prior consent of the Required Lenders (but not otherwise), consent to any modification, supplement or waiver under any of the Loan Documents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FF0000"/>
          <w:strike w:val="1"/>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that, without the prior consent of each Lender, the Administrative Agent shall not (except as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(w) to release any Subsidiary Guarantor from its guarantee obligations to the extent it may be released in accordance with Section 10.03 of the Guarantee and Security Agreement, (x) to release any Lien covering property that is the subject of either a disposition of property permitted hereunder or a disposition to which the Required Lenders have consented, (y) for the avoidance of doubt, execute and deliver agreements, instruments and other documents reasonably requested by the Borrower to implement collateral sharing with respect to Secured Longer-Term Indebtedness and Secured Shorter-Term Indebtedness, and (z) following the (i) cancellation or termination of any commitment to extend credit or issue Letters of Credit under this Agreement or any other Loan Document, (ii) final payment and performance in full of all obligations under this Agreement or any other Loan Document so long as all Letters of Credit have expired, been terminated, Cash Collateralized or backstopped and all LC Disbursements have been reimbursed and (iii) termination of this Agreement, to release all Liens and guarantees by Obligors.</w:t>
      </w:r>
      <w:r>
        <w:rPr>
          <w:rFonts w:ascii="Times New Roman" w:cs="Times New Roman" w:eastAsia="Times New Roman" w:hAnsi="Times New Roman"/>
          <w:sz w:val="21"/>
          <w:szCs w:val="21"/>
          <w:u w:val="single" w:color="auto"/>
          <w:color w:val="0000FF"/>
          <w:strike w:val="1"/>
        </w:rPr>
        <w:t>.</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8.09. </w:t>
      </w:r>
      <w:r>
        <w:rPr>
          <w:rFonts w:ascii="Times New Roman" w:cs="Times New Roman" w:eastAsia="Times New Roman" w:hAnsi="Times New Roman"/>
          <w:sz w:val="22"/>
          <w:szCs w:val="22"/>
          <w:u w:val="single" w:color="auto"/>
          <w:color w:val="000000"/>
        </w:rPr>
        <w:t>Erroneous Payments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notifies a Lender, an Issuing Bank or an Indemnitee, or any Person who has received funds on behalf of a Lender, an Issuing Bank or an Indemnitee (any such Lender, Issuing Bank, Indemnitee or other recipient, a “</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that any funds received by such Payment Recipient from the Administrative Agent or any of its Affiliates were erroneously</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1754001019137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4" w:name="page175"/>
    <w:bookmarkEnd w:id="174"/>
    <w:p>
      <w:pPr>
        <w:jc w:val="both"/>
        <w:spacing w:after="0" w:line="233" w:lineRule="auto"/>
        <w:rPr>
          <w:sz w:val="20"/>
          <w:szCs w:val="20"/>
          <w:color w:val="auto"/>
        </w:rPr>
      </w:pPr>
      <w:r>
        <w:rPr>
          <w:rFonts w:ascii="Times New Roman" w:cs="Times New Roman" w:eastAsia="Times New Roman" w:hAnsi="Times New Roman"/>
          <w:sz w:val="22"/>
          <w:szCs w:val="22"/>
          <w:color w:val="auto"/>
        </w:rPr>
        <w:t>transmitted to, or otherwise erroneously or mistakenly received by, such Payment Recipient (whether or not known to such Lender, Issuing Bank, Indemnitee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2"/>
          <w:szCs w:val="22"/>
          <w:u w:val="single" w:color="auto"/>
          <w:color w:val="auto"/>
        </w:rPr>
        <w:t>Erroneous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Indemnitee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conclusive, absent manifest error.</w:t>
      </w:r>
    </w:p>
    <w:p>
      <w:pPr>
        <w:spacing w:after="0" w:line="180" w:lineRule="exact"/>
        <w:rPr>
          <w:sz w:val="20"/>
          <w:szCs w:val="20"/>
          <w:color w:val="auto"/>
        </w:rPr>
      </w:pPr>
    </w:p>
    <w:p>
      <w:pPr>
        <w:jc w:val="both"/>
        <w:ind w:firstLine="1505"/>
        <w:spacing w:after="0" w:line="234" w:lineRule="auto"/>
        <w:tabs>
          <w:tab w:leader="none" w:pos="203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Lender, Issuing Bank or Indemnitee, or any Person who has received funds on behalf of a Lender, Issuing Bank or Indemnitee,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Indemnitee, or other such recipient, otherwise becomes aware was transmitted, or received, in error or by mistake (in whole or in part) in each case:</w:t>
      </w:r>
    </w:p>
    <w:p>
      <w:pPr>
        <w:spacing w:after="0" w:line="183" w:lineRule="exact"/>
        <w:rPr>
          <w:sz w:val="20"/>
          <w:szCs w:val="20"/>
          <w:color w:val="auto"/>
        </w:rPr>
      </w:pPr>
    </w:p>
    <w:p>
      <w:pPr>
        <w:jc w:val="both"/>
        <w:ind w:left="760" w:firstLine="745"/>
        <w:spacing w:after="0" w:line="261" w:lineRule="auto"/>
        <w:tabs>
          <w:tab w:leader="none" w:pos="2048"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in the case of the immediately preceding </w:t>
      </w:r>
      <w:r>
        <w:rPr>
          <w:rFonts w:ascii="Times New Roman" w:cs="Times New Roman" w:eastAsia="Times New Roman" w:hAnsi="Times New Roman"/>
          <w:sz w:val="21"/>
          <w:szCs w:val="21"/>
          <w:u w:val="single" w:color="auto"/>
          <w:color w:val="auto"/>
        </w:rPr>
        <w:t>clause (x)</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21"/>
          <w:szCs w:val="21"/>
          <w:u w:val="single" w:color="auto"/>
          <w:color w:val="auto"/>
        </w:rPr>
        <w:t>clause (z)</w:t>
      </w:r>
      <w:r>
        <w:rPr>
          <w:rFonts w:ascii="Times New Roman" w:cs="Times New Roman" w:eastAsia="Times New Roman" w:hAnsi="Times New Roman"/>
          <w:sz w:val="21"/>
          <w:szCs w:val="21"/>
          <w:color w:val="auto"/>
        </w:rPr>
        <w:t>), in each case, with respect to such payment, prepayment or repayment; and</w:t>
      </w:r>
    </w:p>
    <w:p>
      <w:pPr>
        <w:spacing w:after="0" w:line="157" w:lineRule="exact"/>
        <w:rPr>
          <w:rFonts w:ascii="Times New Roman" w:cs="Times New Roman" w:eastAsia="Times New Roman" w:hAnsi="Times New Roman"/>
          <w:sz w:val="21"/>
          <w:szCs w:val="21"/>
          <w:color w:val="auto"/>
        </w:rPr>
      </w:pPr>
    </w:p>
    <w:p>
      <w:pPr>
        <w:jc w:val="both"/>
        <w:ind w:left="760" w:firstLine="745"/>
        <w:spacing w:after="0" w:line="239" w:lineRule="auto"/>
        <w:tabs>
          <w:tab w:leader="none" w:pos="204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Issuing Bank or Indemnitee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2"/>
          <w:szCs w:val="22"/>
          <w:u w:val="single" w:color="auto"/>
          <w:color w:val="auto"/>
        </w:rPr>
        <w:t>Section 8.09(b)</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505"/>
        <w:spacing w:after="0" w:line="244" w:lineRule="auto"/>
        <w:tabs>
          <w:tab w:leader="none" w:pos="203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Issuing Bank and Indemnitee hereby authorizes the Administrative Agent to set off, net and apply any and all amounts at any time owing to such Lender, Issuing Bank or Indemnitee under any Loan Document, or otherwise payable or distributable by the Administrative Agent to such Lender, Issuing Bank or Indemnitee from any</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1754001019138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spacing w:after="0" w:line="258" w:lineRule="auto"/>
        <w:rPr>
          <w:sz w:val="20"/>
          <w:szCs w:val="20"/>
          <w:color w:val="auto"/>
        </w:rPr>
      </w:pPr>
      <w:r>
        <w:rPr>
          <w:rFonts w:ascii="Times New Roman" w:cs="Times New Roman" w:eastAsia="Times New Roman" w:hAnsi="Times New Roman"/>
          <w:sz w:val="22"/>
          <w:szCs w:val="22"/>
          <w:color w:val="auto"/>
        </w:rPr>
        <w:t xml:space="preserve">source, against any amount due to the Administrative Agent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or under the indemnification provisions of this Agreement.</w:t>
      </w:r>
    </w:p>
    <w:p>
      <w:pPr>
        <w:spacing w:after="0" w:line="158" w:lineRule="exact"/>
        <w:rPr>
          <w:sz w:val="20"/>
          <w:szCs w:val="20"/>
          <w:color w:val="auto"/>
        </w:rPr>
      </w:pPr>
    </w:p>
    <w:p>
      <w:pPr>
        <w:jc w:val="both"/>
        <w:ind w:firstLine="1505"/>
        <w:spacing w:after="0" w:line="242" w:lineRule="auto"/>
        <w:tabs>
          <w:tab w:leader="none" w:pos="2036"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an Erroneous Payment (or portion thereof) is not recovered by the Administrative Agent for any reason, after demand therefor by the Administrative Agent in accordance with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1"/>
          <w:szCs w:val="21"/>
          <w:u w:val="single" w:color="auto"/>
          <w:color w:val="auto"/>
        </w:rPr>
        <w:t>Erroneous Payment Return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Deficiency</w:t>
      </w:r>
      <w:r>
        <w:rPr>
          <w:rFonts w:ascii="Times New Roman" w:cs="Times New Roman" w:eastAsia="Times New Roman" w:hAnsi="Times New Roman"/>
          <w:sz w:val="21"/>
          <w:szCs w:val="21"/>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21"/>
          <w:szCs w:val="21"/>
          <w:u w:val="single" w:color="auto"/>
          <w:color w:val="auto"/>
        </w:rPr>
        <w:t>Erroneous Payment Impacted Class</w:t>
      </w:r>
      <w:r>
        <w:rPr>
          <w:rFonts w:ascii="Times New Roman" w:cs="Times New Roman" w:eastAsia="Times New Roman" w:hAnsi="Times New Roman"/>
          <w:sz w:val="21"/>
          <w:szCs w:val="21"/>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1"/>
          <w:szCs w:val="21"/>
          <w:u w:val="single" w:color="auto"/>
          <w:color w:val="auto"/>
        </w:rPr>
        <w:t>Erroneous Payment Deficiency Assignment</w:t>
      </w:r>
      <w:r>
        <w:rPr>
          <w:rFonts w:ascii="Times New Roman" w:cs="Times New Roman" w:eastAsia="Times New Roman" w:hAnsi="Times New Roman"/>
          <w:sz w:val="21"/>
          <w:szCs w:val="21"/>
          <w:color w:val="auto"/>
        </w:rPr>
        <w:t xml:space="preserve">”)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have acquired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Times New Roman" w:cs="Times New Roman" w:eastAsia="Times New Roman" w:hAnsi="Times New Roman"/>
          <w:sz w:val="21"/>
          <w:szCs w:val="21"/>
          <w:u w:val="single" w:color="auto"/>
          <w:color w:val="auto"/>
        </w:rPr>
        <w:t>Section 9.04(b)</w:t>
      </w:r>
      <w:r>
        <w:rPr>
          <w:rFonts w:ascii="Times New Roman" w:cs="Times New Roman" w:eastAsia="Times New Roman" w:hAnsi="Times New Roman"/>
          <w:sz w:val="21"/>
          <w:szCs w:val="21"/>
          <w:color w:val="auto"/>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Indemnitee under the Loan Documents with respect to each Erroneous Payment Return Deficiency (the “</w:t>
      </w:r>
      <w:r>
        <w:rPr>
          <w:rFonts w:ascii="Times New Roman" w:cs="Times New Roman" w:eastAsia="Times New Roman" w:hAnsi="Times New Roman"/>
          <w:sz w:val="21"/>
          <w:szCs w:val="21"/>
          <w:u w:val="single" w:color="auto"/>
          <w:color w:val="auto"/>
        </w:rPr>
        <w:t>Erroneous Payment Subrogation Rights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1754001019139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jc w:val="both"/>
        <w:ind w:firstLine="1505"/>
        <w:spacing w:after="0" w:line="238" w:lineRule="auto"/>
        <w:tabs>
          <w:tab w:leader="none" w:pos="203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an Erroneous Payment shall not pay, prepay, repay, discharge or otherwise satisfy any Revolving Credit Exposure or other obligations owed by the Borrower or any other Obligor, except, in each case, to the extent such Erroneous Payment is, and solely with respect to the amount of such Erroneous Payment that is, comprised of funds received by the Administrative Agent from the Borrower or any other Obligor for the purpose of making such Erroneous Payment.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9.01. </w:t>
      </w:r>
      <w:r>
        <w:rPr>
          <w:rFonts w:ascii="Times New Roman" w:cs="Times New Roman" w:eastAsia="Times New Roman" w:hAnsi="Times New Roman"/>
          <w:sz w:val="22"/>
          <w:szCs w:val="22"/>
          <w:u w:val="single" w:color="auto"/>
          <w:color w:val="000000"/>
        </w:rPr>
        <w:t>Notices; Electronic Communications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44" w:lineRule="auto"/>
        <w:tabs>
          <w:tab w:leader="none" w:pos="203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73" w:lineRule="exact"/>
        <w:rPr>
          <w:sz w:val="20"/>
          <w:szCs w:val="20"/>
          <w:color w:val="auto"/>
        </w:rPr>
      </w:pPr>
    </w:p>
    <w:p>
      <w:pPr>
        <w:ind w:left="2040" w:hanging="535"/>
        <w:spacing w:after="0"/>
        <w:tabs>
          <w:tab w:leader="none" w:pos="204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to it at:</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PennantPark Investment Corporation</w:t>
      </w:r>
    </w:p>
    <w:p>
      <w:pPr>
        <w:ind w:left="3000"/>
        <w:spacing w:after="0" w:line="201" w:lineRule="auto"/>
        <w:rPr>
          <w:sz w:val="20"/>
          <w:szCs w:val="20"/>
          <w:color w:val="auto"/>
        </w:rPr>
      </w:pPr>
      <w:r>
        <w:rPr>
          <w:rFonts w:ascii="Times New Roman" w:cs="Times New Roman" w:eastAsia="Times New Roman" w:hAnsi="Times New Roman"/>
          <w:sz w:val="22"/>
          <w:szCs w:val="22"/>
          <w:color w:val="auto"/>
        </w:rPr>
        <w:t>590 Madison Avenue,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3000"/>
        <w:spacing w:after="0" w:line="231" w:lineRule="auto"/>
        <w:rPr>
          <w:sz w:val="20"/>
          <w:szCs w:val="20"/>
          <w:color w:val="auto"/>
        </w:rPr>
      </w:pPr>
      <w:r>
        <w:rPr>
          <w:rFonts w:ascii="Times New Roman" w:cs="Times New Roman" w:eastAsia="Times New Roman" w:hAnsi="Times New Roman"/>
          <w:sz w:val="22"/>
          <w:szCs w:val="22"/>
          <w:color w:val="auto"/>
        </w:rPr>
        <w:t>New York, New York 10022</w:t>
      </w:r>
    </w:p>
    <w:p>
      <w:pPr>
        <w:ind w:left="3000"/>
        <w:spacing w:after="0" w:line="230" w:lineRule="auto"/>
        <w:rPr>
          <w:sz w:val="20"/>
          <w:szCs w:val="20"/>
          <w:color w:val="auto"/>
        </w:rPr>
      </w:pPr>
      <w:r>
        <w:rPr>
          <w:rFonts w:ascii="Times New Roman" w:cs="Times New Roman" w:eastAsia="Times New Roman" w:hAnsi="Times New Roman"/>
          <w:sz w:val="22"/>
          <w:szCs w:val="22"/>
          <w:color w:val="auto"/>
        </w:rPr>
        <w:t>Attention: Richard Cheung, Chief Financial Officer</w:t>
      </w:r>
    </w:p>
    <w:p>
      <w:pPr>
        <w:ind w:left="3000"/>
        <w:spacing w:after="0" w:line="231" w:lineRule="auto"/>
        <w:rPr>
          <w:sz w:val="20"/>
          <w:szCs w:val="20"/>
          <w:color w:val="auto"/>
        </w:rPr>
      </w:pPr>
      <w:r>
        <w:rPr>
          <w:rFonts w:ascii="Times New Roman" w:cs="Times New Roman" w:eastAsia="Times New Roman" w:hAnsi="Times New Roman"/>
          <w:sz w:val="22"/>
          <w:szCs w:val="22"/>
          <w:color w:val="auto"/>
        </w:rPr>
        <w:t>Telecopy Number: (212) 905-1075</w:t>
      </w:r>
    </w:p>
    <w:p>
      <w:pPr>
        <w:ind w:left="3000"/>
        <w:spacing w:after="0"/>
        <w:rPr>
          <w:sz w:val="20"/>
          <w:szCs w:val="20"/>
          <w:color w:val="auto"/>
        </w:rPr>
      </w:pPr>
      <w:r>
        <w:rPr>
          <w:rFonts w:ascii="Times New Roman" w:cs="Times New Roman" w:eastAsia="Times New Roman" w:hAnsi="Times New Roman"/>
          <w:sz w:val="22"/>
          <w:szCs w:val="22"/>
          <w:color w:val="auto"/>
        </w:rPr>
        <w:t>Telephone: (212) 905-1083</w:t>
      </w:r>
    </w:p>
    <w:p>
      <w:pPr>
        <w:spacing w:after="0" w:line="182" w:lineRule="exact"/>
        <w:rPr>
          <w:sz w:val="20"/>
          <w:szCs w:val="20"/>
          <w:color w:val="auto"/>
        </w:rPr>
      </w:pPr>
    </w:p>
    <w:p>
      <w:pPr>
        <w:ind w:left="2040" w:hanging="535"/>
        <w:spacing w:after="0"/>
        <w:tabs>
          <w:tab w:leader="none" w:pos="204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or Swingline Lender, to it at:</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Truist Bank</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3333 Peachtree Road, 7th Floor</w:t>
      </w:r>
    </w:p>
    <w:p>
      <w:pPr>
        <w:ind w:left="3000"/>
        <w:spacing w:after="0" w:line="230" w:lineRule="auto"/>
        <w:rPr>
          <w:sz w:val="20"/>
          <w:szCs w:val="20"/>
          <w:color w:val="auto"/>
        </w:rPr>
      </w:pPr>
      <w:r>
        <w:rPr>
          <w:rFonts w:ascii="Times New Roman" w:cs="Times New Roman" w:eastAsia="Times New Roman" w:hAnsi="Times New Roman"/>
          <w:sz w:val="22"/>
          <w:szCs w:val="22"/>
          <w:color w:val="auto"/>
        </w:rPr>
        <w:t>Atlanta, Georgia 30326</w:t>
      </w:r>
    </w:p>
    <w:p>
      <w:pPr>
        <w:ind w:left="3000"/>
        <w:spacing w:after="0" w:line="231" w:lineRule="auto"/>
        <w:rPr>
          <w:sz w:val="20"/>
          <w:szCs w:val="20"/>
          <w:color w:val="auto"/>
        </w:rPr>
      </w:pPr>
      <w:r>
        <w:rPr>
          <w:rFonts w:ascii="Times New Roman" w:cs="Times New Roman" w:eastAsia="Times New Roman" w:hAnsi="Times New Roman"/>
          <w:sz w:val="22"/>
          <w:szCs w:val="22"/>
          <w:color w:val="auto"/>
        </w:rPr>
        <w:t>Attention: Hays Wood</w:t>
      </w:r>
    </w:p>
    <w:p>
      <w:pPr>
        <w:ind w:left="3000"/>
        <w:spacing w:after="0"/>
        <w:rPr>
          <w:sz w:val="20"/>
          <w:szCs w:val="20"/>
          <w:color w:val="auto"/>
        </w:rPr>
      </w:pPr>
      <w:r>
        <w:rPr>
          <w:rFonts w:ascii="Times New Roman" w:cs="Times New Roman" w:eastAsia="Times New Roman" w:hAnsi="Times New Roman"/>
          <w:sz w:val="22"/>
          <w:szCs w:val="22"/>
          <w:color w:val="auto"/>
        </w:rPr>
        <w:t>Telecopy Number: (404) 836-5879</w:t>
      </w:r>
    </w:p>
    <w:p>
      <w:pPr>
        <w:spacing w:after="0" w:line="200" w:lineRule="exact"/>
        <w:rPr>
          <w:sz w:val="20"/>
          <w:szCs w:val="20"/>
          <w:color w:val="auto"/>
        </w:rPr>
      </w:pPr>
    </w:p>
    <w:p>
      <w:pPr>
        <w:spacing w:after="0" w:line="205"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1754001019140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ind w:left="30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Truist Bank</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Agency Services</w:t>
      </w:r>
    </w:p>
    <w:p>
      <w:pPr>
        <w:ind w:left="3000"/>
        <w:spacing w:after="0" w:line="184" w:lineRule="auto"/>
        <w:rPr>
          <w:sz w:val="20"/>
          <w:szCs w:val="20"/>
          <w:color w:val="auto"/>
        </w:rPr>
      </w:pPr>
      <w:r>
        <w:rPr>
          <w:rFonts w:ascii="Times New Roman" w:cs="Times New Roman" w:eastAsia="Times New Roman" w:hAnsi="Times New Roman"/>
          <w:sz w:val="22"/>
          <w:szCs w:val="22"/>
          <w:color w:val="auto"/>
        </w:rPr>
        <w:t>303 Peachtree Road, N. 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3000"/>
        <w:spacing w:after="0" w:line="230" w:lineRule="auto"/>
        <w:rPr>
          <w:sz w:val="20"/>
          <w:szCs w:val="20"/>
          <w:color w:val="auto"/>
        </w:rPr>
      </w:pPr>
      <w:r>
        <w:rPr>
          <w:rFonts w:ascii="Times New Roman" w:cs="Times New Roman" w:eastAsia="Times New Roman" w:hAnsi="Times New Roman"/>
          <w:sz w:val="22"/>
          <w:szCs w:val="22"/>
          <w:color w:val="auto"/>
        </w:rPr>
        <w:t>Atlanta, Georgia 30308</w:t>
      </w:r>
    </w:p>
    <w:p>
      <w:pPr>
        <w:ind w:left="3000"/>
        <w:spacing w:after="0" w:line="231" w:lineRule="auto"/>
        <w:rPr>
          <w:sz w:val="20"/>
          <w:szCs w:val="20"/>
          <w:color w:val="auto"/>
        </w:rPr>
      </w:pPr>
      <w:r>
        <w:rPr>
          <w:rFonts w:ascii="Times New Roman" w:cs="Times New Roman" w:eastAsia="Times New Roman" w:hAnsi="Times New Roman"/>
          <w:sz w:val="22"/>
          <w:szCs w:val="22"/>
          <w:color w:val="auto"/>
        </w:rPr>
        <w:t>Attention: Wanda Gregory</w:t>
      </w:r>
    </w:p>
    <w:p>
      <w:pPr>
        <w:ind w:left="3000"/>
        <w:spacing w:after="0"/>
        <w:rPr>
          <w:sz w:val="20"/>
          <w:szCs w:val="20"/>
          <w:color w:val="auto"/>
        </w:rPr>
      </w:pPr>
      <w:r>
        <w:rPr>
          <w:rFonts w:ascii="Times New Roman" w:cs="Times New Roman" w:eastAsia="Times New Roman" w:hAnsi="Times New Roman"/>
          <w:sz w:val="22"/>
          <w:szCs w:val="22"/>
          <w:color w:val="auto"/>
        </w:rPr>
        <w:t>Telecopy Number: (404) 658-4906</w:t>
      </w:r>
    </w:p>
    <w:p>
      <w:pPr>
        <w:spacing w:after="0" w:line="18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1"/>
          <w:szCs w:val="21"/>
          <w:color w:val="auto"/>
        </w:rPr>
        <w:t>if to the Issuing Bank, to it at:</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Truist Bank</w:t>
      </w:r>
    </w:p>
    <w:p>
      <w:pPr>
        <w:ind w:left="3000"/>
        <w:spacing w:after="0" w:line="201" w:lineRule="auto"/>
        <w:rPr>
          <w:sz w:val="20"/>
          <w:szCs w:val="20"/>
          <w:color w:val="auto"/>
        </w:rPr>
      </w:pPr>
      <w:r>
        <w:rPr>
          <w:rFonts w:ascii="Times New Roman" w:cs="Times New Roman" w:eastAsia="Times New Roman" w:hAnsi="Times New Roman"/>
          <w:sz w:val="22"/>
          <w:szCs w:val="22"/>
          <w:color w:val="auto"/>
        </w:rPr>
        <w:t>303 Peachtree Road, N. 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3000"/>
        <w:spacing w:after="0" w:line="231" w:lineRule="auto"/>
        <w:rPr>
          <w:sz w:val="20"/>
          <w:szCs w:val="20"/>
          <w:color w:val="auto"/>
        </w:rPr>
      </w:pPr>
      <w:r>
        <w:rPr>
          <w:rFonts w:ascii="Times New Roman" w:cs="Times New Roman" w:eastAsia="Times New Roman" w:hAnsi="Times New Roman"/>
          <w:sz w:val="22"/>
          <w:szCs w:val="22"/>
          <w:color w:val="auto"/>
        </w:rPr>
        <w:t>Atlanta, Georgia 30308</w:t>
      </w:r>
    </w:p>
    <w:p>
      <w:pPr>
        <w:ind w:left="3000"/>
        <w:spacing w:after="0" w:line="230" w:lineRule="auto"/>
        <w:rPr>
          <w:sz w:val="20"/>
          <w:szCs w:val="20"/>
          <w:color w:val="auto"/>
        </w:rPr>
      </w:pPr>
      <w:r>
        <w:rPr>
          <w:rFonts w:ascii="Times New Roman" w:cs="Times New Roman" w:eastAsia="Times New Roman" w:hAnsi="Times New Roman"/>
          <w:sz w:val="22"/>
          <w:szCs w:val="22"/>
          <w:color w:val="auto"/>
        </w:rPr>
        <w:t>Attention: Wanda Gregory</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Telecopy Number: (404) 658-4906</w:t>
      </w:r>
    </w:p>
    <w:p>
      <w:pPr>
        <w:spacing w:after="0" w:line="182" w:lineRule="exact"/>
        <w:rPr>
          <w:sz w:val="20"/>
          <w:szCs w:val="20"/>
          <w:color w:val="auto"/>
        </w:rPr>
      </w:pPr>
    </w:p>
    <w:p>
      <w:pPr>
        <w:ind w:left="2040" w:hanging="535"/>
        <w:spacing w:after="0"/>
        <w:tabs>
          <w:tab w:leader="none" w:pos="204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it at its address (or telecopy number) set forth in its Administrative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Questionnaire.</w:t>
      </w:r>
    </w:p>
    <w:p>
      <w:pPr>
        <w:spacing w:after="0" w:line="18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below, shall be effective as provided in said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505"/>
        <w:spacing w:after="0" w:line="235" w:lineRule="auto"/>
        <w:tabs>
          <w:tab w:leader="none" w:pos="203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or the Issuing Bank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78" w:lineRule="exact"/>
        <w:rPr>
          <w:sz w:val="20"/>
          <w:szCs w:val="20"/>
          <w:color w:val="auto"/>
        </w:rPr>
      </w:pPr>
    </w:p>
    <w:p>
      <w:pPr>
        <w:jc w:val="both"/>
        <w:ind w:firstLine="1505"/>
        <w:spacing w:after="0" w:line="235" w:lineRule="auto"/>
        <w:tabs>
          <w:tab w:leader="none" w:pos="178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1754001019141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ind w:left="260" w:hanging="252"/>
        <w:spacing w:after="0"/>
        <w:tabs>
          <w:tab w:leader="none" w:pos="260" w:val="left"/>
        </w:tabs>
        <w:numPr>
          <w:ilvl w:val="0"/>
          <w:numId w:val="19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notification that such notice or communication is available and identifying the website address therefor.</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87" w:lineRule="exact"/>
        <w:rPr>
          <w:sz w:val="20"/>
          <w:szCs w:val="20"/>
          <w:color w:val="auto"/>
        </w:rPr>
      </w:pPr>
    </w:p>
    <w:p>
      <w:pPr>
        <w:jc w:val="both"/>
        <w:ind w:firstLine="1505"/>
        <w:spacing w:after="0" w:line="246" w:lineRule="auto"/>
        <w:tabs>
          <w:tab w:leader="none" w:pos="203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Private Side Information Contacts</w:t>
      </w:r>
      <w:r>
        <w:rPr>
          <w:rFonts w:ascii="Times New Roman" w:cs="Times New Roman" w:eastAsia="Times New Roman" w:hAnsi="Times New Roman"/>
          <w:sz w:val="21"/>
          <w:szCs w:val="21"/>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70" w:lineRule="exact"/>
        <w:rPr>
          <w:rFonts w:ascii="Times New Roman" w:cs="Times New Roman" w:eastAsia="Times New Roman" w:hAnsi="Times New Roman"/>
          <w:sz w:val="21"/>
          <w:szCs w:val="21"/>
          <w:color w:val="auto"/>
        </w:rPr>
      </w:pPr>
    </w:p>
    <w:p>
      <w:pPr>
        <w:jc w:val="both"/>
        <w:ind w:firstLine="1505"/>
        <w:spacing w:after="0" w:line="236" w:lineRule="auto"/>
        <w:tabs>
          <w:tab w:leader="none" w:pos="203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Documents to be Delivered under Sections 5.01 and 5.12(a)</w:t>
      </w:r>
      <w:r>
        <w:rPr>
          <w:rFonts w:ascii="Times New Roman" w:cs="Times New Roman" w:eastAsia="Times New Roman" w:hAnsi="Times New Roman"/>
          <w:sz w:val="22"/>
          <w:szCs w:val="22"/>
          <w:color w:val="auto"/>
        </w:rPr>
        <w:t xml:space="preserve">. For so long as an Intralinks™ or equivalent website is available to each of the Lenders hereunder, the Borrower may satisfy its obligation to deliver documents to the Administrative Agent or the Lenders under </w:t>
      </w:r>
      <w:r>
        <w:rPr>
          <w:rFonts w:ascii="Times New Roman" w:cs="Times New Roman" w:eastAsia="Times New Roman" w:hAnsi="Times New Roman"/>
          <w:sz w:val="22"/>
          <w:szCs w:val="22"/>
          <w:u w:val="single" w:color="auto"/>
          <w:color w:val="auto"/>
        </w:rPr>
        <w:t>Sections 5.01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5.12(a)</w:t>
      </w:r>
      <w:r>
        <w:rPr>
          <w:rFonts w:ascii="Times New Roman" w:cs="Times New Roman" w:eastAsia="Times New Roman" w:hAnsi="Times New Roman"/>
          <w:sz w:val="22"/>
          <w:szCs w:val="22"/>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have no responsibility to maintain access to Intralinks™ or an equivalent website.</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9.02. </w:t>
      </w:r>
      <w:r>
        <w:rPr>
          <w:rFonts w:ascii="Times New Roman" w:cs="Times New Roman" w:eastAsia="Times New Roman" w:hAnsi="Times New Roman"/>
          <w:sz w:val="22"/>
          <w:szCs w:val="22"/>
          <w:u w:val="single" w:color="auto"/>
          <w:color w:val="000000"/>
        </w:rPr>
        <w:t>Waivers; Amendments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61" w:lineRule="auto"/>
        <w:tabs>
          <w:tab w:leader="none" w:pos="2036"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Deemed Waivers Remedies Cumulative</w:t>
      </w:r>
      <w:r>
        <w:rPr>
          <w:rFonts w:ascii="Times New Roman" w:cs="Times New Roman" w:eastAsia="Times New Roman" w:hAnsi="Times New Roman"/>
          <w:sz w:val="21"/>
          <w:szCs w:val="21"/>
          <w:color w:val="auto"/>
        </w:rPr>
        <w:t>. No failure or delay by the Administrative Agent the Issuing Bank, the Swingline Lender or any other Lender in exercising any right or power hereunder shall operate as a waiver thereof nor shall any single or partial exercise of any such right or power, or any abandonment or discontinuance of steps to enforce</w:t>
      </w:r>
    </w:p>
    <w:p>
      <w:pPr>
        <w:spacing w:after="0" w:line="38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1754001019142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9" w:name="page180"/>
    <w:bookmarkEnd w:id="179"/>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such a right or power, preclude any other or further exercise thereof or the exercise of any other right or power. The rights and remedies of the Administrative Agent, the Issuing Bank, the Swingline Lender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the Swingline Lender, any Lender or the Issuing Bank may have had notice or knowledge of such Default at the time.</w:t>
      </w:r>
    </w:p>
    <w:p>
      <w:pPr>
        <w:spacing w:after="0" w:line="178" w:lineRule="exact"/>
        <w:rPr>
          <w:sz w:val="20"/>
          <w:szCs w:val="20"/>
          <w:color w:val="auto"/>
        </w:rPr>
      </w:pPr>
    </w:p>
    <w:p>
      <w:pPr>
        <w:jc w:val="both"/>
        <w:ind w:firstLine="1505"/>
        <w:spacing w:after="0" w:line="239" w:lineRule="auto"/>
        <w:tabs>
          <w:tab w:leader="none" w:pos="203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this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Neither this</w:t>
      </w:r>
      <w:r>
        <w:rPr>
          <w:rFonts w:ascii="Times New Roman" w:cs="Times New Roman" w:eastAsia="Times New Roman" w:hAnsi="Times New Roman"/>
          <w:sz w:val="22"/>
          <w:szCs w:val="22"/>
          <w:u w:val="single" w:color="auto"/>
          <w:color w:val="0000FF"/>
        </w:rPr>
        <w:t>Except as provided in Section 2.22, neither this</w:t>
      </w:r>
      <w:r>
        <w:rPr>
          <w:rFonts w:ascii="Times New Roman" w:cs="Times New Roman" w:eastAsia="Times New Roman" w:hAnsi="Times New Roman"/>
          <w:sz w:val="22"/>
          <w:szCs w:val="22"/>
          <w:color w:val="auto"/>
        </w:rPr>
        <w:t xml:space="preserve">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agreement shall</w:t>
      </w:r>
    </w:p>
    <w:p>
      <w:pPr>
        <w:spacing w:after="0" w:line="180" w:lineRule="exact"/>
        <w:rPr>
          <w:sz w:val="20"/>
          <w:szCs w:val="20"/>
          <w:color w:val="auto"/>
        </w:rPr>
      </w:pPr>
    </w:p>
    <w:p>
      <w:pPr>
        <w:ind w:left="2040" w:hanging="535"/>
        <w:spacing w:after="0"/>
        <w:tabs>
          <w:tab w:leader="none" w:pos="204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extend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increase the Commitment of any Lender without the written consent of such Lender,</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of any Loan or LC Disbursement or reduce the rate of interest thereon (other than with respect to the election of or the failure to elect the Default Rate), or reduce any fees payable hereunder, without the written consent of each Lender directly affected thereby,</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in a manner that would alter the pro rata sharing of payments, or making of disbursements, required thereby without the written consent of each Lender directly affected thereby, </w:t>
      </w:r>
      <w:r>
        <w:rPr>
          <w:rFonts w:ascii="Times New Roman" w:cs="Times New Roman" w:eastAsia="Times New Roman" w:hAnsi="Times New Roman"/>
          <w:sz w:val="22"/>
          <w:szCs w:val="22"/>
          <w:color w:val="FF0000"/>
          <w:strike w:val="1"/>
        </w:rPr>
        <w:t>or</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contractually subordinate the payment priority of the Credit Agreement Obligations (as defined in the Guarantee and Security Agreement) or contractually subordinate the Liens granted to the Collateral Agent (for the benefit of the Secured Parties) in the Collateral, without the written consent of each affected Lender, 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(v)</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change any of the provisions of this Section or the definition of the term “Required Lenders” or any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other provision hereof specifying the number or percentage of Lenders required to waive, amend or modify any rights hereunder or make any determination or grant any consent hereunder, without the written consent of each Lender directly affected thereby;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(x) no such agreement shall amend, modify or otherwise affect the rights or duties of the Administrative Agent, the Issuing Bank or the Swingline Lender hereunder without</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1754001019143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the prior written consent of the Administrative Agent, the Issuing Bank or the Swingline Lender, as the case may be and (y) the consent of Lenders (other than Defaulting Lenders) holding not less than two-thirds of the Revolving Credit Exposure and unused Commitments (other than of Defaulting Lenders) will be required (A) for any adverse change affecting the provisions of this Agreement relating to the Borrowing Base (including the definitions used therein), or the provisions of </w:t>
      </w:r>
      <w:r>
        <w:rPr>
          <w:rFonts w:ascii="Times New Roman" w:cs="Times New Roman" w:eastAsia="Times New Roman" w:hAnsi="Times New Roman"/>
          <w:sz w:val="21"/>
          <w:szCs w:val="21"/>
          <w:u w:val="single" w:color="auto"/>
          <w:color w:val="auto"/>
        </w:rPr>
        <w:t>Section 5.12(c)(ii)</w:t>
      </w:r>
      <w:r>
        <w:rPr>
          <w:rFonts w:ascii="Times New Roman" w:cs="Times New Roman" w:eastAsia="Times New Roman" w:hAnsi="Times New Roman"/>
          <w:sz w:val="21"/>
          <w:szCs w:val="21"/>
          <w:color w:val="auto"/>
        </w:rPr>
        <w:t>, and</w:t>
      </w:r>
    </w:p>
    <w:p>
      <w:pPr>
        <w:spacing w:after="0" w:line="2" w:lineRule="exact"/>
        <w:rPr>
          <w:sz w:val="20"/>
          <w:szCs w:val="20"/>
          <w:color w:val="auto"/>
        </w:rPr>
      </w:pPr>
    </w:p>
    <w:p>
      <w:pPr>
        <w:ind w:firstLine="8"/>
        <w:spacing w:after="0" w:line="237" w:lineRule="auto"/>
        <w:tabs>
          <w:tab w:leader="none" w:pos="345" w:val="left"/>
        </w:tabs>
        <w:numPr>
          <w:ilvl w:val="0"/>
          <w:numId w:val="20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any release of any material portion of the Collateral other than for fair value or as otherwise permitted hereunder or under the other Loan Documents.</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 Any Non-Extending Lender that has had all of its obligations under this Agreement and each other Loan Document paid in full shall cease to be a Lender under the Loan Documents following the earlier to occur of (i) such Non-Extending Lender’s Non-Extended Commitment Termination Date or</w:t>
      </w:r>
    </w:p>
    <w:p>
      <w:pPr>
        <w:spacing w:after="0" w:line="1" w:lineRule="exact"/>
        <w:rPr>
          <w:sz w:val="20"/>
          <w:szCs w:val="20"/>
          <w:color w:val="auto"/>
        </w:rPr>
      </w:pPr>
    </w:p>
    <w:p>
      <w:pPr>
        <w:ind w:firstLine="8"/>
        <w:spacing w:after="0" w:line="237" w:lineRule="auto"/>
        <w:tabs>
          <w:tab w:leader="none" w:pos="32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termination of such Non-Extending Lender’s Commitment in its entirety pursuant to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except with respect to any provision applicable to such Non-Extending Lender that expressly survives the termination of a Loan Document.</w:t>
      </w:r>
    </w:p>
    <w:p>
      <w:pPr>
        <w:spacing w:after="0" w:line="178"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36"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to Security Documents</w:t>
      </w:r>
      <w:r>
        <w:rPr>
          <w:rFonts w:ascii="Times New Roman" w:cs="Times New Roman" w:eastAsia="Times New Roman" w:hAnsi="Times New Roman"/>
          <w:sz w:val="21"/>
          <w:szCs w:val="21"/>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 w:cs="Times New Roman" w:eastAsia="Times New Roman" w:hAnsi="Times New Roman"/>
          <w:sz w:val="21"/>
          <w:szCs w:val="21"/>
          <w:u w:val="single" w:color="auto"/>
          <w:color w:val="auto"/>
        </w:rPr>
        <w:t>Section 2.08(e)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rPr>
        <w:t>to an amount not greater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than $750,000,000</w:t>
      </w:r>
      <w:r>
        <w:rPr>
          <w:rFonts w:ascii="Times New Roman" w:cs="Times New Roman" w:eastAsia="Times New Roman" w:hAnsi="Times New Roman"/>
          <w:sz w:val="21"/>
          <w:szCs w:val="21"/>
          <w:color w:val="000000"/>
        </w:rPr>
        <w:t>) except pursuant to an agreement or agreements in writing entered into by the Borrower, and by the Collateral</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Agent with the consent of the Required Lenders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FF0000"/>
          <w:strike w:val="1"/>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that, (i) without the written consent of each Lender, no such agreement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w:t>
      </w:r>
      <w:r>
        <w:rPr>
          <w:rFonts w:ascii="Times New Roman" w:cs="Times New Roman" w:eastAsia="Times New Roman" w:hAnsi="Times New Roman"/>
          <w:sz w:val="21"/>
          <w:szCs w:val="21"/>
          <w:color w:val="000000"/>
          <w:strike w:val="1"/>
        </w:rPr>
        <w:t>, except that no such consent shall be required, and the Administrative Agent is hereby</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 xml:space="preserve">authorized (and so agrees with the Borrower) to direct the Collateral Agent under the Guarantee and Security Agreement, </w:t>
      </w:r>
      <w:r>
        <w:rPr>
          <w:rFonts w:ascii="Times New Roman" w:cs="Times New Roman" w:eastAsia="Times New Roman" w:hAnsi="Times New Roman"/>
          <w:sz w:val="21"/>
          <w:szCs w:val="21"/>
          <w:u w:val="single" w:color="auto"/>
          <w:color w:val="0000FF"/>
          <w:strike w:val="1"/>
        </w:rPr>
        <w:t>(w) to</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FF"/>
          <w:strike w:val="1"/>
        </w:rPr>
        <w:t>execute and deliver agreements, instruments and other documents reasonably requested by the Borrower to implement collateral sharing with respect to Secured Longer-Term Indebtedness and Secured Shorter-Term Indebtedness,</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(x) to release any Lien</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covering property (and to release any such guarantor) that is the subject of either a disposition of property permitted hereunder or a disposition to which the Required Lenders have consented, (y) to release any Lien and/or guarantee obligation in accordance with Section 10.03 of the Guarantee and Security Agreement and (z)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5704840</wp:posOffset>
            </wp:positionH>
            <wp:positionV relativeFrom="paragraph">
              <wp:posOffset>-2390775</wp:posOffset>
            </wp:positionV>
            <wp:extent cx="142621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26210" cy="8890"/>
                    </a:xfrm>
                    <a:prstGeom prst="rect">
                      <a:avLst/>
                    </a:prstGeom>
                    <a:noFill/>
                  </pic:spPr>
                </pic:pic>
              </a:graphicData>
            </a:graphic>
          </wp:anchor>
        </w:drawing>
      </w:r>
    </w:p>
    <w:p>
      <w:pPr>
        <w:spacing w:after="0" w:line="392"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1754001019144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release (and to acknowledge the release of) all Liens and guarantees of Obligors with respect to the Revolving Credit Exposure upon the termination of this Agreement (including in connection with a complete refinancing) following the payment in full in cash of all Revolving Credit Exposure (other than contingent indemnification and fee reimbursement obligations) following the termination of the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the Administrative Agent shall not be required under this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xml:space="preserve"> to instruct the Collateral Agent to release any Lien or guarantee of an Obligor solely as it relates to such Lien securing or guarantee guaranteeing any Secured Obligations other than Credit Agreement Obligations (in each case, as defined in the Guarantee and Security Agreement). </w:t>
      </w:r>
      <w:r>
        <w:rPr>
          <w:rFonts w:ascii="Times New Roman" w:cs="Times New Roman" w:eastAsia="Times New Roman" w:hAnsi="Times New Roman"/>
          <w:sz w:val="22"/>
          <w:szCs w:val="22"/>
          <w:u w:val="single" w:color="auto"/>
          <w:color w:val="0000FF"/>
        </w:rPr>
        <w:t>Notwithstanding anything herein or in any other Loan Document to the contrary, except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for any such release or termination in connection with the Termination Date, without the written consent of each Lender and each Issuing Bank, the Collateral Agent shall not (i) release all or substantially all of the Obligors from their respective obligations under the Security Documents, (ii) amend or waive Section 8.06 of the Guarantee and Security Agreement, (iii) release all or substantially all of the collateral security, (iv) otherwise terminate all or substantially all of the Liens under the Security Documents or (v)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w:t>
      </w:r>
    </w:p>
    <w:p>
      <w:pPr>
        <w:spacing w:after="0" w:line="180" w:lineRule="exact"/>
        <w:rPr>
          <w:sz w:val="20"/>
          <w:szCs w:val="20"/>
          <w:color w:val="auto"/>
        </w:rPr>
      </w:pPr>
    </w:p>
    <w:p>
      <w:pPr>
        <w:jc w:val="both"/>
        <w:ind w:firstLine="1505"/>
        <w:spacing w:after="0" w:line="235" w:lineRule="auto"/>
        <w:tabs>
          <w:tab w:leader="none" w:pos="203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Non-Consenting Lender</w:t>
      </w:r>
      <w:r>
        <w:rPr>
          <w:rFonts w:ascii="Times New Roman" w:cs="Times New Roman" w:eastAsia="Times New Roman" w:hAnsi="Times New Roman"/>
          <w:sz w:val="22"/>
          <w:szCs w:val="22"/>
          <w:color w:val="auto"/>
        </w:rPr>
        <w:t xml:space="preserve">. If, in connection with any proposed change, waiver, discharge or termination to any of the provisions of this Agreement as contemplated by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 xml:space="preserve"> so long as at the time of such replacement, each such replacement Lender consents to the proposed change, waiver, discharge or termination.</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9.03. </w:t>
      </w:r>
      <w:r>
        <w:rPr>
          <w:rFonts w:ascii="Times New Roman" w:cs="Times New Roman" w:eastAsia="Times New Roman" w:hAnsi="Times New Roman"/>
          <w:sz w:val="22"/>
          <w:szCs w:val="22"/>
          <w:u w:val="single" w:color="auto"/>
          <w:color w:val="000000"/>
        </w:rPr>
        <w:t>Expenses; Indemnity; Damage Waiver</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3" w:lineRule="auto"/>
        <w:tabs>
          <w:tab w:leader="none" w:pos="203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(iii) all reasonable and documented out-of-pocket costs and expenses incurred by the Administrative Agent, the Issuing Bank, the Swingline Lender or any other Lender, including the reasonable and documented fees, charges and disbursements of one outside counsel for the Administrative Agent, the Issuing Bank and the Swingline Lender as well as one outside counsel for the Lenders and additional counsel should any conflict of interest arise, in connection with the enforcement or protection of its rights in connection with this</w:t>
      </w:r>
    </w:p>
    <w:p>
      <w:pPr>
        <w:spacing w:after="0" w:line="200" w:lineRule="exact"/>
        <w:rPr>
          <w:sz w:val="20"/>
          <w:szCs w:val="20"/>
          <w:color w:val="auto"/>
        </w:rPr>
      </w:pPr>
    </w:p>
    <w:p>
      <w:pPr>
        <w:spacing w:after="0" w:line="208"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1754001019145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spacing w:after="0" w:line="238" w:lineRule="auto"/>
        <w:rPr>
          <w:sz w:val="20"/>
          <w:szCs w:val="20"/>
          <w:color w:val="auto"/>
        </w:rPr>
      </w:pPr>
      <w:r>
        <w:rPr>
          <w:rFonts w:ascii="Times New Roman" w:cs="Times New Roman" w:eastAsia="Times New Roman" w:hAnsi="Times New Roman"/>
          <w:sz w:val="22"/>
          <w:szCs w:val="22"/>
          <w:color w:val="auto"/>
        </w:rPr>
        <w:t>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reasonably incurred in connection with any filing, registration, recording or perfection of any security interest contemplated by any Security Document or any other document referred to therein.</w:t>
      </w:r>
    </w:p>
    <w:p>
      <w:pPr>
        <w:spacing w:after="0" w:line="177" w:lineRule="exact"/>
        <w:rPr>
          <w:sz w:val="20"/>
          <w:szCs w:val="20"/>
          <w:color w:val="auto"/>
        </w:rPr>
      </w:pPr>
    </w:p>
    <w:p>
      <w:pPr>
        <w:jc w:val="both"/>
        <w:ind w:firstLine="1505"/>
        <w:spacing w:after="0" w:line="231" w:lineRule="auto"/>
        <w:tabs>
          <w:tab w:leader="none" w:pos="203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The Borrower shall indemnify the Administrative Agent, the Issuing Bank, the Swingline Lender</w:t>
      </w:r>
      <w:r>
        <w:rPr>
          <w:rFonts w:ascii="Times New Roman" w:cs="Times New Roman" w:eastAsia="Times New Roman" w:hAnsi="Times New Roman"/>
          <w:sz w:val="22"/>
          <w:szCs w:val="22"/>
          <w:u w:val="single" w:color="auto"/>
          <w:color w:val="0000FF"/>
        </w:rPr>
        <w:t>, the Joint Lead Arrangers</w:t>
      </w:r>
      <w:r>
        <w:rPr>
          <w:rFonts w:ascii="Times New Roman" w:cs="Times New Roman" w:eastAsia="Times New Roman" w:hAnsi="Times New Roman"/>
          <w:sz w:val="22"/>
          <w:szCs w:val="22"/>
          <w:color w:val="auto"/>
        </w:rPr>
        <w:t xml:space="preserve"> and each Lender,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(collectively,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w:t>
      </w:r>
      <w:r>
        <w:rPr>
          <w:rFonts w:ascii="Times New Roman" w:cs="Times New Roman" w:eastAsia="Times New Roman" w:hAnsi="Times New Roman"/>
          <w:sz w:val="22"/>
          <w:szCs w:val="22"/>
          <w:color w:val="FF0000"/>
          <w:strike w:val="1"/>
        </w:rPr>
        <w:t>(other than Taxes or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Taxes which shall only be indemnified by the Borrower to the extent provided in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strike w:val="1"/>
        </w:rPr>
        <w:t>Section 2.16</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00"/>
        </w:rPr>
        <w:t>, including the fees, charges and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disbursements of counsel for any Indemnitee as specified above,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such indemnity shall not as to any Indemnitee, be available to the extent that such Losses are (A) determined by a court of competent jurisdiction by final and nonappealable judgment to have resulted from the willful misconduct or gross negligence of such Indemnitee or its Related Parties, (B) result from the settlement of any such claim, investigation, litigation or other proceedings described in </w:t>
      </w:r>
      <w:r>
        <w:rPr>
          <w:rFonts w:ascii="Times New Roman" w:cs="Times New Roman" w:eastAsia="Times New Roman" w:hAnsi="Times New Roman"/>
          <w:sz w:val="22"/>
          <w:szCs w:val="22"/>
          <w:u w:val="single" w:color="auto"/>
          <w:color w:val="000000"/>
        </w:rPr>
        <w:t>clause (iii)</w:t>
      </w:r>
      <w:r>
        <w:rPr>
          <w:rFonts w:ascii="Times New Roman" w:cs="Times New Roman" w:eastAsia="Times New Roman" w:hAnsi="Times New Roman"/>
          <w:sz w:val="22"/>
          <w:szCs w:val="22"/>
          <w:color w:val="000000"/>
        </w:rPr>
        <w:t xml:space="preserve"> above unless the Borrower has consented to such settlement (which consent shall not be unreasonably withheld or delayed (provided that nothing in this </w:t>
      </w:r>
      <w:r>
        <w:rPr>
          <w:rFonts w:ascii="Times New Roman" w:cs="Times New Roman" w:eastAsia="Times New Roman" w:hAnsi="Times New Roman"/>
          <w:sz w:val="22"/>
          <w:szCs w:val="22"/>
          <w:u w:val="single" w:color="auto"/>
          <w:color w:val="000000"/>
        </w:rPr>
        <w:t>clause (B)</w:t>
      </w:r>
      <w:r>
        <w:rPr>
          <w:rFonts w:ascii="Times New Roman" w:cs="Times New Roman" w:eastAsia="Times New Roman" w:hAnsi="Times New Roman"/>
          <w:sz w:val="22"/>
          <w:szCs w:val="22"/>
          <w:color w:val="000000"/>
        </w:rPr>
        <w:t xml:space="preserve"> shall restrict the right of any person to settle any claim for which it has waived its right of indemnity by the Borrower) or (C) result from disputes solely among Indemnitees and not involving any act or omission of an Obligor or any of Affiliate thereof (other than any dispute against the Administrative Agent in its capacity as such). </w:t>
      </w:r>
      <w:r>
        <w:rPr>
          <w:rFonts w:ascii="Times New Roman" w:cs="Times New Roman" w:eastAsia="Times New Roman" w:hAnsi="Times New Roman"/>
          <w:sz w:val="22"/>
          <w:szCs w:val="22"/>
          <w:color w:val="FF0000"/>
          <w:strike w:val="1"/>
        </w:rPr>
        <w:t>Notwithstanding the foregoing, it is understood and agreed that indemnification for Taxes is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subject to the provisions</w:t>
      </w:r>
    </w:p>
    <w:p>
      <w:pPr>
        <w:spacing w:after="0" w:line="200" w:lineRule="exact"/>
        <w:rPr>
          <w:sz w:val="20"/>
          <w:szCs w:val="20"/>
          <w:color w:val="auto"/>
        </w:rPr>
      </w:pPr>
    </w:p>
    <w:p>
      <w:pPr>
        <w:spacing w:after="0" w:line="224"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1754001019146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spacing w:after="0" w:line="258" w:lineRule="auto"/>
        <w:rPr>
          <w:sz w:val="20"/>
          <w:szCs w:val="20"/>
          <w:color w:val="auto"/>
        </w:rPr>
      </w:pPr>
      <w:r>
        <w:rPr>
          <w:rFonts w:ascii="Times New Roman" w:cs="Times New Roman" w:eastAsia="Times New Roman" w:hAnsi="Times New Roman"/>
          <w:sz w:val="22"/>
          <w:szCs w:val="22"/>
          <w:color w:val="FF0000"/>
          <w:strike w:val="1"/>
        </w:rPr>
        <w:t xml:space="preserve">of </w:t>
      </w:r>
      <w:r>
        <w:rPr>
          <w:rFonts w:ascii="Times New Roman" w:cs="Times New Roman" w:eastAsia="Times New Roman" w:hAnsi="Times New Roman"/>
          <w:sz w:val="22"/>
          <w:szCs w:val="22"/>
          <w:u w:val="single" w:color="auto"/>
          <w:color w:val="FF0000"/>
          <w:strike w:val="1"/>
        </w:rPr>
        <w:t>Section 2.16</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00FF"/>
          <w:strike w:val="1"/>
        </w:rPr>
        <w:t>This Section 9.03(b) shall not apply with respect to Taxes other than any Taxes that represent losses, claims,</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damages, etc. arising from any non-Tax claim.</w:t>
      </w:r>
    </w:p>
    <w:p>
      <w:pPr>
        <w:spacing w:after="0" w:line="158" w:lineRule="exact"/>
        <w:rPr>
          <w:sz w:val="20"/>
          <w:szCs w:val="20"/>
          <w:color w:val="auto"/>
        </w:rPr>
      </w:pPr>
    </w:p>
    <w:p>
      <w:pPr>
        <w:jc w:val="both"/>
        <w:ind w:firstLine="1505"/>
        <w:spacing w:after="0" w:line="235" w:lineRule="auto"/>
        <w:tabs>
          <w:tab w:leader="none" w:pos="203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 be liable to any Indemnitee for any special, indirect, consequential or punitive Losses (as opposed to direct or actual damages (which may include special, indirect, consequential or punitive Losses asserted against any such party hereto by a third party)) arising out of, in connection with, or as a result of this Agreement or any agreement or instrument contemplated hereby, the Transactions, any Loan or Letter of Credit or the use of proceeds thereof, asserted by an Indemnitee against the Borrower or any other Obligor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limitation shall not be deemed to impair or affect the obligations of the Borrower under the preceding provisions of this subsection with respect to Losses not expressly described in the foregoing limitation.</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by Lenders</w:t>
      </w:r>
      <w:r>
        <w:rPr>
          <w:rFonts w:ascii="Times New Roman" w:cs="Times New Roman" w:eastAsia="Times New Roman" w:hAnsi="Times New Roman"/>
          <w:sz w:val="22"/>
          <w:szCs w:val="22"/>
          <w:color w:val="auto"/>
        </w:rPr>
        <w:t>. To the extent that the Borrower fails to pay any amount required to be paid by it to the Administrative Agent</w:t>
      </w:r>
      <w:r>
        <w:rPr>
          <w:rFonts w:ascii="Times New Roman" w:cs="Times New Roman" w:eastAsia="Times New Roman" w:hAnsi="Times New Roman"/>
          <w:sz w:val="22"/>
          <w:szCs w:val="22"/>
          <w:u w:val="single" w:color="auto"/>
          <w:color w:val="0000FF"/>
        </w:rPr>
        <w:t>, the Joint Lead Arrangers</w:t>
      </w:r>
      <w:r>
        <w:rPr>
          <w:rFonts w:ascii="Times New Roman" w:cs="Times New Roman" w:eastAsia="Times New Roman" w:hAnsi="Times New Roman"/>
          <w:sz w:val="22"/>
          <w:szCs w:val="22"/>
          <w:color w:val="auto"/>
        </w:rPr>
        <w:t xml:space="preserve">, the Issuing Bank or the Swingline Lender under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each Lender severally agrees to pay to the Administrative Agent, the </w:t>
      </w:r>
      <w:r>
        <w:rPr>
          <w:rFonts w:ascii="Times New Roman" w:cs="Times New Roman" w:eastAsia="Times New Roman" w:hAnsi="Times New Roman"/>
          <w:sz w:val="22"/>
          <w:szCs w:val="22"/>
          <w:u w:val="single" w:color="auto"/>
          <w:color w:val="0000FF"/>
        </w:rPr>
        <w:t>Joint Lead Arrangers, the</w:t>
      </w:r>
      <w:r>
        <w:rPr>
          <w:rFonts w:ascii="Times New Roman" w:cs="Times New Roman" w:eastAsia="Times New Roman" w:hAnsi="Times New Roman"/>
          <w:sz w:val="22"/>
          <w:szCs w:val="22"/>
          <w:color w:val="auto"/>
        </w:rPr>
        <w:t xml:space="preserve"> Issuing Bank or the Swingline Lender,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Administrative Agent, the </w:t>
      </w:r>
      <w:r>
        <w:rPr>
          <w:rFonts w:ascii="Times New Roman" w:cs="Times New Roman" w:eastAsia="Times New Roman" w:hAnsi="Times New Roman"/>
          <w:sz w:val="22"/>
          <w:szCs w:val="22"/>
          <w:u w:val="single" w:color="auto"/>
          <w:color w:val="0000FF"/>
        </w:rPr>
        <w:t>Joint Lead Arrangers, the</w:t>
      </w:r>
      <w:r>
        <w:rPr>
          <w:rFonts w:ascii="Times New Roman" w:cs="Times New Roman" w:eastAsia="Times New Roman" w:hAnsi="Times New Roman"/>
          <w:sz w:val="22"/>
          <w:szCs w:val="22"/>
          <w:color w:val="auto"/>
        </w:rPr>
        <w:t xml:space="preserve"> Issuing Bank or the Swingline Lender in its capacity as such.</w:t>
      </w:r>
    </w:p>
    <w:p>
      <w:pPr>
        <w:spacing w:after="0" w:line="18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willful misconduct or gross negligence of such Indemnitee or its Related Parties, as determined by a final, non-appealable judgment of a court of competent jurisdiction.</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All amounts due under this Section shall be payable promptly after written demand therefor.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9.04. </w:t>
      </w:r>
      <w:r>
        <w:rPr>
          <w:rFonts w:ascii="Times New Roman" w:cs="Times New Roman" w:eastAsia="Times New Roman" w:hAnsi="Times New Roman"/>
          <w:sz w:val="22"/>
          <w:szCs w:val="22"/>
          <w:u w:val="single" w:color="auto"/>
          <w:color w:val="000000"/>
        </w:rPr>
        <w:t>Successors and Assigns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Generally</w:t>
      </w:r>
      <w:r>
        <w:rPr>
          <w:rFonts w:ascii="Times New Roman" w:cs="Times New Roman" w:eastAsia="Times New Roman" w:hAnsi="Times New Roman"/>
          <w:sz w:val="22"/>
          <w:szCs w:val="22"/>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1754001019147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4" w:name="page185"/>
    <w:bookmarkEnd w:id="184"/>
    <w:p>
      <w:pPr>
        <w:jc w:val="both"/>
        <w:spacing w:after="0" w:line="238" w:lineRule="auto"/>
        <w:rPr>
          <w:sz w:val="20"/>
          <w:szCs w:val="20"/>
          <w:color w:val="auto"/>
        </w:rPr>
      </w:pPr>
      <w:r>
        <w:rPr>
          <w:rFonts w:ascii="Times New Roman" w:cs="Times New Roman" w:eastAsia="Times New Roman" w:hAnsi="Times New Roman"/>
          <w:sz w:val="22"/>
          <w:szCs w:val="22"/>
          <w:color w:val="auto"/>
        </w:rPr>
        <w:t>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177" w:lineRule="exact"/>
        <w:rPr>
          <w:sz w:val="20"/>
          <w:szCs w:val="20"/>
          <w:color w:val="auto"/>
        </w:rPr>
      </w:pPr>
    </w:p>
    <w:p>
      <w:pPr>
        <w:ind w:left="2040" w:hanging="535"/>
        <w:spacing w:after="0"/>
        <w:tabs>
          <w:tab w:leader="none" w:pos="20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firstLine="745"/>
        <w:spacing w:after="0" w:line="238" w:lineRule="auto"/>
        <w:tabs>
          <w:tab w:leader="none" w:pos="2048"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Generally</w:t>
      </w:r>
      <w:r>
        <w:rPr>
          <w:rFonts w:ascii="Times New Roman" w:cs="Times New Roman" w:eastAsia="Times New Roman" w:hAnsi="Times New Roman"/>
          <w:sz w:val="22"/>
          <w:szCs w:val="22"/>
          <w:color w:val="auto"/>
        </w:rPr>
        <w:t xml:space="preserve">. Subject to the conditions set forth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below, any Lender may assign to one or more assignees (other than natural persons, any Defaulting Lender or any Person listed in the Prohibited Assignees and Participants Side Letter)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77" w:lineRule="exact"/>
        <w:rPr>
          <w:sz w:val="20"/>
          <w:szCs w:val="20"/>
          <w:color w:val="auto"/>
        </w:rPr>
      </w:pPr>
    </w:p>
    <w:p>
      <w:pPr>
        <w:jc w:val="both"/>
        <w:ind w:left="1500" w:firstLine="749"/>
        <w:spacing w:after="0" w:line="238" w:lineRule="auto"/>
        <w:rPr>
          <w:sz w:val="20"/>
          <w:szCs w:val="20"/>
          <w:color w:val="auto"/>
        </w:rPr>
      </w:pPr>
      <w:r>
        <w:rPr>
          <w:rFonts w:ascii="Times New Roman" w:cs="Times New Roman" w:eastAsia="Times New Roman" w:hAnsi="Times New Roman"/>
          <w:sz w:val="22"/>
          <w:szCs w:val="22"/>
          <w:color w:val="auto"/>
        </w:rPr>
        <w:t xml:space="preserve">(A)the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for an assignment to a Lender, an Affiliate of a Lender, or, if an Event of Default has occurred and is continuing, any other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 shall be deemed to have consented to any such assignment unless it shall have objected thereto by written notice to the Administrative Agent within five Business Days after having received notice thereof; and</w:t>
      </w:r>
    </w:p>
    <w:p>
      <w:pPr>
        <w:spacing w:after="0" w:line="17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(B)the Administrative Agent</w:t>
      </w:r>
      <w:r>
        <w:rPr>
          <w:rFonts w:ascii="Times New Roman" w:cs="Times New Roman" w:eastAsia="Times New Roman" w:hAnsi="Times New Roman"/>
          <w:sz w:val="22"/>
          <w:szCs w:val="22"/>
          <w:u w:val="single" w:color="auto"/>
          <w:color w:val="0000FF"/>
        </w:rPr>
        <w:t>, the Swingline Lender</w:t>
      </w:r>
      <w:r>
        <w:rPr>
          <w:rFonts w:ascii="Times New Roman" w:cs="Times New Roman" w:eastAsia="Times New Roman" w:hAnsi="Times New Roman"/>
          <w:sz w:val="22"/>
          <w:szCs w:val="22"/>
          <w:color w:val="auto"/>
        </w:rPr>
        <w:t xml:space="preserve"> and the Issuing Bank.</w:t>
      </w:r>
    </w:p>
    <w:p>
      <w:pPr>
        <w:spacing w:after="0" w:line="206" w:lineRule="exact"/>
        <w:rPr>
          <w:sz w:val="20"/>
          <w:szCs w:val="20"/>
          <w:color w:val="auto"/>
        </w:rPr>
      </w:pPr>
    </w:p>
    <w:p>
      <w:pPr>
        <w:ind w:left="2040" w:hanging="535"/>
        <w:spacing w:after="0"/>
        <w:tabs>
          <w:tab w:leader="none" w:pos="20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Conditions to Assignments</w:t>
      </w:r>
      <w:r>
        <w:rPr>
          <w:rFonts w:ascii="Times New Roman" w:cs="Times New Roman" w:eastAsia="Times New Roman" w:hAnsi="Times New Roman"/>
          <w:sz w:val="22"/>
          <w:szCs w:val="22"/>
          <w:color w:val="auto"/>
        </w:rPr>
        <w:t>. Assignments shall be subject to the following additional conditions:</w:t>
      </w:r>
    </w:p>
    <w:p>
      <w:pPr>
        <w:spacing w:after="0" w:line="206" w:lineRule="exact"/>
        <w:rPr>
          <w:sz w:val="20"/>
          <w:szCs w:val="20"/>
          <w:color w:val="auto"/>
        </w:rPr>
      </w:pPr>
    </w:p>
    <w:p>
      <w:pPr>
        <w:jc w:val="both"/>
        <w:ind w:left="1500" w:firstLine="749"/>
        <w:spacing w:after="0" w:line="235" w:lineRule="auto"/>
        <w:rPr>
          <w:sz w:val="20"/>
          <w:szCs w:val="20"/>
          <w:color w:val="auto"/>
        </w:rPr>
      </w:pPr>
      <w:r>
        <w:rPr>
          <w:rFonts w:ascii="Times New Roman" w:cs="Times New Roman" w:eastAsia="Times New Roman" w:hAnsi="Times New Roman"/>
          <w:sz w:val="22"/>
          <w:szCs w:val="22"/>
          <w:color w:val="auto"/>
        </w:rPr>
        <w:t xml:space="preserve">(A)except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consent of the Borrower shall be required if an Event of Default has occurred and is continuing;</w:t>
      </w:r>
    </w:p>
    <w:p>
      <w:pPr>
        <w:spacing w:after="0" w:line="183" w:lineRule="exact"/>
        <w:rPr>
          <w:sz w:val="20"/>
          <w:szCs w:val="20"/>
          <w:color w:val="auto"/>
        </w:rPr>
      </w:pPr>
    </w:p>
    <w:p>
      <w:pPr>
        <w:jc w:val="both"/>
        <w:ind w:left="1500" w:firstLine="749"/>
        <w:spacing w:after="0" w:line="244" w:lineRule="auto"/>
        <w:rPr>
          <w:sz w:val="20"/>
          <w:szCs w:val="20"/>
          <w:color w:val="auto"/>
        </w:rPr>
      </w:pPr>
      <w:r>
        <w:rPr>
          <w:rFonts w:ascii="Times New Roman" w:cs="Times New Roman" w:eastAsia="Times New Roman" w:hAnsi="Times New Roman"/>
          <w:sz w:val="22"/>
          <w:szCs w:val="22"/>
          <w:color w:val="auto"/>
        </w:rPr>
        <w:t>(B)each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73" w:lineRule="exact"/>
        <w:rPr>
          <w:sz w:val="20"/>
          <w:szCs w:val="20"/>
          <w:color w:val="auto"/>
        </w:rPr>
      </w:pPr>
    </w:p>
    <w:p>
      <w:pPr>
        <w:jc w:val="both"/>
        <w:ind w:left="1500" w:firstLine="749"/>
        <w:spacing w:after="0" w:line="244" w:lineRule="auto"/>
        <w:rPr>
          <w:sz w:val="20"/>
          <w:szCs w:val="20"/>
          <w:color w:val="auto"/>
        </w:rPr>
      </w:pPr>
      <w:r>
        <w:rPr>
          <w:rFonts w:ascii="Times New Roman" w:cs="Times New Roman" w:eastAsia="Times New Roman" w:hAnsi="Times New Roman"/>
          <w:sz w:val="22"/>
          <w:szCs w:val="22"/>
          <w:color w:val="auto"/>
        </w:rPr>
        <w:t xml:space="preserve">(C)the parties to each assignment shall execute and deliver to the Administrative Agent an Assignment and Assumption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together with a processing and recordation fee of U.S. $3,500</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1754001019148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5" w:name="page186"/>
    <w:bookmarkEnd w:id="185"/>
    <w:p>
      <w:pPr>
        <w:ind w:left="1500" w:right="20"/>
        <w:spacing w:after="0" w:line="258" w:lineRule="auto"/>
        <w:rPr>
          <w:sz w:val="20"/>
          <w:szCs w:val="20"/>
          <w:color w:val="auto"/>
        </w:rPr>
      </w:pPr>
      <w:r>
        <w:rPr>
          <w:rFonts w:ascii="Times New Roman" w:cs="Times New Roman" w:eastAsia="Times New Roman" w:hAnsi="Times New Roman"/>
          <w:sz w:val="22"/>
          <w:szCs w:val="22"/>
          <w:color w:val="auto"/>
        </w:rPr>
        <w:t>(which fee shall not be payable in connection with an assignment to a Lender or to an Affiliate of a Lender), for which the Borrower and the Guarantors shall not be obligated; and</w:t>
      </w:r>
    </w:p>
    <w:p>
      <w:pPr>
        <w:spacing w:after="0" w:line="158" w:lineRule="exact"/>
        <w:rPr>
          <w:sz w:val="20"/>
          <w:szCs w:val="20"/>
          <w:color w:val="auto"/>
        </w:rPr>
      </w:pPr>
    </w:p>
    <w:p>
      <w:pPr>
        <w:ind w:left="1500" w:right="20" w:firstLine="749"/>
        <w:spacing w:after="0" w:line="258" w:lineRule="auto"/>
        <w:rPr>
          <w:sz w:val="20"/>
          <w:szCs w:val="20"/>
          <w:color w:val="auto"/>
        </w:rPr>
      </w:pPr>
      <w:r>
        <w:rPr>
          <w:rFonts w:ascii="Times New Roman" w:cs="Times New Roman" w:eastAsia="Times New Roman" w:hAnsi="Times New Roman"/>
          <w:sz w:val="22"/>
          <w:szCs w:val="22"/>
          <w:color w:val="auto"/>
        </w:rPr>
        <w:t>(D)the assignee, if it shall not already be a Lender of the applicable Class, shall deliver to the Administrative Agent an Administrative Questionnaire.</w:t>
      </w:r>
    </w:p>
    <w:p>
      <w:pPr>
        <w:spacing w:after="0" w:line="158" w:lineRule="exact"/>
        <w:rPr>
          <w:sz w:val="20"/>
          <w:szCs w:val="20"/>
          <w:color w:val="auto"/>
        </w:rPr>
      </w:pPr>
    </w:p>
    <w:p>
      <w:pPr>
        <w:jc w:val="both"/>
        <w:ind w:left="760" w:firstLine="745"/>
        <w:spacing w:after="0" w:line="243" w:lineRule="auto"/>
        <w:tabs>
          <w:tab w:leader="none" w:pos="2048"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Effectiveness of Assignments</w:t>
      </w:r>
      <w:r>
        <w:rPr>
          <w:rFonts w:ascii="Times New Roman" w:cs="Times New Roman" w:eastAsia="Times New Roman" w:hAnsi="Times New Roman"/>
          <w:sz w:val="21"/>
          <w:szCs w:val="21"/>
          <w:color w:val="auto"/>
        </w:rPr>
        <w:t xml:space="preserve">. Subject to acceptance and recording thereof pursuant to </w:t>
      </w:r>
      <w:r>
        <w:rPr>
          <w:rFonts w:ascii="Times New Roman" w:cs="Times New Roman" w:eastAsia="Times New Roman" w:hAnsi="Times New Roman"/>
          <w:sz w:val="21"/>
          <w:szCs w:val="21"/>
          <w:u w:val="single" w:color="auto"/>
          <w:color w:val="auto"/>
        </w:rPr>
        <w:t>paragraph (c)</w:t>
      </w:r>
      <w:r>
        <w:rPr>
          <w:rFonts w:ascii="Times New Roman" w:cs="Times New Roman" w:eastAsia="Times New Roman" w:hAnsi="Times New Roman"/>
          <w:sz w:val="21"/>
          <w:szCs w:val="21"/>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9.03</w:t>
      </w:r>
      <w:r>
        <w:rPr>
          <w:rFonts w:ascii="Times New Roman" w:cs="Times New Roman" w:eastAsia="Times New Roman" w:hAnsi="Times New Roman"/>
          <w:sz w:val="21"/>
          <w:szCs w:val="21"/>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auto"/>
        </w:rPr>
        <w:t>paragraph (f)</w:t>
      </w:r>
      <w:r>
        <w:rPr>
          <w:rFonts w:ascii="Times New Roman" w:cs="Times New Roman" w:eastAsia="Times New Roman" w:hAnsi="Times New Roman"/>
          <w:sz w:val="21"/>
          <w:szCs w:val="21"/>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 w:cs="Times New Roman" w:eastAsia="Times New Roman" w:hAnsi="Times New Roman"/>
          <w:sz w:val="21"/>
          <w:szCs w:val="21"/>
          <w:u w:val="single" w:color="auto"/>
          <w:color w:val="auto"/>
        </w:rPr>
        <w:t>Section 9.04(b)(ii)</w:t>
      </w:r>
      <w:r>
        <w:rPr>
          <w:rFonts w:ascii="Times New Roman" w:cs="Times New Roman" w:eastAsia="Times New Roman" w:hAnsi="Times New Roman"/>
          <w:sz w:val="21"/>
          <w:szCs w:val="21"/>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Issuing Bank,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24" w:lineRule="exact"/>
        <w:rPr>
          <w:sz w:val="20"/>
          <w:szCs w:val="20"/>
          <w:color w:val="auto"/>
        </w:rPr>
      </w:pPr>
    </w:p>
    <w:p>
      <w:pPr>
        <w:jc w:val="both"/>
        <w:ind w:firstLine="1505"/>
        <w:spacing w:after="0" w:line="236" w:lineRule="auto"/>
        <w:tabs>
          <w:tab w:leader="none" w:pos="203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Registers by Administrative Agent</w:t>
      </w:r>
      <w:r>
        <w:rPr>
          <w:rFonts w:ascii="Times New Roman" w:cs="Times New Roman" w:eastAsia="Times New Roman" w:hAnsi="Times New Roman"/>
          <w:sz w:val="22"/>
          <w:szCs w:val="22"/>
          <w:color w:val="auto"/>
        </w:rPr>
        <w:t xml:space="preserve">. The Administrative Agent, acting for this purpose as </w:t>
      </w:r>
      <w:r>
        <w:rPr>
          <w:rFonts w:ascii="Times New Roman" w:cs="Times New Roman" w:eastAsia="Times New Roman" w:hAnsi="Times New Roman"/>
          <w:sz w:val="22"/>
          <w:szCs w:val="22"/>
          <w:color w:val="FF0000"/>
          <w:strike w:val="1"/>
        </w:rPr>
        <w:t>an</w:t>
      </w:r>
      <w:r>
        <w:rPr>
          <w:rFonts w:ascii="Times New Roman" w:cs="Times New Roman" w:eastAsia="Times New Roman" w:hAnsi="Times New Roman"/>
          <w:sz w:val="22"/>
          <w:szCs w:val="22"/>
          <w:u w:val="single" w:color="auto"/>
          <w:color w:val="0000FF"/>
        </w:rPr>
        <w:t>a non-fiduciary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agent of the Borrower, shall maintain at one of its offices in New York City a copy of each Assignment and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22"/>
          <w:szCs w:val="22"/>
          <w:u w:val="single" w:color="auto"/>
          <w:color w:val="000000"/>
        </w:rPr>
        <w:t>Registers</w:t>
      </w:r>
      <w:r>
        <w:rPr>
          <w:rFonts w:ascii="Times New Roman" w:cs="Times New Roman" w:eastAsia="Times New Roman" w:hAnsi="Times New Roman"/>
          <w:sz w:val="22"/>
          <w:szCs w:val="22"/>
          <w:color w:val="000000"/>
        </w:rPr>
        <w:t>” and each individually, a “</w:t>
      </w:r>
      <w:r>
        <w:rPr>
          <w:rFonts w:ascii="Times New Roman" w:cs="Times New Roman" w:eastAsia="Times New Roman" w:hAnsi="Times New Roman"/>
          <w:sz w:val="22"/>
          <w:szCs w:val="22"/>
          <w:u w:val="single" w:color="auto"/>
          <w:color w:val="000000"/>
        </w:rPr>
        <w:t>Register</w:t>
      </w:r>
      <w:r>
        <w:rPr>
          <w:rFonts w:ascii="Times New Roman" w:cs="Times New Roman" w:eastAsia="Times New Roman" w:hAnsi="Times New Roman"/>
          <w:sz w:val="22"/>
          <w:szCs w:val="22"/>
          <w:color w:val="000000"/>
        </w:rPr>
        <w:t>”). The entries in the Registers shall be conclusive absent manifest error, and the</w:t>
      </w:r>
    </w:p>
    <w:p>
      <w:pPr>
        <w:spacing w:after="0" w:line="200" w:lineRule="exact"/>
        <w:rPr>
          <w:sz w:val="20"/>
          <w:szCs w:val="20"/>
          <w:color w:val="auto"/>
        </w:rPr>
      </w:pPr>
    </w:p>
    <w:p>
      <w:pPr>
        <w:spacing w:after="0" w:line="205"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1754001019149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6" w:name="page187"/>
    <w:bookmarkEnd w:id="186"/>
    <w:p>
      <w:pPr>
        <w:jc w:val="both"/>
        <w:spacing w:after="0" w:line="239" w:lineRule="auto"/>
        <w:rPr>
          <w:sz w:val="20"/>
          <w:szCs w:val="20"/>
          <w:color w:val="auto"/>
        </w:rPr>
      </w:pPr>
      <w:r>
        <w:rPr>
          <w:rFonts w:ascii="Times New Roman" w:cs="Times New Roman" w:eastAsia="Times New Roman" w:hAnsi="Times New Roman"/>
          <w:sz w:val="22"/>
          <w:szCs w:val="22"/>
          <w:color w:val="auto"/>
        </w:rPr>
        <w:t>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180" w:lineRule="exact"/>
        <w:rPr>
          <w:sz w:val="20"/>
          <w:szCs w:val="20"/>
          <w:color w:val="auto"/>
        </w:rPr>
      </w:pPr>
    </w:p>
    <w:p>
      <w:pPr>
        <w:jc w:val="both"/>
        <w:ind w:firstLine="1505"/>
        <w:spacing w:after="0" w:line="236" w:lineRule="auto"/>
        <w:tabs>
          <w:tab w:leader="none" w:pos="203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 of Assignments by Administrative Agent</w:t>
      </w:r>
      <w:r>
        <w:rPr>
          <w:rFonts w:ascii="Times New Roman" w:cs="Times New Roman" w:eastAsia="Times New Roman" w:hAnsi="Times New Roman"/>
          <w:sz w:val="22"/>
          <w:szCs w:val="22"/>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and any written consent to such assignment required by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1"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Purposes Vehicles</w:t>
      </w:r>
      <w:r>
        <w:rPr>
          <w:rFonts w:ascii="Times New Roman" w:cs="Times New Roman" w:eastAsia="Times New Roman" w:hAnsi="Times New Roman"/>
          <w:sz w:val="22"/>
          <w:szCs w:val="22"/>
          <w:color w:val="auto"/>
        </w:rPr>
        <w:t>. Notwithstanding anything to the contrary contained herein, any Lender (a “</w:t>
      </w:r>
      <w:r>
        <w:rPr>
          <w:rFonts w:ascii="Times New Roman" w:cs="Times New Roman" w:eastAsia="Times New Roman" w:hAnsi="Times New Roman"/>
          <w:sz w:val="22"/>
          <w:szCs w:val="22"/>
          <w:u w:val="single" w:color="auto"/>
          <w:color w:val="auto"/>
        </w:rPr>
        <w:t>Granting Lender</w:t>
      </w:r>
      <w:r>
        <w:rPr>
          <w:rFonts w:ascii="Times New Roman" w:cs="Times New Roman" w:eastAsia="Times New Roman" w:hAnsi="Times New Roman"/>
          <w:sz w:val="22"/>
          <w:szCs w:val="22"/>
          <w:color w:val="auto"/>
        </w:rPr>
        <w:t>”) may grant to a special purpose funding vehicle (an “</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any other increased costs protection provision),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w:t>
      </w:r>
    </w:p>
    <w:p>
      <w:pPr>
        <w:spacing w:after="0" w:line="394"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1754001019150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7" w:name="page188"/>
    <w:bookmarkEnd w:id="187"/>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any) issued by such SPC to fund such Loans (but nothing contained herein shall be construed in derogation of the obligation of the Granting Lender to make Loans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consent of the SPC or of any such assignee shall be required for amendments or waivers hereunder except for those amendments or waivers for which the consent of participants is required under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below, and (ii) disclose on a confidential basis (in the same manner described in </w:t>
      </w:r>
      <w:r>
        <w:rPr>
          <w:rFonts w:ascii="Times New Roman" w:cs="Times New Roman" w:eastAsia="Times New Roman" w:hAnsi="Times New Roman"/>
          <w:sz w:val="22"/>
          <w:szCs w:val="22"/>
          <w:u w:val="single" w:color="auto"/>
          <w:color w:val="auto"/>
        </w:rPr>
        <w:t>Section 9.13(b)</w:t>
      </w:r>
      <w:r>
        <w:rPr>
          <w:rFonts w:ascii="Times New Roman" w:cs="Times New Roman" w:eastAsia="Times New Roman" w:hAnsi="Times New Roman"/>
          <w:sz w:val="22"/>
          <w:szCs w:val="22"/>
          <w:color w:val="auto"/>
        </w:rPr>
        <w:t>) any non-public information relating to its Loans to any rating agency, commercial paper dealer or provider of a surety, guarantee or credit or liquidity enhancement to such SPC.</w:t>
      </w:r>
    </w:p>
    <w:p>
      <w:pPr>
        <w:spacing w:after="0" w:line="181" w:lineRule="exact"/>
        <w:rPr>
          <w:sz w:val="20"/>
          <w:szCs w:val="20"/>
          <w:color w:val="auto"/>
        </w:rPr>
      </w:pPr>
    </w:p>
    <w:p>
      <w:pPr>
        <w:jc w:val="both"/>
        <w:ind w:firstLine="1505"/>
        <w:spacing w:after="0" w:line="233" w:lineRule="auto"/>
        <w:tabs>
          <w:tab w:leader="none" w:pos="2036"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Any Lender may, with the consent of the Borrower (such consent not to be unreasonably withheld or delayed), sell participations to one or more banks or other entities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and the other Loan Documents (including all or a portion of its Commitments and the Loans and LC Disbursements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consent of the Borrower shall not be required if (x) an Event of Default has occurred and is continuing, (y) such Participant does not have any of the voting rights or consent rights permitted in the immediately succeeding sentence or (z)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w:t>
      </w:r>
    </w:p>
    <w:p>
      <w:pPr>
        <w:spacing w:after="0" w:line="3" w:lineRule="exact"/>
        <w:rPr>
          <w:rFonts w:ascii="Times New Roman" w:cs="Times New Roman" w:eastAsia="Times New Roman" w:hAnsi="Times New Roman"/>
          <w:sz w:val="22"/>
          <w:szCs w:val="22"/>
          <w:color w:val="auto"/>
        </w:rPr>
      </w:pPr>
    </w:p>
    <w:p>
      <w:pPr>
        <w:jc w:val="both"/>
        <w:ind w:firstLine="8"/>
        <w:spacing w:after="0" w:line="231" w:lineRule="auto"/>
        <w:tabs>
          <w:tab w:leader="none" w:pos="34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Lender’s obligations under this Agreement and the other Loan Documents shall remain unchanged, (iii) such Lender shall remain solely responsible to the other parties hereto for the performance of such obligations, (iv) the Borrower, the Administrative Agent, the Issuing Bank and the other Lenders shall continue to deal solely and directly with such Lender in connection with such Lender’s rights and obligations under this Agreement and the other Loan Documents and (v) no Person listed in the Prohibited Assignees and Participants Side Letter may be a Participant.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that affects such Participant. Subject to </w:t>
      </w:r>
      <w:r>
        <w:rPr>
          <w:rFonts w:ascii="Times New Roman" w:cs="Times New Roman" w:eastAsia="Times New Roman" w:hAnsi="Times New Roman"/>
          <w:sz w:val="22"/>
          <w:szCs w:val="22"/>
          <w:u w:val="single" w:color="auto"/>
          <w:color w:val="auto"/>
        </w:rPr>
        <w:t>paragraph (g)</w:t>
      </w:r>
      <w:r>
        <w:rPr>
          <w:rFonts w:ascii="Times New Roman" w:cs="Times New Roman" w:eastAsia="Times New Roman" w:hAnsi="Times New Roman"/>
          <w:sz w:val="22"/>
          <w:szCs w:val="22"/>
          <w:color w:val="auto"/>
        </w:rPr>
        <w:t xml:space="preserve"> of this Section, the Borrower agrees that each Participant shall be entitled to the benefits of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shall not be entitled to receive any greater payment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Participant shall be entitled to the benefits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unless the Borrower is notified of the participation granted to such Participant and such Participant shall have complied with the requirements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as if such Participant is a Lender. To the extent permitted by law, each Participant also shall be entitled to the benefits of </w:t>
      </w:r>
      <w:r>
        <w:rPr>
          <w:rFonts w:ascii="Times New Roman" w:cs="Times New Roman" w:eastAsia="Times New Roman" w:hAnsi="Times New Roman"/>
          <w:sz w:val="22"/>
          <w:szCs w:val="22"/>
          <w:u w:val="single" w:color="auto"/>
          <w:color w:val="auto"/>
        </w:rPr>
        <w:t>Section 9.08</w:t>
      </w:r>
      <w:r>
        <w:rPr>
          <w:rFonts w:ascii="Times New Roman" w:cs="Times New Roman" w:eastAsia="Times New Roman" w:hAnsi="Times New Roman"/>
          <w:sz w:val="22"/>
          <w:szCs w:val="22"/>
          <w:color w:val="auto"/>
        </w:rPr>
        <w:t xml:space="preserve"> as though it were a Lender; provided such Participant agrees to be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2.17(d)</w:t>
      </w:r>
      <w:r>
        <w:rPr>
          <w:rFonts w:ascii="Times New Roman" w:cs="Times New Roman" w:eastAsia="Times New Roman" w:hAnsi="Times New Roman"/>
          <w:sz w:val="22"/>
          <w:szCs w:val="22"/>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of each Participant’s interest in the loans or other obligations under the Loan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provided</w:t>
      </w:r>
    </w:p>
    <w:p>
      <w:pPr>
        <w:spacing w:after="0" w:line="200" w:lineRule="exact"/>
        <w:rPr>
          <w:sz w:val="20"/>
          <w:szCs w:val="20"/>
          <w:color w:val="auto"/>
        </w:rPr>
      </w:pPr>
    </w:p>
    <w:p>
      <w:pPr>
        <w:spacing w:after="0" w:line="204"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1754001019151</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8" w:name="page189"/>
    <w:bookmarkEnd w:id="188"/>
    <w:p>
      <w:pPr>
        <w:jc w:val="both"/>
        <w:spacing w:after="0" w:line="235" w:lineRule="auto"/>
        <w:rPr>
          <w:sz w:val="20"/>
          <w:szCs w:val="20"/>
          <w:color w:val="auto"/>
        </w:rPr>
      </w:pPr>
      <w:r>
        <w:rPr>
          <w:rFonts w:ascii="Times New Roman" w:cs="Times New Roman" w:eastAsia="Times New Roman" w:hAnsi="Times New Roman"/>
          <w:sz w:val="22"/>
          <w:szCs w:val="22"/>
          <w:color w:val="auto"/>
        </w:rPr>
        <w:t>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8" w:lineRule="exact"/>
        <w:rPr>
          <w:sz w:val="20"/>
          <w:szCs w:val="20"/>
          <w:color w:val="auto"/>
        </w:rPr>
      </w:pPr>
    </w:p>
    <w:p>
      <w:pPr>
        <w:jc w:val="both"/>
        <w:ind w:firstLine="1505"/>
        <w:spacing w:after="0" w:line="234" w:lineRule="auto"/>
        <w:tabs>
          <w:tab w:leader="none" w:pos="203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Rights of Participants</w:t>
      </w:r>
      <w:r>
        <w:rPr>
          <w:rFonts w:ascii="Times New Roman" w:cs="Times New Roman" w:eastAsia="Times New Roman" w:hAnsi="Times New Roman"/>
          <w:sz w:val="22"/>
          <w:szCs w:val="22"/>
          <w:color w:val="auto"/>
        </w:rPr>
        <w:t xml:space="preserve">. A Participant shall not be entitled to receive any greater payment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22"/>
          <w:szCs w:val="22"/>
          <w:u w:val="single" w:color="auto"/>
          <w:color w:val="auto"/>
        </w:rPr>
        <w:t>paragraphs (e)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assignee for such Lender as a party hereto.</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 to the Borrower or Affiliates</w:t>
      </w:r>
      <w:r>
        <w:rPr>
          <w:rFonts w:ascii="Times New Roman" w:cs="Times New Roman" w:eastAsia="Times New Roman" w:hAnsi="Times New Roman"/>
          <w:sz w:val="22"/>
          <w:szCs w:val="22"/>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0000FF"/>
        </w:rPr>
        <w:t xml:space="preserve">SECTION 9.05. </w:t>
      </w:r>
      <w:r>
        <w:rPr>
          <w:rFonts w:ascii="Times New Roman" w:cs="Times New Roman" w:eastAsia="Times New Roman" w:hAnsi="Times New Roman"/>
          <w:sz w:val="22"/>
          <w:szCs w:val="22"/>
          <w:u w:val="single" w:color="auto"/>
          <w:color w:val="000000"/>
        </w:rPr>
        <w:t>Survival</w:t>
      </w:r>
      <w:r>
        <w:rPr>
          <w:rFonts w:ascii="Times New Roman" w:cs="Times New Roman" w:eastAsia="Times New Roman" w:hAnsi="Times New Roman"/>
          <w:sz w:val="22"/>
          <w:szCs w:val="22"/>
          <w:color w:val="000000"/>
        </w:rPr>
        <w:t>. All covenants, agreements, representations and warranties made by the Borrower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1754001019152</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9" w:name="page190"/>
    <w:bookmarkEnd w:id="189"/>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9.06. </w:t>
      </w:r>
      <w:r>
        <w:rPr>
          <w:rFonts w:ascii="Times New Roman" w:cs="Times New Roman" w:eastAsia="Times New Roman" w:hAnsi="Times New Roman"/>
          <w:sz w:val="22"/>
          <w:szCs w:val="22"/>
          <w:u w:val="single" w:color="auto"/>
          <w:color w:val="000000"/>
        </w:rPr>
        <w:t>Counterparts; Integration; Effectiveness; Electronic Execution</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4" w:lineRule="auto"/>
        <w:tabs>
          <w:tab w:leader="none" w:pos="203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or electronically (e.g. pdf) shall be effective as delivery of a manually executed counterpart of this Agreement.</w:t>
      </w:r>
    </w:p>
    <w:p>
      <w:pPr>
        <w:spacing w:after="0" w:line="179"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Execution of Assignments</w:t>
      </w:r>
      <w:r>
        <w:rPr>
          <w:rFonts w:ascii="Times New Roman" w:cs="Times New Roman" w:eastAsia="Times New Roman" w:hAnsi="Times New Roman"/>
          <w:sz w:val="22"/>
          <w:szCs w:val="22"/>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0000FF"/>
        </w:rPr>
        <w:t xml:space="preserve">SECTION 9.07.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Any provision of this Agreement held to be invalid, illegal or unenforceable in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0000FF"/>
        </w:rPr>
        <w:t xml:space="preserve">SECTION 9.08. </w:t>
      </w:r>
      <w:r>
        <w:rPr>
          <w:rFonts w:ascii="Times New Roman" w:cs="Times New Roman" w:eastAsia="Times New Roman" w:hAnsi="Times New Roman"/>
          <w:sz w:val="22"/>
          <w:szCs w:val="22"/>
          <w:u w:val="single" w:color="auto"/>
          <w:color w:val="000000"/>
        </w:rPr>
        <w:t>Right of Setoff</w:t>
      </w:r>
      <w:r>
        <w:rPr>
          <w:rFonts w:ascii="Times New Roman" w:cs="Times New Roman" w:eastAsia="Times New Roman" w:hAnsi="Times New Roman"/>
          <w:sz w:val="22"/>
          <w:szCs w:val="22"/>
          <w:color w:val="000000"/>
        </w:rPr>
        <w:t>. If an Event of Default shall have occurred and be continuing, each Lender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in the event that any</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1754001019153</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0" w:name="page191"/>
    <w:bookmarkEnd w:id="190"/>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Defaulting Lender shall exercise any such right of setoff, (x) all amounts so set off shall be paid over immediately to Administrative Agent for further application in accordance with the provisions of </w:t>
      </w:r>
      <w:r>
        <w:rPr>
          <w:rFonts w:ascii="Times New Roman" w:cs="Times New Roman" w:eastAsia="Times New Roman" w:hAnsi="Times New Roman"/>
          <w:sz w:val="21"/>
          <w:szCs w:val="21"/>
          <w:u w:val="single" w:color="auto"/>
          <w:color w:val="auto"/>
        </w:rPr>
        <w:t>Sections 2.17(d)</w:t>
      </w:r>
      <w:r>
        <w:rPr>
          <w:rFonts w:ascii="Times New Roman" w:cs="Times New Roman" w:eastAsia="Times New Roman" w:hAnsi="Times New Roman"/>
          <w:sz w:val="21"/>
          <w:szCs w:val="21"/>
          <w:color w:val="auto"/>
        </w:rPr>
        <w:t xml:space="preserve"> and, pending such payment, shall be segregated by such Defaulting Lender from its other funds and deemed held in trust for the benefit of Administrative Agent, the Issuing Bank,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00FF"/>
        </w:rPr>
        <w:t xml:space="preserve">SECTION 9.09. </w:t>
      </w:r>
      <w:r>
        <w:rPr>
          <w:rFonts w:ascii="Times New Roman" w:cs="Times New Roman" w:eastAsia="Times New Roman" w:hAnsi="Times New Roman"/>
          <w:sz w:val="22"/>
          <w:szCs w:val="22"/>
          <w:u w:val="single" w:color="auto"/>
          <w:color w:val="000000"/>
        </w:rPr>
        <w:t>Governing Law; Jurisdiction; Etc</w:t>
      </w:r>
      <w:r>
        <w:rPr>
          <w:rFonts w:ascii="Times New Roman" w:cs="Times New Roman" w:eastAsia="Times New Roman" w:hAnsi="Times New Roman"/>
          <w:sz w:val="22"/>
          <w:szCs w:val="22"/>
          <w:u w:val="single" w:color="auto"/>
          <w:color w:val="0000FF"/>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0000"/>
          <w:strike w:val="1"/>
        </w:rPr>
        <w:t>.</w:t>
      </w:r>
    </w:p>
    <w:p>
      <w:pPr>
        <w:spacing w:after="0" w:line="206" w:lineRule="exact"/>
        <w:rPr>
          <w:sz w:val="20"/>
          <w:szCs w:val="20"/>
          <w:color w:val="auto"/>
        </w:rPr>
      </w:pPr>
    </w:p>
    <w:p>
      <w:pPr>
        <w:ind w:left="2040" w:hanging="535"/>
        <w:spacing w:after="0"/>
        <w:tabs>
          <w:tab w:leader="none" w:pos="204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 accordance with and governed by the law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of New York.</w:t>
      </w:r>
    </w:p>
    <w:p>
      <w:pPr>
        <w:spacing w:after="0" w:line="182"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spacing w:after="0" w:line="179"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to this Agreement (i) irrevocably consents to service of process in the manner provided for notices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and (ii) agrees that service as provided in the manner provided for notices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9.01</w:t>
      </w:r>
      <w:r>
        <w:rPr>
          <w:rFonts w:ascii="Times New Roman" w:cs="Times New Roman" w:eastAsia="Times New Roman" w:hAnsi="Times New Roman"/>
          <w:sz w:val="22"/>
          <w:szCs w:val="22"/>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400"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1754001019154</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1" w:name="page192"/>
    <w:bookmarkEnd w:id="191"/>
    <w:p>
      <w:pPr>
        <w:jc w:val="both"/>
        <w:ind w:firstLine="1497"/>
        <w:spacing w:after="0" w:line="246" w:lineRule="auto"/>
        <w:rPr>
          <w:sz w:val="20"/>
          <w:szCs w:val="20"/>
          <w:color w:val="auto"/>
        </w:rPr>
      </w:pPr>
      <w:r>
        <w:rPr>
          <w:rFonts w:ascii="Times New Roman" w:cs="Times New Roman" w:eastAsia="Times New Roman" w:hAnsi="Times New Roman"/>
          <w:sz w:val="21"/>
          <w:szCs w:val="21"/>
          <w:color w:val="0000FF"/>
        </w:rPr>
        <w:t xml:space="preserve">SECTION 9.10. </w:t>
      </w:r>
      <w:r>
        <w:rPr>
          <w:rFonts w:ascii="Times New Roman" w:cs="Times New Roman" w:eastAsia="Times New Roman" w:hAnsi="Times New Roman"/>
          <w:sz w:val="21"/>
          <w:szCs w:val="21"/>
          <w:u w:val="single" w:color="auto"/>
          <w:color w:val="000000"/>
        </w:rPr>
        <w:t>WAIVER OF JURY TRIAL</w:t>
      </w:r>
      <w:r>
        <w:rPr>
          <w:rFonts w:ascii="Times New Roman" w:cs="Times New Roman" w:eastAsia="Times New Roman" w:hAnsi="Times New Roman"/>
          <w:sz w:val="21"/>
          <w:szCs w:val="21"/>
          <w:color w:val="000000"/>
        </w:rPr>
        <w:t>. EACH PARTY HERETO HEREBY WAIVES, TO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5"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0000FF"/>
        </w:rPr>
        <w:t xml:space="preserve">SECTION 9.11. </w:t>
      </w:r>
      <w:r>
        <w:rPr>
          <w:rFonts w:ascii="Times New Roman" w:cs="Times New Roman" w:eastAsia="Times New Roman" w:hAnsi="Times New Roman"/>
          <w:sz w:val="22"/>
          <w:szCs w:val="22"/>
          <w:u w:val="single" w:color="auto"/>
          <w:color w:val="000000"/>
        </w:rPr>
        <w:t>Judgment Currency</w:t>
      </w:r>
      <w:r>
        <w:rPr>
          <w:rFonts w:ascii="Times New Roman" w:cs="Times New Roman" w:eastAsia="Times New Roman" w:hAnsi="Times New Roman"/>
          <w:sz w:val="22"/>
          <w:szCs w:val="22"/>
          <w:color w:val="000000"/>
        </w:rPr>
        <w:t>. This is an international loan transaction in which the specification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Dollars or any Foreign Currency, as the case may be (the “</w:t>
      </w:r>
      <w:r>
        <w:rPr>
          <w:rFonts w:ascii="Times New Roman" w:cs="Times New Roman" w:eastAsia="Times New Roman" w:hAnsi="Times New Roman"/>
          <w:sz w:val="22"/>
          <w:szCs w:val="22"/>
          <w:u w:val="single" w:color="auto"/>
          <w:color w:val="000000"/>
        </w:rPr>
        <w:t>Specified Currency</w:t>
      </w:r>
      <w:r>
        <w:rPr>
          <w:rFonts w:ascii="Times New Roman" w:cs="Times New Roman" w:eastAsia="Times New Roman" w:hAnsi="Times New Roman"/>
          <w:sz w:val="22"/>
          <w:szCs w:val="22"/>
          <w:color w:val="000000"/>
        </w:rPr>
        <w:t>”), and payment in New York City or the country of the Specified Currency, as the case may be (the “</w:t>
      </w:r>
      <w:r>
        <w:rPr>
          <w:rFonts w:ascii="Times New Roman" w:cs="Times New Roman" w:eastAsia="Times New Roman" w:hAnsi="Times New Roman"/>
          <w:sz w:val="22"/>
          <w:szCs w:val="22"/>
          <w:u w:val="single" w:color="auto"/>
          <w:color w:val="000000"/>
        </w:rPr>
        <w:t>Specified Place</w:t>
      </w:r>
      <w:r>
        <w:rPr>
          <w:rFonts w:ascii="Times New Roman" w:cs="Times New Roman" w:eastAsia="Times New Roman" w:hAnsi="Times New Roman"/>
          <w:sz w:val="22"/>
          <w:szCs w:val="22"/>
          <w:color w:val="000000"/>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22"/>
          <w:szCs w:val="22"/>
          <w:u w:val="single" w:color="auto"/>
          <w:color w:val="000000"/>
        </w:rPr>
        <w:t>Second Currency</w:t>
      </w:r>
      <w:r>
        <w:rPr>
          <w:rFonts w:ascii="Times New Roman" w:cs="Times New Roman" w:eastAsia="Times New Roman" w:hAnsi="Times New Roman"/>
          <w:sz w:val="22"/>
          <w:szCs w:val="22"/>
          <w:color w:val="000000"/>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 w:cs="Times New Roman" w:eastAsia="Times New Roman" w:hAnsi="Times New Roman"/>
          <w:sz w:val="22"/>
          <w:szCs w:val="22"/>
          <w:u w:val="single" w:color="auto"/>
          <w:color w:val="000000"/>
        </w:rPr>
        <w:t>Entitled Person</w:t>
      </w:r>
      <w:r>
        <w:rPr>
          <w:rFonts w:ascii="Times New Roman" w:cs="Times New Roman" w:eastAsia="Times New Roman" w:hAnsi="Times New Roman"/>
          <w:sz w:val="22"/>
          <w:szCs w:val="22"/>
          <w:color w:val="000000"/>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0000FF"/>
        </w:rPr>
        <w:t xml:space="preserve">SECTION 9.12. </w:t>
      </w:r>
      <w:r>
        <w:rPr>
          <w:rFonts w:ascii="Times New Roman" w:cs="Times New Roman" w:eastAsia="Times New Roman" w:hAnsi="Times New Roman"/>
          <w:sz w:val="22"/>
          <w:szCs w:val="22"/>
          <w:u w:val="single" w:color="auto"/>
          <w:color w:val="000000"/>
        </w:rPr>
        <w:t>Headings</w:t>
      </w:r>
      <w:r>
        <w:rPr>
          <w:rFonts w:ascii="Times New Roman" w:cs="Times New Roman" w:eastAsia="Times New Roman" w:hAnsi="Times New Roman"/>
          <w:sz w:val="22"/>
          <w:szCs w:val="22"/>
          <w:color w:val="000000"/>
        </w:rPr>
        <w:t>. Article and Section headings and the Table of Contents used herein are for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convenience of reference only, are not part of this Agreement and shall not affect the construction of, or be taken into consideration in interpreting, this Agreement.</w:t>
      </w:r>
    </w:p>
    <w:p>
      <w:pPr>
        <w:spacing w:after="0" w:line="397"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1754001019155</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2" w:name="page193"/>
    <w:bookmarkEnd w:id="192"/>
    <w:p>
      <w:pPr>
        <w:ind w:left="1500"/>
        <w:spacing w:after="0"/>
        <w:rPr>
          <w:sz w:val="20"/>
          <w:szCs w:val="20"/>
          <w:color w:val="auto"/>
        </w:rPr>
      </w:pPr>
      <w:r>
        <w:rPr>
          <w:rFonts w:ascii="Times New Roman" w:cs="Times New Roman" w:eastAsia="Times New Roman" w:hAnsi="Times New Roman"/>
          <w:sz w:val="22"/>
          <w:szCs w:val="22"/>
          <w:color w:val="0000FF"/>
        </w:rPr>
        <w:t xml:space="preserve">SECTION 9.13. </w:t>
      </w:r>
      <w:r>
        <w:rPr>
          <w:rFonts w:ascii="Times New Roman" w:cs="Times New Roman" w:eastAsia="Times New Roman" w:hAnsi="Times New Roman"/>
          <w:sz w:val="22"/>
          <w:szCs w:val="22"/>
          <w:u w:val="single" w:color="auto"/>
          <w:color w:val="000000"/>
        </w:rPr>
        <w:t>Treatment of Certain Information; No Fiduciary Duty; Confidentiality</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firstLine="1505"/>
        <w:spacing w:after="0" w:line="231" w:lineRule="auto"/>
        <w:tabs>
          <w:tab w:leader="none" w:pos="203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Information</w:t>
      </w:r>
      <w:r>
        <w:rPr>
          <w:rFonts w:ascii="Times New Roman" w:cs="Times New Roman" w:eastAsia="Times New Roman" w:hAnsi="Times New Roman"/>
          <w:sz w:val="22"/>
          <w:szCs w:val="22"/>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w:t>
      </w:r>
      <w:r>
        <w:rPr>
          <w:rFonts w:ascii="Times New Roman" w:cs="Times New Roman" w:eastAsia="Times New Roman" w:hAnsi="Times New Roman"/>
          <w:sz w:val="22"/>
          <w:szCs w:val="22"/>
          <w:color w:val="0000FF"/>
        </w:rPr>
        <w:t>or any Joint Lead Arranger</w:t>
      </w:r>
      <w:r>
        <w:rPr>
          <w:rFonts w:ascii="Times New Roman" w:cs="Times New Roman" w:eastAsia="Times New Roman" w:hAnsi="Times New Roman"/>
          <w:sz w:val="22"/>
          <w:szCs w:val="22"/>
          <w:color w:val="auto"/>
        </w:rPr>
        <w:t xml:space="preserve">,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w:t>
      </w:r>
      <w:r>
        <w:rPr>
          <w:rFonts w:ascii="Times New Roman" w:cs="Times New Roman" w:eastAsia="Times New Roman" w:hAnsi="Times New Roman"/>
          <w:sz w:val="22"/>
          <w:szCs w:val="22"/>
          <w:color w:val="0000FF"/>
        </w:rPr>
        <w:t>and the Joint Lead Arrangers</w:t>
      </w:r>
      <w:r>
        <w:rPr>
          <w:rFonts w:ascii="Times New Roman" w:cs="Times New Roman" w:eastAsia="Times New Roman" w:hAnsi="Times New Roman"/>
          <w:sz w:val="22"/>
          <w:szCs w:val="22"/>
          <w:color w:val="auto"/>
        </w:rPr>
        <w:t xml:space="preserve">, on the one hand, and the Borrower and its Subsidiaries, on the other, and (ii) in connection therewith and with the process leading thereto, (x) no Lender </w:t>
      </w:r>
      <w:r>
        <w:rPr>
          <w:rFonts w:ascii="Times New Roman" w:cs="Times New Roman" w:eastAsia="Times New Roman" w:hAnsi="Times New Roman"/>
          <w:sz w:val="22"/>
          <w:szCs w:val="22"/>
          <w:u w:val="single" w:color="auto"/>
          <w:color w:val="0000FF"/>
        </w:rPr>
        <w:t>nor any Joint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Lead Arranger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has assumed an advisory or fiduciary responsibility in favor of the Borrower or any of its Subsidiaries, any of their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w:t>
      </w:r>
      <w:r>
        <w:rPr>
          <w:rFonts w:ascii="Times New Roman" w:cs="Times New Roman" w:eastAsia="Times New Roman" w:hAnsi="Times New Roman"/>
          <w:sz w:val="22"/>
          <w:szCs w:val="22"/>
          <w:u w:val="single" w:color="auto"/>
          <w:color w:val="0000FF"/>
        </w:rPr>
        <w:t>and each Joint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Lead Arranger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is acting solely as principal and not as the agent or fiduciary of the Borrower or any of its Subsidiaries, their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w:t>
      </w:r>
      <w:r>
        <w:rPr>
          <w:rFonts w:ascii="Times New Roman" w:cs="Times New Roman" w:eastAsia="Times New Roman" w:hAnsi="Times New Roman"/>
          <w:sz w:val="22"/>
          <w:szCs w:val="22"/>
          <w:u w:val="single" w:color="auto"/>
          <w:color w:val="0000FF"/>
        </w:rPr>
        <w:t>or any Joint Lead Arranger</w:t>
      </w:r>
      <w:r>
        <w:rPr>
          <w:rFonts w:ascii="Times New Roman" w:cs="Times New Roman" w:eastAsia="Times New Roman" w:hAnsi="Times New Roman"/>
          <w:sz w:val="22"/>
          <w:szCs w:val="22"/>
          <w:color w:val="000000"/>
        </w:rPr>
        <w:t xml:space="preserve"> has rendered advisory services of any nature or respect, or owes a fiduciary or similar duty to the Borrower or any of its Subsidiaries, in connection with such transaction or the process leading thereto.</w:t>
      </w:r>
    </w:p>
    <w:p>
      <w:pPr>
        <w:spacing w:after="0" w:line="20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Each of the Administrative Agent, the Lenders, the </w:t>
      </w:r>
      <w:r>
        <w:rPr>
          <w:rFonts w:ascii="Times New Roman" w:cs="Times New Roman" w:eastAsia="Times New Roman" w:hAnsi="Times New Roman"/>
          <w:sz w:val="22"/>
          <w:szCs w:val="22"/>
          <w:u w:val="single" w:color="auto"/>
          <w:color w:val="0000FF"/>
        </w:rPr>
        <w:t>Joint Lead Arrangers, the</w:t>
      </w:r>
      <w:r>
        <w:rPr>
          <w:rFonts w:ascii="Times New Roman" w:cs="Times New Roman" w:eastAsia="Times New Roman" w:hAnsi="Times New Roman"/>
          <w:sz w:val="22"/>
          <w:szCs w:val="22"/>
          <w:color w:val="auto"/>
        </w:rPr>
        <w:t xml:space="preserve"> Swingline Lender and the Issuing Bank agrees to maintain the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1480820</wp:posOffset>
            </wp:positionH>
            <wp:positionV relativeFrom="paragraph">
              <wp:posOffset>-2959100</wp:posOffset>
            </wp:positionV>
            <wp:extent cx="16738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73860" cy="8255"/>
                    </a:xfrm>
                    <a:prstGeom prst="rect">
                      <a:avLst/>
                    </a:prstGeom>
                    <a:noFill/>
                  </pic:spPr>
                </pic:pic>
              </a:graphicData>
            </a:graphic>
          </wp:anchor>
        </w:drawing>
        <w:drawing>
          <wp:anchor simplePos="0" relativeHeight="251657728" behindDoc="1" locked="0" layoutInCell="0" allowOverlap="1">
            <wp:simplePos x="0" y="0"/>
            <wp:positionH relativeFrom="column">
              <wp:posOffset>1480820</wp:posOffset>
            </wp:positionH>
            <wp:positionV relativeFrom="paragraph">
              <wp:posOffset>-2933065</wp:posOffset>
            </wp:positionV>
            <wp:extent cx="16738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673860"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-2496185</wp:posOffset>
            </wp:positionV>
            <wp:extent cx="16433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643380"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-2470150</wp:posOffset>
            </wp:positionV>
            <wp:extent cx="16433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43380" cy="8255"/>
                    </a:xfrm>
                    <a:prstGeom prst="rect">
                      <a:avLst/>
                    </a:prstGeom>
                    <a:noFill/>
                  </pic:spPr>
                </pic:pic>
              </a:graphicData>
            </a:graphic>
          </wp:anchor>
        </w:drawing>
      </w:r>
    </w:p>
    <w:p>
      <w:pPr>
        <w:spacing w:after="0" w:line="36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1754001019156</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3" w:name="page194"/>
    <w:bookmarkEnd w:id="193"/>
    <w:p>
      <w:pPr>
        <w:jc w:val="both"/>
        <w:spacing w:after="0" w:line="233" w:lineRule="auto"/>
        <w:rPr>
          <w:sz w:val="20"/>
          <w:szCs w:val="20"/>
          <w:color w:val="auto"/>
        </w:rPr>
      </w:pPr>
      <w:r>
        <w:rPr>
          <w:rFonts w:ascii="Times New Roman" w:cs="Times New Roman" w:eastAsia="Times New Roman" w:hAnsi="Times New Roman"/>
          <w:sz w:val="22"/>
          <w:szCs w:val="22"/>
          <w:color w:val="auto"/>
        </w:rPr>
        <w:t>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other than to any Person listed in the Prohibited Assignees and Participants Side Letter,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to any rating agencies and market data collectors on a confidential basis, (viii) with the consent of the Borrower or (ix)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For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 by the Borrower or any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jc w:val="both"/>
        <w:ind w:firstLine="1497"/>
        <w:spacing w:after="0" w:line="253" w:lineRule="exact"/>
        <w:rPr>
          <w:sz w:val="20"/>
          <w:szCs w:val="20"/>
          <w:color w:val="auto"/>
        </w:rPr>
      </w:pPr>
      <w:r>
        <w:rPr>
          <w:rFonts w:ascii="Times New Roman" w:cs="Times New Roman" w:eastAsia="Times New Roman" w:hAnsi="Times New Roman"/>
          <w:sz w:val="22"/>
          <w:szCs w:val="22"/>
          <w:color w:val="0000FF"/>
        </w:rPr>
        <w:t xml:space="preserve">SECTION 9.14. </w:t>
      </w:r>
      <w:r>
        <w:rPr>
          <w:rFonts w:ascii="Times New Roman" w:cs="Times New Roman" w:eastAsia="Times New Roman" w:hAnsi="Times New Roman"/>
          <w:sz w:val="22"/>
          <w:szCs w:val="22"/>
          <w:u w:val="single" w:color="auto"/>
          <w:color w:val="000000"/>
        </w:rPr>
        <w:t>USA PATRIOT Act</w:t>
      </w:r>
      <w:r>
        <w:rPr>
          <w:rFonts w:ascii="Times New Roman" w:cs="Times New Roman" w:eastAsia="Times New Roman" w:hAnsi="Times New Roman"/>
          <w:sz w:val="22"/>
          <w:szCs w:val="22"/>
          <w:color w:val="000000"/>
        </w:rPr>
        <w:t>. Each Lender hereby notifies the Borrower that pursuant to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requirements of the USA PATRIOT Act (Title III of Pub. L. 107</w:t>
      </w:r>
      <w:r>
        <w:rPr>
          <w:rFonts w:ascii="MS PGothic" w:cs="MS PGothic" w:eastAsia="MS PGothic" w:hAnsi="MS PGothic"/>
          <w:sz w:val="22"/>
          <w:szCs w:val="22"/>
          <w:color w:val="000000"/>
        </w:rPr>
        <w:t>‑</w:t>
      </w:r>
      <w:r>
        <w:rPr>
          <w:rFonts w:ascii="Times New Roman" w:cs="Times New Roman" w:eastAsia="Times New Roman" w:hAnsi="Times New Roman"/>
          <w:sz w:val="22"/>
          <w:szCs w:val="22"/>
          <w:color w:val="000000"/>
        </w:rPr>
        <w:t>56 (signed into law October 26, 2001)), it is required to obtain, verify and record information that identifies the Borrower and each other Obligor, which information includes the name and address of the Borrower and each other Obligor and other information that will allow such Lender to identify the Borrower and each other Obligor in accordance with said Act and the Beneficial Ownership Regulation.</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0000FF"/>
        </w:rPr>
        <w:t xml:space="preserve">SECTION 9.15. </w:t>
      </w:r>
      <w:r>
        <w:rPr>
          <w:rFonts w:ascii="Times New Roman" w:cs="Times New Roman" w:eastAsia="Times New Roman" w:hAnsi="Times New Roman"/>
          <w:sz w:val="22"/>
          <w:szCs w:val="22"/>
          <w:u w:val="single" w:color="auto"/>
          <w:color w:val="000000"/>
        </w:rPr>
        <w:t>Effect of Amendment and Restatement of the Existing Agreement</w:t>
      </w:r>
      <w:r>
        <w:rPr>
          <w:rFonts w:ascii="Times New Roman" w:cs="Times New Roman" w:eastAsia="Times New Roman" w:hAnsi="Times New Roman"/>
          <w:sz w:val="22"/>
          <w:szCs w:val="22"/>
          <w:color w:val="000000"/>
        </w:rPr>
        <w:t>. On the Effective Date,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Agreement as in effect immediately prior to the Effective Date and which remain outstanding; and (b) except for any of the Borrower’s obligations under the Existing Credit Agreement which are expressly contemplated to be repaid on the Effective Date and to the extent</w:t>
      </w:r>
    </w:p>
    <w:p>
      <w:pPr>
        <w:spacing w:after="0" w:line="200" w:lineRule="exact"/>
        <w:rPr>
          <w:sz w:val="20"/>
          <w:szCs w:val="20"/>
          <w:color w:val="auto"/>
        </w:rPr>
      </w:pPr>
    </w:p>
    <w:p>
      <w:pPr>
        <w:spacing w:after="0" w:line="206"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1754001019157</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4" w:name="page195"/>
    <w:bookmarkEnd w:id="194"/>
    <w:p>
      <w:pPr>
        <w:jc w:val="both"/>
        <w:spacing w:after="0" w:line="244" w:lineRule="auto"/>
        <w:rPr>
          <w:sz w:val="20"/>
          <w:szCs w:val="20"/>
          <w:color w:val="auto"/>
        </w:rPr>
      </w:pPr>
      <w:r>
        <w:rPr>
          <w:rFonts w:ascii="Times New Roman" w:cs="Times New Roman" w:eastAsia="Times New Roman" w:hAnsi="Times New Roman"/>
          <w:sz w:val="22"/>
          <w:szCs w:val="22"/>
          <w:color w:val="auto"/>
        </w:rPr>
        <w:t>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0000FF"/>
        </w:rPr>
        <w:t xml:space="preserve">SECTION 9.16. </w:t>
      </w:r>
      <w:r>
        <w:rPr>
          <w:rFonts w:ascii="Times New Roman" w:cs="Times New Roman" w:eastAsia="Times New Roman" w:hAnsi="Times New Roman"/>
          <w:sz w:val="22"/>
          <w:szCs w:val="22"/>
          <w:u w:val="single" w:color="auto"/>
          <w:color w:val="000000"/>
        </w:rPr>
        <w:t>Acknowledgement and Consent to Bail-In of Affected Financial Institutions</w:t>
      </w:r>
      <w:r>
        <w:rPr>
          <w:rFonts w:ascii="Times New Roman" w:cs="Times New Roman" w:eastAsia="Times New Roman" w:hAnsi="Times New Roman"/>
          <w:sz w:val="22"/>
          <w:szCs w:val="22"/>
          <w:color w:val="000000"/>
        </w:rPr>
        <w:t>. Solely to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1" w:lineRule="exact"/>
        <w:rPr>
          <w:sz w:val="20"/>
          <w:szCs w:val="20"/>
          <w:color w:val="auto"/>
        </w:rPr>
      </w:pPr>
    </w:p>
    <w:p>
      <w:pPr>
        <w:ind w:right="20" w:firstLine="1505"/>
        <w:spacing w:after="0" w:line="258" w:lineRule="auto"/>
        <w:tabs>
          <w:tab w:leader="none" w:pos="203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548"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ind w:left="1500" w:firstLine="749"/>
        <w:spacing w:after="0" w:line="258" w:lineRule="auto"/>
        <w:rPr>
          <w:sz w:val="20"/>
          <w:szCs w:val="20"/>
          <w:color w:val="auto"/>
        </w:rPr>
      </w:pPr>
      <w:r>
        <w:rPr>
          <w:rFonts w:ascii="Times New Roman" w:cs="Times New Roman" w:eastAsia="Times New Roman" w:hAnsi="Times New Roman"/>
          <w:sz w:val="22"/>
          <w:szCs w:val="22"/>
          <w:color w:val="auto"/>
        </w:rPr>
        <w:t>(iii)the variation of the terms of such liability in connection with the exercise of the Write-Down and Conversion Powers of the applicable Resolution Authority.</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0000FF"/>
        </w:rPr>
        <w:t xml:space="preserve">SECTION 9.17. </w:t>
      </w:r>
      <w:r>
        <w:rPr>
          <w:rFonts w:ascii="Times New Roman" w:cs="Times New Roman" w:eastAsia="Times New Roman" w:hAnsi="Times New Roman"/>
          <w:sz w:val="22"/>
          <w:szCs w:val="22"/>
          <w:u w:val="single" w:color="auto"/>
          <w:color w:val="000000"/>
        </w:rPr>
        <w:t>Acknowledgement Regarding Any Supported QFCs</w:t>
      </w:r>
      <w:r>
        <w:rPr>
          <w:rFonts w:ascii="Times New Roman" w:cs="Times New Roman" w:eastAsia="Times New Roman" w:hAnsi="Times New Roman"/>
          <w:sz w:val="22"/>
          <w:szCs w:val="22"/>
          <w:color w:val="000000"/>
        </w:rPr>
        <w:t>. To the extent that the Loan Documents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provide support, through a guarantee or otherwise, for Hedging Agreements or any other agreement or instrument that is a QFC (such support, “</w:t>
      </w:r>
      <w:r>
        <w:rPr>
          <w:rFonts w:ascii="Times New Roman" w:cs="Times New Roman" w:eastAsia="Times New Roman" w:hAnsi="Times New Roman"/>
          <w:sz w:val="22"/>
          <w:szCs w:val="22"/>
          <w:u w:val="single" w:color="auto"/>
          <w:color w:val="000000"/>
        </w:rPr>
        <w:t>QFC Credit Support</w:t>
      </w:r>
      <w:r>
        <w:rPr>
          <w:rFonts w:ascii="Times New Roman" w:cs="Times New Roman" w:eastAsia="Times New Roman" w:hAnsi="Times New Roman"/>
          <w:sz w:val="22"/>
          <w:szCs w:val="22"/>
          <w:color w:val="000000"/>
        </w:rPr>
        <w:t>”, and each such QFC, a “</w:t>
      </w:r>
      <w:r>
        <w:rPr>
          <w:rFonts w:ascii="Times New Roman" w:cs="Times New Roman" w:eastAsia="Times New Roman" w:hAnsi="Times New Roman"/>
          <w:sz w:val="22"/>
          <w:szCs w:val="22"/>
          <w:u w:val="single" w:color="auto"/>
          <w:color w:val="000000"/>
        </w:rPr>
        <w:t>Supported QFC</w:t>
      </w:r>
      <w:r>
        <w:rPr>
          <w:rFonts w:ascii="Times New Roman" w:cs="Times New Roman" w:eastAsia="Times New Roman" w:hAnsi="Times New Roman"/>
          <w:sz w:val="22"/>
          <w:szCs w:val="22"/>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000000"/>
        </w:rPr>
        <w:t>U.S. Special Resolution Regimes</w:t>
      </w:r>
      <w:r>
        <w:rPr>
          <w:rFonts w:ascii="Times New Roman" w:cs="Times New Roman" w:eastAsia="Times New Roman" w:hAnsi="Times New Roman"/>
          <w:sz w:val="22"/>
          <w:szCs w:val="22"/>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8" w:lineRule="exact"/>
        <w:rPr>
          <w:sz w:val="20"/>
          <w:szCs w:val="20"/>
          <w:color w:val="auto"/>
        </w:rPr>
      </w:pPr>
    </w:p>
    <w:p>
      <w:pPr>
        <w:ind w:firstLine="1505"/>
        <w:spacing w:after="0" w:line="258" w:lineRule="auto"/>
        <w:tabs>
          <w:tab w:leader="none" w:pos="203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w:t>
      </w:r>
    </w:p>
    <w:p>
      <w:pPr>
        <w:spacing w:after="0" w:line="381"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1754001019158</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5" w:name="page196"/>
    <w:bookmarkEnd w:id="195"/>
    <w:p>
      <w:pPr>
        <w:jc w:val="both"/>
        <w:spacing w:after="0" w:line="233" w:lineRule="auto"/>
        <w:rPr>
          <w:sz w:val="20"/>
          <w:szCs w:val="20"/>
          <w:color w:val="auto"/>
        </w:rPr>
      </w:pPr>
      <w:r>
        <w:rPr>
          <w:rFonts w:ascii="Times New Roman" w:cs="Times New Roman" w:eastAsia="Times New Roman" w:hAnsi="Times New Roman"/>
          <w:sz w:val="22"/>
          <w:szCs w:val="22"/>
          <w:color w:val="auto"/>
        </w:rPr>
        <w:t>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5" w:lineRule="exact"/>
        <w:rPr>
          <w:sz w:val="20"/>
          <w:szCs w:val="20"/>
          <w:color w:val="auto"/>
        </w:rPr>
      </w:pPr>
    </w:p>
    <w:p>
      <w:pPr>
        <w:ind w:left="2040" w:hanging="535"/>
        <w:spacing w:after="0"/>
        <w:tabs>
          <w:tab w:leader="none" w:pos="204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9.17</w:t>
      </w:r>
      <w:r>
        <w:rPr>
          <w:rFonts w:ascii="Times New Roman" w:cs="Times New Roman" w:eastAsia="Times New Roman" w:hAnsi="Times New Roman"/>
          <w:sz w:val="22"/>
          <w:szCs w:val="22"/>
          <w:color w:val="auto"/>
        </w:rPr>
        <w:t>, the following terms have the following meanings:</w:t>
      </w:r>
    </w:p>
    <w:p>
      <w:pPr>
        <w:spacing w:after="0" w:line="206" w:lineRule="exact"/>
        <w:rPr>
          <w:sz w:val="20"/>
          <w:szCs w:val="20"/>
          <w:color w:val="auto"/>
        </w:rPr>
      </w:pPr>
    </w:p>
    <w:p>
      <w:pPr>
        <w:ind w:left="760" w:firstLine="745"/>
        <w:spacing w:after="0" w:line="258" w:lineRule="auto"/>
        <w:tabs>
          <w:tab w:leader="none" w:pos="2048"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06" w:lineRule="exact"/>
        <w:rPr>
          <w:sz w:val="20"/>
          <w:szCs w:val="20"/>
          <w:color w:val="auto"/>
        </w:rPr>
      </w:pPr>
    </w:p>
    <w:p>
      <w:pPr>
        <w:ind w:left="1500" w:right="20" w:firstLine="749"/>
        <w:spacing w:after="0" w:line="258" w:lineRule="auto"/>
        <w:rPr>
          <w:sz w:val="20"/>
          <w:szCs w:val="20"/>
          <w:color w:val="auto"/>
        </w:rPr>
      </w:pPr>
      <w:r>
        <w:rPr>
          <w:rFonts w:ascii="Times New Roman" w:cs="Times New Roman" w:eastAsia="Times New Roman" w:hAnsi="Times New Roman"/>
          <w:sz w:val="22"/>
          <w:szCs w:val="22"/>
          <w:color w:val="auto"/>
        </w:rPr>
        <w:t>(A)a “covered entity” as that term is defined in, and interpreted in accordance with, 12 C.F.R. § 252.82(b);</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(B)a “covered bank” as that term is defined in, and interpreted in accordance with, 12 C.F.R. § 47.3(b);</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or</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(C)a “covered FSI” as that term is defined in, and interpreted in accordance with, 12 C.F.R. § 382.2(b).</w:t>
      </w:r>
    </w:p>
    <w:p>
      <w:pPr>
        <w:spacing w:after="0" w:line="218" w:lineRule="exact"/>
        <w:rPr>
          <w:sz w:val="20"/>
          <w:szCs w:val="20"/>
          <w:color w:val="auto"/>
        </w:rPr>
      </w:pPr>
    </w:p>
    <w:p>
      <w:pPr>
        <w:ind w:left="760" w:firstLine="745"/>
        <w:spacing w:after="0" w:line="258" w:lineRule="auto"/>
        <w:tabs>
          <w:tab w:leader="none" w:pos="2048"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0000FF"/>
        </w:rPr>
        <w:t xml:space="preserve">SECTION 9.18. Joint Lead Arrangers. Notwithstanding any other provision of this Agreement or any </w:t>
      </w:r>
      <w:r>
        <w:rPr>
          <w:rFonts w:ascii="Times New Roman" w:cs="Times New Roman" w:eastAsia="Times New Roman" w:hAnsi="Times New Roman"/>
          <w:sz w:val="22"/>
          <w:szCs w:val="22"/>
          <w:u w:val="single" w:color="auto"/>
          <w:color w:val="0000FF"/>
        </w:rPr>
        <w:t>provision of any other Loan Document, each of the persons named as Joint Lead Arranger is named as such for recognition purposes only, and in its capacity as such shall have no rights, duties, responsibilities or liabilities with respect to this Agreement or any other Loan Document, except that each such person and its Affiliates shall be entitled to the rights expressly stated to be applicable to them in Section 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-649605</wp:posOffset>
            </wp:positionV>
            <wp:extent cx="52901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90185" cy="8255"/>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-624205</wp:posOffset>
            </wp:positionV>
            <wp:extent cx="52901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90185"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[Signature pages omitted]</w:t>
      </w:r>
    </w:p>
    <w:p>
      <w:pPr>
        <w:spacing w:after="0" w:line="200" w:lineRule="exact"/>
        <w:rPr>
          <w:sz w:val="20"/>
          <w:szCs w:val="20"/>
          <w:color w:val="auto"/>
        </w:rPr>
      </w:pPr>
    </w:p>
    <w:p>
      <w:pPr>
        <w:spacing w:after="0" w:line="229" w:lineRule="exact"/>
        <w:rPr>
          <w:sz w:val="20"/>
          <w:szCs w:val="20"/>
          <w:color w:val="auto"/>
        </w:rPr>
      </w:pPr>
    </w:p>
    <w:p>
      <w:pPr>
        <w:jc w:val="both"/>
        <w:ind w:left="7840"/>
        <w:spacing w:after="0"/>
        <w:tabs>
          <w:tab w:leader="none" w:pos="8960" w:val="left"/>
        </w:tabs>
        <w:rPr>
          <w:sz w:val="20"/>
          <w:szCs w:val="20"/>
          <w:color w:val="auto"/>
        </w:rPr>
      </w:pPr>
      <w:r>
        <w:rPr>
          <w:rFonts w:ascii="Times New Roman" w:cs="Times New Roman" w:eastAsia="Times New Roman" w:hAnsi="Times New Roman"/>
          <w:sz w:val="14"/>
          <w:szCs w:val="14"/>
          <w:color w:val="FF0000"/>
          <w:strike w:val="1"/>
        </w:rPr>
        <w:t>1754001019159</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720"/>
        <w:spacing w:after="0"/>
        <w:tabs>
          <w:tab w:leader="none" w:pos="7840" w:val="left"/>
        </w:tabs>
        <w:rPr>
          <w:sz w:val="20"/>
          <w:szCs w:val="20"/>
          <w:color w:val="auto"/>
        </w:rPr>
      </w:pPr>
      <w:r>
        <w:rPr>
          <w:rFonts w:ascii="Times New Roman" w:cs="Times New Roman" w:eastAsia="Times New Roman" w:hAnsi="Times New Roman"/>
          <w:sz w:val="14"/>
          <w:szCs w:val="14"/>
          <w:color w:val="FF0000"/>
          <w:strike w:val="1"/>
        </w:rPr>
        <w:t>1754001019160</w:t>
      </w:r>
      <w:r>
        <w:rPr>
          <w:sz w:val="20"/>
          <w:szCs w:val="20"/>
          <w:color w:val="auto"/>
        </w:rPr>
        <w:tab/>
      </w:r>
      <w:r>
        <w:rPr>
          <w:rFonts w:ascii="Times New Roman" w:cs="Times New Roman" w:eastAsia="Times New Roman" w:hAnsi="Times New Roman"/>
          <w:sz w:val="18"/>
          <w:szCs w:val="18"/>
          <w:i w:val="1"/>
          <w:iCs w:val="1"/>
          <w:color w:val="FF0000"/>
          <w:strike w:val="1"/>
        </w:rPr>
        <w:t>Second Amended and Restated</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strike w:val="1"/>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1808480" cy="436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0848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 Exits Significant Equity Investment and Upsizes Credit Facility</w:t>
      </w:r>
    </w:p>
    <w:p>
      <w:pPr>
        <w:spacing w:after="0" w:line="189" w:lineRule="exact"/>
        <w:rPr>
          <w:sz w:val="20"/>
          <w:szCs w:val="20"/>
          <w:color w:val="auto"/>
        </w:rPr>
      </w:pPr>
    </w:p>
    <w:p>
      <w:pPr>
        <w:jc w:val="both"/>
        <w:ind w:firstLine="231"/>
        <w:spacing w:after="0" w:line="261" w:lineRule="auto"/>
        <w:rPr>
          <w:sz w:val="20"/>
          <w:szCs w:val="20"/>
          <w:color w:val="auto"/>
        </w:rPr>
      </w:pPr>
      <w:r>
        <w:rPr>
          <w:rFonts w:ascii="Times New Roman" w:cs="Times New Roman" w:eastAsia="Times New Roman" w:hAnsi="Times New Roman"/>
          <w:sz w:val="18"/>
          <w:szCs w:val="18"/>
          <w:color w:val="auto"/>
        </w:rPr>
        <w:t>Miami, Florida — (GLOBE NEWSWIRE – December 15, 2025) — PennantPark Investment Corporation (NYSE: PNNT) (the "Company") announced that it has sold its equity investment in JF Intermediate, LLC ("JF") for $67.5 million, resulting in a realized gain of $63.1 million. This amount approximates the fair value of the investment as of September 30, 2025. JF represented 23% of the equity investment portfolio of the Company at fair value on that date, excluding its equity investment in PennantPark Senior Loan Fund LLC.</w:t>
      </w:r>
    </w:p>
    <w:p>
      <w:pPr>
        <w:spacing w:after="0" w:line="180" w:lineRule="exact"/>
        <w:rPr>
          <w:sz w:val="20"/>
          <w:szCs w:val="20"/>
          <w:color w:val="auto"/>
        </w:rPr>
      </w:pPr>
    </w:p>
    <w:p>
      <w:pPr>
        <w:jc w:val="both"/>
        <w:ind w:firstLine="265"/>
        <w:spacing w:after="0" w:line="282" w:lineRule="auto"/>
        <w:rPr>
          <w:sz w:val="20"/>
          <w:szCs w:val="20"/>
          <w:color w:val="auto"/>
        </w:rPr>
      </w:pPr>
      <w:r>
        <w:rPr>
          <w:rFonts w:ascii="Times New Roman" w:cs="Times New Roman" w:eastAsia="Times New Roman" w:hAnsi="Times New Roman"/>
          <w:sz w:val="18"/>
          <w:szCs w:val="18"/>
          <w:color w:val="auto"/>
        </w:rPr>
        <w:t>The Company also announced that it increased the size of its multi-currency, senior secured credit facility (the "Credit Facility") from $500 million to $535 million, extended the maturity to 2030, and reduced pricing from SOFR plus 235 bps to SOFR plus 210 bps.</w:t>
      </w:r>
    </w:p>
    <w:p>
      <w:pPr>
        <w:spacing w:after="0" w:line="162"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"I'd like to thank the team at JF for our strong partnership over many years. The repurchase of PNNT's shares positions JF for its next phase of growth, while fully realizing PNNT's investment in JF. The transaction provides PNNT with $67.5 million of liquidity, which is an attractive outcome for shareholders and an important milestone in PNNT's ongoing equity rotation strategy. We wish JF and its team continued growth and success in the future," said Art Penn, Chairman and CEO.</w:t>
      </w:r>
    </w:p>
    <w:p>
      <w:pPr>
        <w:spacing w:after="0" w:line="180" w:lineRule="exact"/>
        <w:rPr>
          <w:sz w:val="20"/>
          <w:szCs w:val="20"/>
          <w:color w:val="auto"/>
        </w:rPr>
      </w:pPr>
    </w:p>
    <w:p>
      <w:pPr>
        <w:jc w:val="both"/>
        <w:ind w:firstLine="299"/>
        <w:spacing w:after="0" w:line="266" w:lineRule="auto"/>
        <w:rPr>
          <w:sz w:val="20"/>
          <w:szCs w:val="20"/>
          <w:color w:val="auto"/>
        </w:rPr>
      </w:pPr>
      <w:r>
        <w:rPr>
          <w:rFonts w:ascii="Times New Roman" w:cs="Times New Roman" w:eastAsia="Times New Roman" w:hAnsi="Times New Roman"/>
          <w:sz w:val="18"/>
          <w:szCs w:val="18"/>
          <w:color w:val="auto"/>
        </w:rPr>
        <w:t>"In addition, we are also pleased to have upsized our Credit Facility and we are delighted with the continued confidence and support from new and existing lending partners. This increased facility with lower pricing will expand our ability to serve middle-market sponsor and borrower clients while lowering borrowing costs for our shareholders," said Mr. Penn.</w:t>
      </w:r>
    </w:p>
    <w:p>
      <w:pPr>
        <w:spacing w:after="0" w:line="176" w:lineRule="exact"/>
        <w:rPr>
          <w:sz w:val="20"/>
          <w:szCs w:val="20"/>
          <w:color w:val="auto"/>
        </w:rPr>
      </w:pPr>
    </w:p>
    <w:p>
      <w:pPr>
        <w:jc w:val="both"/>
        <w:ind w:right="20" w:firstLine="315"/>
        <w:spacing w:after="0" w:line="282" w:lineRule="auto"/>
        <w:rPr>
          <w:sz w:val="20"/>
          <w:szCs w:val="20"/>
          <w:color w:val="auto"/>
        </w:rPr>
      </w:pPr>
      <w:r>
        <w:rPr>
          <w:rFonts w:ascii="Times New Roman" w:cs="Times New Roman" w:eastAsia="Times New Roman" w:hAnsi="Times New Roman"/>
          <w:sz w:val="18"/>
          <w:szCs w:val="18"/>
          <w:color w:val="auto"/>
        </w:rPr>
        <w:t>The Credit Facility is secured by all of the assets held by the Company and includes customary covenants, including minimum asset coverage and minimum equity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CORPORATION</w:t>
      </w:r>
    </w:p>
    <w:p>
      <w:pPr>
        <w:spacing w:after="0" w:line="202"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ADVISERS, LLC</w:t>
      </w:r>
    </w:p>
    <w:p>
      <w:pPr>
        <w:spacing w:after="0" w:line="189" w:lineRule="exact"/>
        <w:rPr>
          <w:sz w:val="20"/>
          <w:szCs w:val="20"/>
          <w:color w:val="auto"/>
        </w:rPr>
      </w:pPr>
    </w:p>
    <w:p>
      <w:pPr>
        <w:jc w:val="both"/>
        <w:ind w:firstLine="313"/>
        <w:spacing w:after="0" w:line="258" w:lineRule="auto"/>
        <w:rPr>
          <w:sz w:val="20"/>
          <w:szCs w:val="20"/>
          <w:color w:val="auto"/>
        </w:rPr>
      </w:pPr>
      <w:r>
        <w:rPr>
          <w:rFonts w:ascii="Times New Roman" w:cs="Times New Roman" w:eastAsia="Times New Roman" w:hAnsi="Times New Roman"/>
          <w:sz w:val="18"/>
          <w:szCs w:val="18"/>
          <w:color w:val="auto"/>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OTHER</w:t>
      </w:r>
    </w:p>
    <w:p>
      <w:pPr>
        <w:spacing w:after="0" w:line="202" w:lineRule="exact"/>
        <w:rPr>
          <w:sz w:val="20"/>
          <w:szCs w:val="20"/>
          <w:color w:val="auto"/>
        </w:rPr>
      </w:pPr>
    </w:p>
    <w:p>
      <w:pPr>
        <w:jc w:val="both"/>
        <w:ind w:firstLine="268"/>
        <w:spacing w:after="0" w:line="254"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8" w:name="page199"/>
    <w:bookmarkEnd w:id="198"/>
    <w:p>
      <w:pPr>
        <w:jc w:val="both"/>
        <w:ind w:firstLine="289"/>
        <w:spacing w:after="0" w:line="266" w:lineRule="auto"/>
        <w:rPr>
          <w:sz w:val="20"/>
          <w:szCs w:val="20"/>
          <w:color w:val="auto"/>
        </w:rPr>
      </w:pPr>
      <w:r>
        <w:rPr>
          <w:rFonts w:ascii="Times New Roman" w:cs="Times New Roman" w:eastAsia="Times New Roman" w:hAnsi="Times New Roman"/>
          <w:sz w:val="18"/>
          <w:szCs w:val="18"/>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49" w:lineRule="exact"/>
        <w:rPr>
          <w:sz w:val="20"/>
          <w:szCs w:val="20"/>
          <w:color w:val="auto"/>
        </w:rPr>
      </w:pPr>
    </w:p>
    <w:p>
      <w:pPr>
        <w:jc w:val="both"/>
        <w:ind w:firstLine="241"/>
        <w:spacing w:after="0" w:line="266" w:lineRule="auto"/>
        <w:rPr>
          <w:sz w:val="20"/>
          <w:szCs w:val="20"/>
          <w:color w:val="auto"/>
        </w:rPr>
      </w:pPr>
      <w:r>
        <w:rPr>
          <w:rFonts w:ascii="Times New Roman" w:cs="Times New Roman" w:eastAsia="Times New Roman" w:hAnsi="Times New Roman"/>
          <w:sz w:val="18"/>
          <w:szCs w:val="18"/>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Contact:</w:t>
      </w:r>
      <w:r>
        <w:rPr>
          <w:sz w:val="20"/>
          <w:szCs w:val="20"/>
          <w:color w:val="auto"/>
        </w:rPr>
        <w:tab/>
      </w:r>
      <w:r>
        <w:rPr>
          <w:rFonts w:ascii="Times New Roman" w:cs="Times New Roman" w:eastAsia="Times New Roman" w:hAnsi="Times New Roman"/>
          <w:sz w:val="17"/>
          <w:szCs w:val="17"/>
          <w:color w:val="auto"/>
        </w:rPr>
        <w:t>Richard T. Allorto, Jr.</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9" w:lineRule="exact"/>
        <w:rPr>
          <w:sz w:val="20"/>
          <w:szCs w:val="20"/>
          <w:color w:val="auto"/>
        </w:rPr>
      </w:pPr>
    </w:p>
    <w:p>
      <w:pPr>
        <w:ind w:left="800" w:right="8760" w:firstLine="4"/>
        <w:spacing w:after="0" w:line="260" w:lineRule="auto"/>
        <w:tabs>
          <w:tab w:leader="none" w:pos="12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905-1000 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99" w:name="page200"/>
    <w:bookmarkEnd w:id="1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1)"/>
      <w:numFmt w:val="lowerLetter"/>
      <w:start w:val="1"/>
    </w:lvl>
  </w:abstractNum>
  <w:abstractNum w:abstractNumId="2">
    <w:nsid w:val="5C10FE21"/>
    <w:multiLevelType w:val="hybridMultilevel"/>
    <w:lvl w:ilvl="0">
      <w:lvlJc w:val="left"/>
      <w:lvlText w:val="(%1)"/>
      <w:numFmt w:val="lowerLetter"/>
      <w:start w:val="4"/>
    </w:lvl>
  </w:abstractNum>
  <w:abstractNum w:abstractNumId="3">
    <w:nsid w:val="E7FFA2B"/>
    <w:multiLevelType w:val="hybridMultilevel"/>
    <w:lvl w:ilvl="0">
      <w:lvlJc w:val="left"/>
      <w:lvlText w:val="(%1)"/>
      <w:numFmt w:val="lowerLetter"/>
      <w:start w:val="6"/>
    </w:lvl>
  </w:abstractNum>
  <w:abstractNum w:abstractNumId="4">
    <w:nsid w:val="3C5991AA"/>
    <w:multiLevelType w:val="hybridMultilevel"/>
    <w:lvl w:ilvl="0">
      <w:lvlJc w:val="left"/>
      <w:lvlText w:val="(%1)"/>
      <w:numFmt w:val="lowerLetter"/>
      <w:start w:val="1"/>
    </w:lvl>
  </w:abstractNum>
  <w:abstractNum w:abstractNumId="5">
    <w:nsid w:val="4BD8591A"/>
    <w:multiLevelType w:val="hybridMultilevel"/>
    <w:lvl w:ilvl="0">
      <w:lvlJc w:val="left"/>
      <w:lvlText w:val="(%1)"/>
      <w:numFmt w:val="lowerLetter"/>
      <w:start w:val="2"/>
    </w:lvl>
  </w:abstractNum>
  <w:abstractNum w:abstractNumId="6">
    <w:nsid w:val="78DF6A55"/>
    <w:multiLevelType w:val="hybridMultilevel"/>
    <w:lvl w:ilvl="0">
      <w:lvlJc w:val="left"/>
      <w:lvlText w:val="(%1)"/>
      <w:numFmt w:val="lowerLetter"/>
      <w:start w:val="1"/>
    </w:lvl>
  </w:abstractNum>
  <w:abstractNum w:abstractNumId="7">
    <w:nsid w:val="39B7AAA2"/>
    <w:multiLevelType w:val="hybridMultilevel"/>
    <w:lvl w:ilvl="0">
      <w:lvlJc w:val="left"/>
      <w:lvlText w:val="(%1)"/>
      <w:numFmt w:val="lowerLetter"/>
      <w:start w:val="5"/>
    </w:lvl>
  </w:abstractNum>
  <w:abstractNum w:abstractNumId="8">
    <w:nsid w:val="2B0D8DBE"/>
    <w:multiLevelType w:val="hybridMultilevel"/>
    <w:lvl w:ilvl="0">
      <w:lvlJc w:val="left"/>
      <w:lvlText w:val="(%1)"/>
      <w:numFmt w:val="upperLetter"/>
      <w:start w:val="1"/>
    </w:lvl>
  </w:abstractNum>
  <w:abstractNum w:abstractNumId="9">
    <w:nsid w:val="6C80EC70"/>
    <w:multiLevelType w:val="hybridMultilevel"/>
    <w:lvl w:ilvl="0">
      <w:lvlJc w:val="left"/>
      <w:lvlText w:val="(%1)"/>
      <w:numFmt w:val="decimal"/>
      <w:start w:val="2"/>
    </w:lvl>
  </w:abstractNum>
  <w:abstractNum w:abstractNumId="10">
    <w:nsid w:val="379E21B5"/>
    <w:multiLevelType w:val="hybridMultilevel"/>
    <w:lvl w:ilvl="0">
      <w:lvlJc w:val="left"/>
      <w:lvlText w:val="(%1)"/>
      <w:numFmt w:val="decimal"/>
      <w:start w:val="2"/>
    </w:lvl>
  </w:abstractNum>
  <w:abstractNum w:abstractNumId="11">
    <w:nsid w:val="69E373"/>
    <w:multiLevelType w:val="hybridMultilevel"/>
    <w:lvl w:ilvl="0">
      <w:lvlJc w:val="left"/>
      <w:lvlText w:val="(%1)"/>
      <w:numFmt w:val="decimal"/>
      <w:start w:val="1"/>
    </w:lvl>
  </w:abstractNum>
  <w:abstractNum w:abstractNumId="12">
    <w:nsid w:val="2C27173B"/>
    <w:multiLevelType w:val="hybridMultilevel"/>
    <w:lvl w:ilvl="0">
      <w:lvlJc w:val="left"/>
      <w:lvlText w:val="(%1)"/>
      <w:numFmt w:val="lowerRoman"/>
      <w:start w:val="1"/>
    </w:lvl>
  </w:abstractNum>
  <w:abstractNum w:abstractNumId="13">
    <w:nsid w:val="4C9B0904"/>
    <w:multiLevelType w:val="hybridMultilevel"/>
    <w:lvl w:ilvl="0">
      <w:lvlJc w:val="left"/>
      <w:lvlText w:val="(%1)"/>
      <w:numFmt w:val="lowerLetter"/>
      <w:start w:val="1"/>
    </w:lvl>
  </w:abstractNum>
  <w:abstractNum w:abstractNumId="14">
    <w:nsid w:val="6AA7B75C"/>
    <w:multiLevelType w:val="hybridMultilevel"/>
    <w:lvl w:ilvl="0">
      <w:lvlJc w:val="left"/>
      <w:lvlText w:val="(%1)"/>
      <w:numFmt w:val="lowerRoman"/>
      <w:start w:val="3"/>
    </w:lvl>
  </w:abstractNum>
  <w:abstractNum w:abstractNumId="15">
    <w:nsid w:val="1DF029D3"/>
    <w:multiLevelType w:val="hybridMultilevel"/>
    <w:lvl w:ilvl="0">
      <w:lvlJc w:val="left"/>
      <w:lvlText w:val="(%1)"/>
      <w:numFmt w:val="lowerLetter"/>
      <w:start w:val="4"/>
    </w:lvl>
  </w:abstractNum>
  <w:abstractNum w:abstractNumId="16">
    <w:nsid w:val="5675FF36"/>
    <w:multiLevelType w:val="hybridMultilevel"/>
    <w:lvl w:ilvl="0">
      <w:lvlJc w:val="left"/>
      <w:lvlText w:val="(%1)"/>
      <w:numFmt w:val="lowerLetter"/>
      <w:start w:val="3"/>
    </w:lvl>
  </w:abstractNum>
  <w:abstractNum w:abstractNumId="17">
    <w:nsid w:val="3DD15094"/>
    <w:multiLevelType w:val="hybridMultilevel"/>
    <w:lvl w:ilvl="0">
      <w:lvlJc w:val="left"/>
      <w:lvlText w:val="(%1)"/>
      <w:numFmt w:val="lowerLetter"/>
      <w:start w:val="25"/>
    </w:lvl>
  </w:abstractNum>
  <w:abstractNum w:abstractNumId="18">
    <w:nsid w:val="3DB012B3"/>
    <w:multiLevelType w:val="hybridMultilevel"/>
    <w:lvl w:ilvl="0">
      <w:lvlJc w:val="left"/>
      <w:lvlText w:val="(%1)"/>
      <w:numFmt w:val="lowerLetter"/>
      <w:start w:val="1"/>
    </w:lvl>
  </w:abstractNum>
  <w:abstractNum w:abstractNumId="19">
    <w:nsid w:val="2708C9AF"/>
    <w:multiLevelType w:val="hybridMultilevel"/>
    <w:lvl w:ilvl="0">
      <w:lvlJc w:val="left"/>
      <w:lvlText w:val="(%1)"/>
      <w:numFmt w:val="lowerLetter"/>
      <w:start w:val="2"/>
    </w:lvl>
  </w:abstractNum>
  <w:abstractNum w:abstractNumId="20">
    <w:nsid w:val="5B25ACE2"/>
    <w:multiLevelType w:val="hybridMultilevel"/>
    <w:lvl w:ilvl="0">
      <w:lvlJc w:val="left"/>
      <w:lvlText w:val="(%1)"/>
      <w:numFmt w:val="upperLetter"/>
      <w:start w:val="2"/>
    </w:lvl>
  </w:abstractNum>
  <w:abstractNum w:abstractNumId="21">
    <w:nsid w:val="175DFCF0"/>
    <w:multiLevelType w:val="hybridMultilevel"/>
    <w:lvl w:ilvl="0">
      <w:lvlJc w:val="left"/>
      <w:lvlText w:val="(%1)"/>
      <w:numFmt w:val="lowerLetter"/>
      <w:start w:val="1"/>
    </w:lvl>
  </w:abstractNum>
  <w:abstractNum w:abstractNumId="22">
    <w:nsid w:val="4F97E3E4"/>
    <w:multiLevelType w:val="hybridMultilevel"/>
    <w:lvl w:ilvl="0">
      <w:lvlJc w:val="left"/>
      <w:lvlText w:val="(%1)"/>
      <w:numFmt w:val="lowerRoman"/>
      <w:start w:val="2"/>
    </w:lvl>
  </w:abstractNum>
  <w:abstractNum w:abstractNumId="23">
    <w:nsid w:val="53B0A9E"/>
    <w:multiLevelType w:val="hybridMultilevel"/>
    <w:lvl w:ilvl="0">
      <w:lvlJc w:val="left"/>
      <w:lvlText w:val="(%1)"/>
      <w:numFmt w:val="lowerRoman"/>
      <w:start w:val="2"/>
    </w:lvl>
  </w:abstractNum>
  <w:abstractNum w:abstractNumId="24">
    <w:nsid w:val="34FD6B4F"/>
    <w:multiLevelType w:val="hybridMultilevel"/>
    <w:lvl w:ilvl="0">
      <w:lvlJc w:val="left"/>
      <w:lvlText w:val="(%1)"/>
      <w:numFmt w:val="lowerLetter"/>
      <w:start w:val="1"/>
    </w:lvl>
  </w:abstractNum>
  <w:abstractNum w:abstractNumId="25">
    <w:nsid w:val="5915FF32"/>
    <w:multiLevelType w:val="hybridMultilevel"/>
    <w:lvl w:ilvl="0">
      <w:lvlJc w:val="left"/>
      <w:lvlText w:val="(%1)"/>
      <w:numFmt w:val="lowerLetter"/>
      <w:start w:val="1"/>
    </w:lvl>
  </w:abstractNum>
  <w:abstractNum w:abstractNumId="26">
    <w:nsid w:val="56438D15"/>
    <w:multiLevelType w:val="hybridMultilevel"/>
    <w:lvl w:ilvl="0">
      <w:lvlJc w:val="left"/>
      <w:lvlText w:val="(%1)"/>
      <w:numFmt w:val="lowerLetter"/>
      <w:start w:val="3"/>
    </w:lvl>
  </w:abstractNum>
  <w:abstractNum w:abstractNumId="27">
    <w:nsid w:val="519E3149"/>
    <w:multiLevelType w:val="hybridMultilevel"/>
    <w:lvl w:ilvl="0">
      <w:lvlJc w:val="left"/>
      <w:lvlText w:val="(%1)"/>
      <w:numFmt w:val="lowerLetter"/>
      <w:start w:val="1"/>
    </w:lvl>
  </w:abstractNum>
  <w:abstractNum w:abstractNumId="28">
    <w:nsid w:val="2C6E4AFD"/>
    <w:multiLevelType w:val="hybridMultilevel"/>
    <w:lvl w:ilvl="0">
      <w:lvlJc w:val="left"/>
      <w:lvlText w:val="(%1)"/>
      <w:numFmt w:val="lowerLetter"/>
      <w:start w:val="1"/>
    </w:lvl>
  </w:abstractNum>
  <w:abstractNum w:abstractNumId="29">
    <w:nsid w:val="17A1B582"/>
    <w:multiLevelType w:val="hybridMultilevel"/>
    <w:lvl w:ilvl="0">
      <w:lvlJc w:val="left"/>
      <w:lvlText w:val="(%1)"/>
      <w:numFmt w:val="lowerLetter"/>
      <w:start w:val="1"/>
    </w:lvl>
  </w:abstractNum>
  <w:abstractNum w:abstractNumId="30">
    <w:nsid w:val="4DF72E4E"/>
    <w:multiLevelType w:val="hybridMultilevel"/>
    <w:lvl w:ilvl="0">
      <w:lvlJc w:val="left"/>
      <w:lvlText w:val="(%1)"/>
      <w:numFmt w:val="lowerLetter"/>
      <w:start w:val="1"/>
    </w:lvl>
  </w:abstractNum>
  <w:abstractNum w:abstractNumId="31">
    <w:nsid w:val="5046B5A9"/>
    <w:multiLevelType w:val="hybridMultilevel"/>
    <w:lvl w:ilvl="0">
      <w:lvlJc w:val="left"/>
      <w:lvlText w:val="(%1)"/>
      <w:numFmt w:val="lowerLetter"/>
      <w:start w:val="2"/>
    </w:lvl>
  </w:abstractNum>
  <w:abstractNum w:abstractNumId="32">
    <w:nsid w:val="5D888A08"/>
    <w:multiLevelType w:val="hybridMultilevel"/>
    <w:lvl w:ilvl="0">
      <w:lvlJc w:val="left"/>
      <w:lvlText w:val="(%1)"/>
      <w:numFmt w:val="lowerLetter"/>
      <w:start w:val="1"/>
    </w:lvl>
  </w:abstractNum>
  <w:abstractNum w:abstractNumId="33">
    <w:nsid w:val="2A082C70"/>
    <w:multiLevelType w:val="hybridMultilevel"/>
    <w:lvl w:ilvl="0">
      <w:lvlJc w:val="left"/>
      <w:lvlText w:val="(%1)"/>
      <w:numFmt w:val="lowerLetter"/>
      <w:start w:val="1"/>
    </w:lvl>
  </w:abstractNum>
  <w:abstractNum w:abstractNumId="34">
    <w:nsid w:val="5EC6AFD4"/>
    <w:multiLevelType w:val="hybridMultilevel"/>
    <w:lvl w:ilvl="0">
      <w:lvlJc w:val="left"/>
      <w:lvlText w:val="(%1)"/>
      <w:numFmt w:val="lowerLetter"/>
      <w:start w:val="4"/>
    </w:lvl>
  </w:abstractNum>
  <w:abstractNum w:abstractNumId="35">
    <w:nsid w:val="19E21BB2"/>
    <w:multiLevelType w:val="hybridMultilevel"/>
    <w:lvl w:ilvl="0">
      <w:lvlJc w:val="left"/>
      <w:lvlText w:val="(%1)"/>
      <w:numFmt w:val="lowerLetter"/>
      <w:start w:val="1"/>
    </w:lvl>
  </w:abstractNum>
  <w:abstractNum w:abstractNumId="36">
    <w:nsid w:val="75E0858A"/>
    <w:multiLevelType w:val="hybridMultilevel"/>
    <w:lvl w:ilvl="0">
      <w:lvlJc w:val="left"/>
      <w:lvlText w:val="(%1)"/>
      <w:numFmt w:val="lowerRoman"/>
      <w:start w:val="1"/>
    </w:lvl>
  </w:abstractNum>
  <w:abstractNum w:abstractNumId="37">
    <w:nsid w:val="57A61A29"/>
    <w:multiLevelType w:val="hybridMultilevel"/>
    <w:lvl w:ilvl="0">
      <w:lvlJc w:val="left"/>
      <w:lvlText w:val="(%1)"/>
      <w:numFmt w:val="lowerRoman"/>
      <w:start w:val="5"/>
    </w:lvl>
  </w:abstractNum>
  <w:abstractNum w:abstractNumId="38">
    <w:nsid w:val="5399C654"/>
    <w:multiLevelType w:val="hybridMultilevel"/>
    <w:lvl w:ilvl="0">
      <w:lvlJc w:val="left"/>
      <w:lvlText w:val="(%1)"/>
      <w:numFmt w:val="lowerLetter"/>
      <w:start w:val="3"/>
    </w:lvl>
  </w:abstractNum>
  <w:abstractNum w:abstractNumId="39">
    <w:nsid w:val="20EE1348"/>
    <w:multiLevelType w:val="hybridMultilevel"/>
    <w:lvl w:ilvl="0">
      <w:lvlJc w:val="left"/>
      <w:lvlText w:val="(%1)"/>
      <w:numFmt w:val="lowerLetter"/>
      <w:start w:val="1"/>
    </w:lvl>
  </w:abstractNum>
  <w:abstractNum w:abstractNumId="40">
    <w:nsid w:val="4427069A"/>
    <w:multiLevelType w:val="hybridMultilevel"/>
    <w:lvl w:ilvl="0">
      <w:lvlJc w:val="left"/>
      <w:lvlText w:val="(%1)"/>
      <w:numFmt w:val="lowerLetter"/>
      <w:start w:val="2"/>
    </w:lvl>
  </w:abstractNum>
  <w:abstractNum w:abstractNumId="41">
    <w:nsid w:val="B37E80A"/>
    <w:multiLevelType w:val="hybridMultilevel"/>
    <w:lvl w:ilvl="0">
      <w:lvlJc w:val="left"/>
      <w:lvlText w:val="(%1)"/>
      <w:numFmt w:val="lowerLetter"/>
      <w:start w:val="4"/>
    </w:lvl>
  </w:abstractNum>
  <w:abstractNum w:abstractNumId="42">
    <w:nsid w:val="2157F6BC"/>
    <w:multiLevelType w:val="hybridMultilevel"/>
    <w:lvl w:ilvl="0">
      <w:lvlJc w:val="left"/>
      <w:lvlText w:val="%1"/>
      <w:numFmt w:val="lowerLetter"/>
      <w:start w:val="1"/>
    </w:lvl>
    <w:lvl w:ilvl="1">
      <w:lvlJc w:val="left"/>
      <w:lvlText w:val="(%2)"/>
      <w:numFmt w:val="lowerLetter"/>
      <w:start w:val="1"/>
    </w:lvl>
  </w:abstractNum>
  <w:abstractNum w:abstractNumId="43">
    <w:nsid w:val="704E1DD5"/>
    <w:multiLevelType w:val="hybridMultilevel"/>
    <w:lvl w:ilvl="0">
      <w:lvlJc w:val="left"/>
      <w:lvlText w:val="(%1)"/>
      <w:numFmt w:val="lowerLetter"/>
      <w:start w:val="35"/>
    </w:lvl>
    <w:lvl w:ilvl="1">
      <w:lvlJc w:val="left"/>
      <w:lvlText w:val="%2"/>
      <w:numFmt w:val="lowerLetter"/>
      <w:start w:val="1"/>
    </w:lvl>
  </w:abstractNum>
  <w:abstractNum w:abstractNumId="44">
    <w:nsid w:val="57D2F10E"/>
    <w:multiLevelType w:val="hybridMultilevel"/>
    <w:lvl w:ilvl="0">
      <w:lvlJc w:val="left"/>
      <w:lvlText w:val="(%1)"/>
      <w:numFmt w:val="lowerLetter"/>
      <w:start w:val="2"/>
    </w:lvl>
  </w:abstractNum>
  <w:abstractNum w:abstractNumId="45">
    <w:nsid w:val="BFFAE18"/>
    <w:multiLevelType w:val="hybridMultilevel"/>
    <w:lvl w:ilvl="0">
      <w:lvlJc w:val="left"/>
      <w:lvlText w:val="(%1)"/>
      <w:numFmt w:val="lowerLetter"/>
      <w:start w:val="6"/>
    </w:lvl>
  </w:abstractNum>
  <w:abstractNum w:abstractNumId="46">
    <w:nsid w:val="E3E47A8"/>
    <w:multiLevelType w:val="hybridMultilevel"/>
    <w:lvl w:ilvl="0">
      <w:lvlJc w:val="left"/>
      <w:lvlText w:val="(%1)"/>
      <w:numFmt w:val="lowerLetter"/>
      <w:start w:val="7"/>
    </w:lvl>
  </w:abstractNum>
  <w:abstractNum w:abstractNumId="47">
    <w:nsid w:val="2E48F044"/>
    <w:multiLevelType w:val="hybridMultilevel"/>
    <w:lvl w:ilvl="0">
      <w:lvlJc w:val="left"/>
      <w:lvlText w:val="(%1)"/>
      <w:numFmt w:val="lowerRoman"/>
      <w:start w:val="1"/>
    </w:lvl>
  </w:abstractNum>
  <w:abstractNum w:abstractNumId="48">
    <w:nsid w:val="49D0FEAC"/>
    <w:multiLevelType w:val="hybridMultilevel"/>
    <w:lvl w:ilvl="0">
      <w:lvlJc w:val="left"/>
      <w:lvlText w:val="(%1)"/>
      <w:numFmt w:val="lowerRoman"/>
      <w:start w:val="3"/>
    </w:lvl>
  </w:abstractNum>
  <w:abstractNum w:abstractNumId="49">
    <w:nsid w:val="4BEE5A5B"/>
    <w:multiLevelType w:val="hybridMultilevel"/>
    <w:lvl w:ilvl="0">
      <w:lvlJc w:val="left"/>
      <w:lvlText w:val="%1"/>
      <w:numFmt w:val="lowerLetter"/>
      <w:start w:val="1"/>
    </w:lvl>
    <w:lvl w:ilvl="1">
      <w:lvlJc w:val="left"/>
      <w:lvlText w:val="(%2)"/>
      <w:numFmt w:val="lowerLetter"/>
      <w:start w:val="8"/>
    </w:lvl>
  </w:abstractNum>
  <w:abstractNum w:abstractNumId="50">
    <w:nsid w:val="5551B9F3"/>
    <w:multiLevelType w:val="hybridMultilevel"/>
    <w:lvl w:ilvl="0">
      <w:lvlJc w:val="left"/>
      <w:lvlText w:val="(%1)"/>
      <w:numFmt w:val="lowerLetter"/>
      <w:start w:val="6"/>
    </w:lvl>
    <w:lvl w:ilvl="1">
      <w:lvlJc w:val="left"/>
      <w:lvlText w:val="%2"/>
      <w:numFmt w:val="lowerLetter"/>
      <w:start w:val="1"/>
    </w:lvl>
  </w:abstractNum>
  <w:abstractNum w:abstractNumId="51">
    <w:nsid w:val="24F6AB8E"/>
    <w:multiLevelType w:val="hybridMultilevel"/>
    <w:lvl w:ilvl="0">
      <w:lvlJc w:val="left"/>
      <w:lvlText w:val="(%1)"/>
      <w:numFmt w:val="lowerLetter"/>
      <w:start w:val="6"/>
    </w:lvl>
    <w:lvl w:ilvl="1">
      <w:lvlJc w:val="left"/>
      <w:lvlText w:val="(%2)"/>
      <w:numFmt w:val="lowerLetter"/>
      <w:start w:val="10"/>
    </w:lvl>
  </w:abstractNum>
  <w:abstractNum w:abstractNumId="52">
    <w:nsid w:val="634C574C"/>
    <w:multiLevelType w:val="hybridMultilevel"/>
    <w:lvl w:ilvl="0">
      <w:lvlJc w:val="left"/>
      <w:lvlText w:val="(%1)"/>
      <w:numFmt w:val="lowerLetter"/>
      <w:start w:val="1"/>
    </w:lvl>
  </w:abstractNum>
  <w:abstractNum w:abstractNumId="53">
    <w:nsid w:val="24E99DD7"/>
    <w:multiLevelType w:val="hybridMultilevel"/>
    <w:lvl w:ilvl="0">
      <w:lvlJc w:val="left"/>
      <w:lvlText w:val="(%1)"/>
      <w:numFmt w:val="lowerLetter"/>
      <w:start w:val="1"/>
    </w:lvl>
  </w:abstractNum>
  <w:abstractNum w:abstractNumId="54">
    <w:nsid w:val="2A31B62D"/>
    <w:multiLevelType w:val="hybridMultilevel"/>
    <w:lvl w:ilvl="0">
      <w:lvlJc w:val="left"/>
      <w:lvlText w:val="(%1)"/>
      <w:numFmt w:val="lowerLetter"/>
      <w:start w:val="2"/>
    </w:lvl>
  </w:abstractNum>
  <w:abstractNum w:abstractNumId="55">
    <w:nsid w:val="1849C29B"/>
    <w:multiLevelType w:val="hybridMultilevel"/>
    <w:lvl w:ilvl="0">
      <w:lvlJc w:val="left"/>
      <w:lvlText w:val="(%1)"/>
      <w:numFmt w:val="lowerRoman"/>
      <w:start w:val="1"/>
    </w:lvl>
  </w:abstractNum>
  <w:abstractNum w:abstractNumId="56">
    <w:nsid w:val="7DFF9D09"/>
    <w:multiLevelType w:val="hybridMultilevel"/>
    <w:lvl w:ilvl="0">
      <w:lvlJc w:val="left"/>
      <w:lvlText w:val="(%1)"/>
      <w:numFmt w:val="lowerLetter"/>
      <w:start w:val="4"/>
    </w:lvl>
  </w:abstractNum>
  <w:abstractNum w:abstractNumId="57">
    <w:nsid w:val="754342"/>
    <w:multiLevelType w:val="hybridMultilevel"/>
    <w:lvl w:ilvl="0">
      <w:lvlJc w:val="left"/>
      <w:lvlText w:val="(%1)"/>
      <w:numFmt w:val="lowerLetter"/>
      <w:start w:val="1"/>
    </w:lvl>
  </w:abstractNum>
  <w:abstractNum w:abstractNumId="58">
    <w:nsid w:val="69E7F3E5"/>
    <w:multiLevelType w:val="hybridMultilevel"/>
    <w:lvl w:ilvl="0">
      <w:lvlJc w:val="left"/>
      <w:lvlText w:val="(%1)"/>
      <w:numFmt w:val="lowerLetter"/>
      <w:start w:val="4"/>
    </w:lvl>
  </w:abstractNum>
  <w:abstractNum w:abstractNumId="59">
    <w:nsid w:val="2A6DE806"/>
    <w:multiLevelType w:val="hybridMultilevel"/>
    <w:lvl w:ilvl="0">
      <w:lvlJc w:val="left"/>
      <w:lvlText w:val="(%1)"/>
      <w:numFmt w:val="lowerRoman"/>
      <w:start w:val="1"/>
    </w:lvl>
  </w:abstractNum>
  <w:abstractNum w:abstractNumId="60">
    <w:nsid w:val="1816F8C4"/>
    <w:multiLevelType w:val="hybridMultilevel"/>
    <w:lvl w:ilvl="0">
      <w:lvlJc w:val="left"/>
      <w:lvlText w:val="(%1)"/>
      <w:numFmt w:val="lowerLetter"/>
      <w:start w:val="35"/>
    </w:lvl>
    <w:lvl w:ilvl="1">
      <w:lvlJc w:val="left"/>
      <w:lvlText w:val="(%2)"/>
      <w:numFmt w:val="lowerLetter"/>
      <w:start w:val="24"/>
    </w:lvl>
  </w:abstractNum>
  <w:abstractNum w:abstractNumId="61">
    <w:nsid w:val="37DF2233"/>
    <w:multiLevelType w:val="hybridMultilevel"/>
    <w:lvl w:ilvl="0">
      <w:lvlJc w:val="left"/>
      <w:lvlText w:val="(%1)"/>
      <w:numFmt w:val="lowerRoman"/>
      <w:start w:val="3"/>
    </w:lvl>
  </w:abstractNum>
  <w:abstractNum w:abstractNumId="62">
    <w:nsid w:val="7AB49DAF"/>
    <w:multiLevelType w:val="hybridMultilevel"/>
    <w:lvl w:ilvl="0">
      <w:lvlJc w:val="left"/>
      <w:lvlText w:val="(%1)"/>
      <w:numFmt w:val="lowerLetter"/>
      <w:start w:val="6"/>
    </w:lvl>
  </w:abstractNum>
  <w:abstractNum w:abstractNumId="63">
    <w:nsid w:val="759F82CD"/>
    <w:multiLevelType w:val="hybridMultilevel"/>
    <w:lvl w:ilvl="0">
      <w:lvlJc w:val="left"/>
      <w:lvlText w:val="%1"/>
      <w:numFmt w:val="lowerRoman"/>
      <w:start w:val="1"/>
    </w:lvl>
    <w:lvl w:ilvl="1">
      <w:lvlJc w:val="left"/>
      <w:lvlText w:val="(%2)"/>
      <w:numFmt w:val="lowerRoman"/>
      <w:start w:val="1"/>
    </w:lvl>
  </w:abstractNum>
  <w:abstractNum w:abstractNumId="64">
    <w:nsid w:val="61E74EA3"/>
    <w:multiLevelType w:val="hybridMultilevel"/>
    <w:lvl w:ilvl="0">
      <w:lvlJc w:val="left"/>
      <w:lvlText w:val="(%1)"/>
      <w:numFmt w:val="lowerRoman"/>
      <w:start w:val="10"/>
    </w:lvl>
    <w:lvl w:ilvl="1">
      <w:lvlJc w:val="left"/>
      <w:lvlText w:val="(%2)"/>
      <w:numFmt w:val="lowerRoman"/>
      <w:start w:val="3"/>
    </w:lvl>
  </w:abstractNum>
  <w:abstractNum w:abstractNumId="65">
    <w:nsid w:val="597B4D84"/>
    <w:multiLevelType w:val="hybridMultilevel"/>
    <w:lvl w:ilvl="0">
      <w:lvlJc w:val="left"/>
      <w:lvlText w:val="(%1)"/>
      <w:numFmt w:val="lowerLetter"/>
      <w:start w:val="1"/>
    </w:lvl>
  </w:abstractNum>
  <w:abstractNum w:abstractNumId="66">
    <w:nsid w:val="F819E7F"/>
    <w:multiLevelType w:val="hybridMultilevel"/>
    <w:lvl w:ilvl="0">
      <w:lvlJc w:val="left"/>
      <w:lvlText w:val="(%1)"/>
      <w:numFmt w:val="lowerRoman"/>
      <w:start w:val="1"/>
    </w:lvl>
  </w:abstractNum>
  <w:abstractNum w:abstractNumId="67">
    <w:nsid w:val="57C7D42D"/>
    <w:multiLevelType w:val="hybridMultilevel"/>
    <w:lvl w:ilvl="0">
      <w:lvlJc w:val="left"/>
      <w:lvlText w:val="(%1)"/>
      <w:numFmt w:val="lowerRoman"/>
      <w:start w:val="2"/>
    </w:lvl>
  </w:abstractNum>
  <w:abstractNum w:abstractNumId="68">
    <w:nsid w:val="312167AD"/>
    <w:multiLevelType w:val="hybridMultilevel"/>
    <w:lvl w:ilvl="0">
      <w:lvlJc w:val="left"/>
      <w:lvlText w:val="(%1)"/>
      <w:numFmt w:val="lowerLetter"/>
      <w:start w:val="2"/>
    </w:lvl>
  </w:abstractNum>
  <w:abstractNum w:abstractNumId="69">
    <w:nsid w:val="631B64D4"/>
    <w:multiLevelType w:val="hybridMultilevel"/>
    <w:lvl w:ilvl="0">
      <w:lvlJc w:val="left"/>
      <w:lvlText w:val="(%1)"/>
      <w:numFmt w:val="lowerLetter"/>
      <w:start w:val="5"/>
    </w:lvl>
  </w:abstractNum>
  <w:abstractNum w:abstractNumId="70">
    <w:nsid w:val="78B5E776"/>
    <w:multiLevelType w:val="hybridMultilevel"/>
    <w:lvl w:ilvl="0">
      <w:lvlJc w:val="left"/>
      <w:lvlText w:val="(%1)"/>
      <w:numFmt w:val="lowerLetter"/>
      <w:start w:val="1"/>
    </w:lvl>
  </w:abstractNum>
  <w:abstractNum w:abstractNumId="71">
    <w:nsid w:val="75486E47"/>
    <w:multiLevelType w:val="hybridMultilevel"/>
    <w:lvl w:ilvl="0">
      <w:lvlJc w:val="left"/>
      <w:lvlText w:val="(%1)"/>
      <w:numFmt w:val="lowerRoman"/>
      <w:start w:val="1"/>
    </w:lvl>
  </w:abstractNum>
  <w:abstractNum w:abstractNumId="72">
    <w:nsid w:val="6E534CDE"/>
    <w:multiLevelType w:val="hybridMultilevel"/>
    <w:lvl w:ilvl="0">
      <w:lvlJc w:val="left"/>
      <w:lvlText w:val="(%1)"/>
      <w:numFmt w:val="lowerRoman"/>
      <w:start w:val="2"/>
    </w:lvl>
  </w:abstractNum>
  <w:abstractNum w:abstractNumId="73">
    <w:nsid w:val="1A0DDE32"/>
    <w:multiLevelType w:val="hybridMultilevel"/>
    <w:lvl w:ilvl="0">
      <w:lvlJc w:val="left"/>
      <w:lvlText w:val="(%1)"/>
      <w:numFmt w:val="lowerLetter"/>
      <w:start w:val="3"/>
    </w:lvl>
  </w:abstractNum>
  <w:abstractNum w:abstractNumId="74">
    <w:nsid w:val="65968C1C"/>
    <w:multiLevelType w:val="hybridMultilevel"/>
    <w:lvl w:ilvl="0">
      <w:lvlJc w:val="left"/>
      <w:lvlText w:val="(%1)"/>
      <w:numFmt w:val="lowerRoman"/>
      <w:start w:val="1"/>
    </w:lvl>
  </w:abstractNum>
  <w:abstractNum w:abstractNumId="75">
    <w:nsid w:val="46263DEC"/>
    <w:multiLevelType w:val="hybridMultilevel"/>
    <w:lvl w:ilvl="0">
      <w:lvlJc w:val="left"/>
      <w:lvlText w:val="(%1)"/>
      <w:numFmt w:val="lowerLetter"/>
      <w:start w:val="6"/>
    </w:lvl>
  </w:abstractNum>
  <w:abstractNum w:abstractNumId="76">
    <w:nsid w:val="260D8C4A"/>
    <w:multiLevelType w:val="hybridMultilevel"/>
    <w:lvl w:ilvl="0">
      <w:lvlJc w:val="left"/>
      <w:lvlText w:val="(%1)"/>
      <w:numFmt w:val="lowerLetter"/>
      <w:start w:val="1"/>
    </w:lvl>
  </w:abstractNum>
  <w:abstractNum w:abstractNumId="77">
    <w:nsid w:val="73D4D3C4"/>
    <w:multiLevelType w:val="hybridMultilevel"/>
    <w:lvl w:ilvl="0">
      <w:lvlJc w:val="left"/>
      <w:lvlText w:val="(%1)"/>
      <w:numFmt w:val="lowerLetter"/>
      <w:start w:val="3"/>
    </w:lvl>
  </w:abstractNum>
  <w:abstractNum w:abstractNumId="78">
    <w:nsid w:val="746F2E30"/>
    <w:multiLevelType w:val="hybridMultilevel"/>
    <w:lvl w:ilvl="0">
      <w:lvlJc w:val="left"/>
      <w:lvlText w:val="(%1)"/>
      <w:numFmt w:val="lowerLetter"/>
      <w:start w:val="1"/>
    </w:lvl>
  </w:abstractNum>
  <w:abstractNum w:abstractNumId="79">
    <w:nsid w:val="6FDE8AF6"/>
    <w:multiLevelType w:val="hybridMultilevel"/>
    <w:lvl w:ilvl="0">
      <w:lvlJc w:val="left"/>
      <w:lvlText w:val="(%1)"/>
      <w:numFmt w:val="lowerLetter"/>
      <w:start w:val="1"/>
    </w:lvl>
    <w:lvl w:ilvl="1">
      <w:lvlJc w:val="left"/>
      <w:lvlText w:val="(%2)"/>
      <w:numFmt w:val="lowerLetter"/>
      <w:start w:val="5"/>
    </w:lvl>
  </w:abstractNum>
  <w:abstractNum w:abstractNumId="80">
    <w:nsid w:val="3FC32E20"/>
    <w:multiLevelType w:val="hybridMultilevel"/>
    <w:lvl w:ilvl="0">
      <w:lvlJc w:val="left"/>
      <w:lvlText w:val="(%1)"/>
      <w:numFmt w:val="lowerLetter"/>
      <w:start w:val="1"/>
    </w:lvl>
  </w:abstractNum>
  <w:abstractNum w:abstractNumId="81">
    <w:nsid w:val="49C0E823"/>
    <w:multiLevelType w:val="hybridMultilevel"/>
    <w:lvl w:ilvl="0">
      <w:lvlJc w:val="left"/>
      <w:lvlText w:val="(%1)"/>
      <w:numFmt w:val="lowerRoman"/>
      <w:start w:val="1"/>
    </w:lvl>
  </w:abstractNum>
  <w:abstractNum w:abstractNumId="82">
    <w:nsid w:val="14D53685"/>
    <w:multiLevelType w:val="hybridMultilevel"/>
    <w:lvl w:ilvl="0">
      <w:lvlJc w:val="left"/>
      <w:lvlText w:val="(%1)"/>
      <w:numFmt w:val="lowerRoman"/>
      <w:start w:val="3"/>
    </w:lvl>
  </w:abstractNum>
  <w:abstractNum w:abstractNumId="83">
    <w:nsid w:val="230F856C"/>
    <w:multiLevelType w:val="hybridMultilevel"/>
    <w:lvl w:ilvl="0">
      <w:lvlJc w:val="left"/>
      <w:lvlText w:val="(%1)"/>
      <w:numFmt w:val="lowerLetter"/>
      <w:start w:val="1"/>
    </w:lvl>
  </w:abstractNum>
  <w:abstractNum w:abstractNumId="84">
    <w:nsid w:val="6EAA85FB"/>
    <w:multiLevelType w:val="hybridMultilevel"/>
    <w:lvl w:ilvl="0">
      <w:lvlJc w:val="left"/>
      <w:lvlText w:val="(%1)"/>
      <w:numFmt w:val="lowerRoman"/>
      <w:start w:val="1"/>
    </w:lvl>
  </w:abstractNum>
  <w:abstractNum w:abstractNumId="85">
    <w:nsid w:val="3F06ECB2"/>
    <w:multiLevelType w:val="hybridMultilevel"/>
    <w:lvl w:ilvl="0">
      <w:lvlJc w:val="left"/>
      <w:lvlText w:val="(%1)"/>
      <w:numFmt w:val="lowerLetter"/>
      <w:start w:val="2"/>
    </w:lvl>
  </w:abstractNum>
  <w:abstractNum w:abstractNumId="86">
    <w:nsid w:val="3B594807"/>
    <w:multiLevelType w:val="hybridMultilevel"/>
    <w:lvl w:ilvl="0">
      <w:lvlJc w:val="left"/>
      <w:lvlText w:val="(%1)"/>
      <w:numFmt w:val="lowerLetter"/>
      <w:start w:val="3"/>
    </w:lvl>
  </w:abstractNum>
  <w:abstractNum w:abstractNumId="87">
    <w:nsid w:val="6CAA2304"/>
    <w:multiLevelType w:val="hybridMultilevel"/>
    <w:lvl w:ilvl="0">
      <w:lvlJc w:val="left"/>
      <w:lvlText w:val="(%1)"/>
      <w:numFmt w:val="lowerRoman"/>
      <w:start w:val="1"/>
    </w:lvl>
  </w:abstractNum>
  <w:abstractNum w:abstractNumId="88">
    <w:nsid w:val="3F7C2FF4"/>
    <w:multiLevelType w:val="hybridMultilevel"/>
    <w:lvl w:ilvl="0">
      <w:lvlJc w:val="left"/>
      <w:lvlText w:val="(%1)"/>
      <w:numFmt w:val="lowerRoman"/>
      <w:start w:val="2"/>
    </w:lvl>
  </w:abstractNum>
  <w:abstractNum w:abstractNumId="89">
    <w:nsid w:val="25413BEC"/>
    <w:multiLevelType w:val="hybridMultilevel"/>
    <w:lvl w:ilvl="0">
      <w:lvlJc w:val="left"/>
      <w:lvlText w:val="(%1)"/>
      <w:numFmt w:val="lowerLetter"/>
      <w:start w:val="1"/>
    </w:lvl>
  </w:abstractNum>
  <w:abstractNum w:abstractNumId="90">
    <w:nsid w:val="17180B0B"/>
    <w:multiLevelType w:val="hybridMultilevel"/>
    <w:lvl w:ilvl="0">
      <w:lvlJc w:val="left"/>
      <w:lvlText w:val="(%1)"/>
      <w:numFmt w:val="lowerLetter"/>
      <w:start w:val="2"/>
    </w:lvl>
  </w:abstractNum>
  <w:abstractNum w:abstractNumId="91">
    <w:nsid w:val="579328B9"/>
    <w:multiLevelType w:val="hybridMultilevel"/>
    <w:lvl w:ilvl="0">
      <w:lvlJc w:val="left"/>
      <w:lvlText w:val="(%1)"/>
      <w:numFmt w:val="lowerLetter"/>
      <w:start w:val="3"/>
    </w:lvl>
  </w:abstractNum>
  <w:abstractNum w:abstractNumId="92">
    <w:nsid w:val="5D205E20"/>
    <w:multiLevelType w:val="hybridMultilevel"/>
    <w:lvl w:ilvl="0">
      <w:lvlJc w:val="left"/>
      <w:lvlText w:val="(%1)"/>
      <w:numFmt w:val="lowerLetter"/>
      <w:start w:val="4"/>
    </w:lvl>
  </w:abstractNum>
  <w:abstractNum w:abstractNumId="93">
    <w:nsid w:val="11CCA8BA"/>
    <w:multiLevelType w:val="hybridMultilevel"/>
    <w:lvl w:ilvl="0">
      <w:lvlJc w:val="left"/>
      <w:lvlText w:val="(%1)"/>
      <w:numFmt w:val="lowerRoman"/>
      <w:start w:val="1"/>
    </w:lvl>
  </w:abstractNum>
  <w:abstractNum w:abstractNumId="94">
    <w:nsid w:val="4D32AB86"/>
    <w:multiLevelType w:val="hybridMultilevel"/>
    <w:lvl w:ilvl="0">
      <w:lvlJc w:val="left"/>
      <w:lvlText w:val="(%1)"/>
      <w:numFmt w:val="lowerLetter"/>
      <w:start w:val="23"/>
    </w:lvl>
  </w:abstractNum>
  <w:abstractNum w:abstractNumId="95">
    <w:nsid w:val="3F07ACC3"/>
    <w:multiLevelType w:val="hybridMultilevel"/>
    <w:lvl w:ilvl="0">
      <w:lvlJc w:val="left"/>
      <w:lvlText w:val="(%1)"/>
      <w:numFmt w:val="lowerRoman"/>
      <w:start w:val="2"/>
    </w:lvl>
  </w:abstractNum>
  <w:abstractNum w:abstractNumId="96">
    <w:nsid w:val="6B47F63E"/>
    <w:multiLevelType w:val="hybridMultilevel"/>
    <w:lvl w:ilvl="0">
      <w:lvlJc w:val="left"/>
      <w:lvlText w:val="(%1)"/>
      <w:numFmt w:val="lowerLetter"/>
      <w:start w:val="7"/>
    </w:lvl>
  </w:abstractNum>
  <w:abstractNum w:abstractNumId="97">
    <w:nsid w:val="5CB44A05"/>
    <w:multiLevelType w:val="hybridMultilevel"/>
    <w:lvl w:ilvl="0">
      <w:lvlJc w:val="left"/>
      <w:lvlText w:val="(%1)"/>
      <w:numFmt w:val="lowerLetter"/>
      <w:start w:val="8"/>
    </w:lvl>
  </w:abstractNum>
  <w:abstractNum w:abstractNumId="98">
    <w:nsid w:val="16CF80F1"/>
    <w:multiLevelType w:val="hybridMultilevel"/>
    <w:lvl w:ilvl="0">
      <w:lvlJc w:val="left"/>
      <w:lvlText w:val="(%1)"/>
      <w:numFmt w:val="lowerLetter"/>
      <w:start w:val="1"/>
    </w:lvl>
  </w:abstractNum>
  <w:abstractNum w:abstractNumId="99">
    <w:nsid w:val="1C695DEC"/>
    <w:multiLevelType w:val="hybridMultilevel"/>
    <w:lvl w:ilvl="0">
      <w:lvlJc w:val="left"/>
      <w:lvlText w:val="(%1)"/>
      <w:numFmt w:val="lowerLetter"/>
      <w:start w:val="2"/>
    </w:lvl>
  </w:abstractNum>
  <w:abstractNum w:abstractNumId="100">
    <w:nsid w:val="3FCFAED9"/>
    <w:multiLevelType w:val="hybridMultilevel"/>
    <w:lvl w:ilvl="0">
      <w:lvlJc w:val="left"/>
      <w:lvlText w:val="(%1)"/>
      <w:numFmt w:val="lowerLetter"/>
      <w:start w:val="4"/>
    </w:lvl>
  </w:abstractNum>
  <w:abstractNum w:abstractNumId="101">
    <w:nsid w:val="F856867"/>
    <w:multiLevelType w:val="hybridMultilevel"/>
    <w:lvl w:ilvl="0">
      <w:lvlJc w:val="left"/>
      <w:lvlText w:val="(%1)"/>
      <w:numFmt w:val="lowerLetter"/>
      <w:start w:val="5"/>
    </w:lvl>
  </w:abstractNum>
  <w:abstractNum w:abstractNumId="102">
    <w:nsid w:val="11B1CC33"/>
    <w:multiLevelType w:val="hybridMultilevel"/>
    <w:lvl w:ilvl="0">
      <w:lvlJc w:val="left"/>
      <w:lvlText w:val="(%1)"/>
      <w:numFmt w:val="lowerLetter"/>
      <w:start w:val="1"/>
    </w:lvl>
  </w:abstractNum>
  <w:abstractNum w:abstractNumId="103">
    <w:nsid w:val="2E22FBB7"/>
    <w:multiLevelType w:val="hybridMultilevel"/>
    <w:lvl w:ilvl="0">
      <w:lvlJc w:val="left"/>
      <w:lvlText w:val="(%1)"/>
      <w:numFmt w:val="lowerRoman"/>
      <w:start w:val="2"/>
    </w:lvl>
  </w:abstractNum>
  <w:abstractNum w:abstractNumId="104">
    <w:nsid w:val="29934699"/>
    <w:multiLevelType w:val="hybridMultilevel"/>
    <w:lvl w:ilvl="0">
      <w:lvlJc w:val="left"/>
      <w:lvlText w:val="(%1)"/>
      <w:numFmt w:val="lowerLetter"/>
      <w:start w:val="1"/>
    </w:lvl>
  </w:abstractNum>
  <w:abstractNum w:abstractNumId="105">
    <w:nsid w:val="77485850"/>
    <w:multiLevelType w:val="hybridMultilevel"/>
    <w:lvl w:ilvl="0">
      <w:lvlJc w:val="left"/>
      <w:lvlText w:val="(%1)"/>
      <w:numFmt w:val="lowerRoman"/>
      <w:start w:val="1"/>
    </w:lvl>
  </w:abstractNum>
  <w:abstractNum w:abstractNumId="106">
    <w:nsid w:val="744939A3"/>
    <w:multiLevelType w:val="hybridMultilevel"/>
    <w:lvl w:ilvl="0">
      <w:lvlJc w:val="left"/>
      <w:lvlText w:val="(%1)"/>
      <w:numFmt w:val="lowerRoman"/>
      <w:start w:val="1"/>
    </w:lvl>
    <w:lvl w:ilvl="1">
      <w:lvlJc w:val="left"/>
      <w:lvlText w:val="(%2)"/>
      <w:numFmt w:val="lowerRoman"/>
      <w:start w:val="2"/>
    </w:lvl>
  </w:abstractNum>
  <w:abstractNum w:abstractNumId="107">
    <w:nsid w:val="4FA0D2E3"/>
    <w:multiLevelType w:val="hybridMultilevel"/>
    <w:lvl w:ilvl="0">
      <w:lvlJc w:val="left"/>
      <w:lvlText w:val="(%1)"/>
      <w:numFmt w:val="lowerRoman"/>
      <w:start w:val="3"/>
    </w:lvl>
  </w:abstractNum>
  <w:abstractNum w:abstractNumId="108">
    <w:nsid w:val="6B1D2C14"/>
    <w:multiLevelType w:val="hybridMultilevel"/>
    <w:lvl w:ilvl="0">
      <w:lvlJc w:val="left"/>
      <w:lvlText w:val="(%1)"/>
      <w:numFmt w:val="lowerRoman"/>
      <w:start w:val="4"/>
    </w:lvl>
  </w:abstractNum>
  <w:abstractNum w:abstractNumId="109">
    <w:nsid w:val="68B867D3"/>
    <w:multiLevelType w:val="hybridMultilevel"/>
    <w:lvl w:ilvl="0">
      <w:lvlJc w:val="left"/>
      <w:lvlText w:val="(%1)"/>
      <w:numFmt w:val="lowerLetter"/>
      <w:start w:val="2"/>
    </w:lvl>
  </w:abstractNum>
  <w:abstractNum w:abstractNumId="110">
    <w:nsid w:val="3F7F5DD9"/>
    <w:multiLevelType w:val="hybridMultilevel"/>
    <w:lvl w:ilvl="0">
      <w:lvlJc w:val="left"/>
      <w:lvlText w:val="(%1)"/>
      <w:numFmt w:val="lowerLetter"/>
      <w:start w:val="3"/>
    </w:lvl>
  </w:abstractNum>
  <w:abstractNum w:abstractNumId="111">
    <w:nsid w:val="2AE05A34"/>
    <w:multiLevelType w:val="hybridMultilevel"/>
    <w:lvl w:ilvl="0">
      <w:lvlJc w:val="left"/>
      <w:lvlText w:val="(%1)"/>
      <w:numFmt w:val="lowerRoman"/>
      <w:start w:val="1"/>
    </w:lvl>
  </w:abstractNum>
  <w:abstractNum w:abstractNumId="112">
    <w:nsid w:val="32794FF7"/>
    <w:multiLevelType w:val="hybridMultilevel"/>
    <w:lvl w:ilvl="0">
      <w:lvlJc w:val="left"/>
      <w:lvlText w:val="(%1)"/>
      <w:numFmt w:val="lowerRoman"/>
      <w:start w:val="2"/>
    </w:lvl>
  </w:abstractNum>
  <w:abstractNum w:abstractNumId="113">
    <w:nsid w:val="5454945E"/>
    <w:multiLevelType w:val="hybridMultilevel"/>
    <w:lvl w:ilvl="0">
      <w:lvlJc w:val="left"/>
      <w:lvlText w:val="(%1)"/>
      <w:numFmt w:val="lowerLetter"/>
      <w:start w:val="1"/>
    </w:lvl>
  </w:abstractNum>
  <w:abstractNum w:abstractNumId="114">
    <w:nsid w:val="4DEFDFA0"/>
    <w:multiLevelType w:val="hybridMultilevel"/>
    <w:lvl w:ilvl="0">
      <w:lvlJc w:val="left"/>
      <w:lvlText w:val="(%1)"/>
      <w:numFmt w:val="lowerRoman"/>
      <w:start w:val="1"/>
    </w:lvl>
  </w:abstractNum>
  <w:abstractNum w:abstractNumId="115">
    <w:nsid w:val="2123D5F2"/>
    <w:multiLevelType w:val="hybridMultilevel"/>
    <w:lvl w:ilvl="0">
      <w:lvlJc w:val="left"/>
      <w:lvlText w:val="(%1)"/>
      <w:numFmt w:val="lowerRoman"/>
      <w:start w:val="2"/>
    </w:lvl>
  </w:abstractNum>
  <w:abstractNum w:abstractNumId="116">
    <w:nsid w:val="135B8110"/>
    <w:multiLevelType w:val="hybridMultilevel"/>
    <w:lvl w:ilvl="0">
      <w:lvlJc w:val="left"/>
      <w:lvlText w:val="(%1)"/>
      <w:numFmt w:val="lowerLetter"/>
      <w:start w:val="2"/>
    </w:lvl>
  </w:abstractNum>
  <w:abstractNum w:abstractNumId="117">
    <w:nsid w:val="94927A8"/>
    <w:multiLevelType w:val="hybridMultilevel"/>
    <w:lvl w:ilvl="0">
      <w:lvlJc w:val="left"/>
      <w:lvlText w:val="."/>
      <w:numFmt w:val="bullet"/>
      <w:start w:val="1"/>
    </w:lvl>
  </w:abstractNum>
  <w:abstractNum w:abstractNumId="118">
    <w:nsid w:val="DCDF8F6"/>
    <w:multiLevelType w:val="hybridMultilevel"/>
    <w:lvl w:ilvl="0">
      <w:lvlJc w:val="left"/>
      <w:lvlText w:val="(%1)"/>
      <w:numFmt w:val="lowerLetter"/>
      <w:start w:val="1"/>
    </w:lvl>
  </w:abstractNum>
  <w:abstractNum w:abstractNumId="119">
    <w:nsid w:val="52D7B105"/>
    <w:multiLevelType w:val="hybridMultilevel"/>
    <w:lvl w:ilvl="0">
      <w:lvlJc w:val="left"/>
      <w:lvlText w:val="(%1)"/>
      <w:numFmt w:val="lowerLetter"/>
      <w:start w:val="2"/>
    </w:lvl>
  </w:abstractNum>
  <w:abstractNum w:abstractNumId="120">
    <w:nsid w:val="2E8A6394"/>
    <w:multiLevelType w:val="hybridMultilevel"/>
    <w:lvl w:ilvl="0">
      <w:lvlJc w:val="left"/>
      <w:lvlText w:val="(%1)"/>
      <w:numFmt w:val="lowerLetter"/>
      <w:start w:val="1"/>
    </w:lvl>
  </w:abstractNum>
  <w:abstractNum w:abstractNumId="121">
    <w:nsid w:val="24E60401"/>
    <w:multiLevelType w:val="hybridMultilevel"/>
    <w:lvl w:ilvl="0">
      <w:lvlJc w:val="left"/>
      <w:lvlText w:val="(%1)"/>
      <w:numFmt w:val="lowerLetter"/>
      <w:start w:val="1"/>
    </w:lvl>
  </w:abstractNum>
  <w:abstractNum w:abstractNumId="122">
    <w:nsid w:val="2A6AD9BE"/>
    <w:multiLevelType w:val="hybridMultilevel"/>
    <w:lvl w:ilvl="0">
      <w:lvlJc w:val="left"/>
      <w:lvlText w:val="(%1)"/>
      <w:numFmt w:val="lowerLetter"/>
      <w:start w:val="1"/>
    </w:lvl>
  </w:abstractNum>
  <w:abstractNum w:abstractNumId="123">
    <w:nsid w:val="BAAC1B4"/>
    <w:multiLevelType w:val="hybridMultilevel"/>
    <w:lvl w:ilvl="0">
      <w:lvlJc w:val="left"/>
      <w:lvlText w:val="(%1)"/>
      <w:numFmt w:val="lowerLetter"/>
      <w:start w:val="2"/>
    </w:lvl>
  </w:abstractNum>
  <w:abstractNum w:abstractNumId="124">
    <w:nsid w:val="36B2ACBC"/>
    <w:multiLevelType w:val="hybridMultilevel"/>
    <w:lvl w:ilvl="0">
      <w:lvlJc w:val="left"/>
      <w:lvlText w:val="(%1)"/>
      <w:numFmt w:val="lowerLetter"/>
      <w:start w:val="1"/>
    </w:lvl>
  </w:abstractNum>
  <w:abstractNum w:abstractNumId="125">
    <w:nsid w:val="779D8544"/>
    <w:multiLevelType w:val="hybridMultilevel"/>
    <w:lvl w:ilvl="0">
      <w:lvlJc w:val="left"/>
      <w:lvlText w:val="(%1)"/>
      <w:numFmt w:val="lowerLetter"/>
      <w:start w:val="1"/>
    </w:lvl>
  </w:abstractNum>
  <w:abstractNum w:abstractNumId="126">
    <w:nsid w:val="4AB26E78"/>
    <w:multiLevelType w:val="hybridMultilevel"/>
    <w:lvl w:ilvl="0">
      <w:lvlJc w:val="left"/>
      <w:lvlText w:val="(%1)"/>
      <w:numFmt w:val="lowerLetter"/>
      <w:start w:val="1"/>
    </w:lvl>
  </w:abstractNum>
  <w:abstractNum w:abstractNumId="127">
    <w:nsid w:val="21FAA2FA"/>
    <w:multiLevelType w:val="hybridMultilevel"/>
    <w:lvl w:ilvl="0">
      <w:lvlJc w:val="left"/>
      <w:lvlText w:val="(%1)"/>
      <w:numFmt w:val="lowerLetter"/>
      <w:start w:val="1"/>
    </w:lvl>
  </w:abstractNum>
  <w:abstractNum w:abstractNumId="128">
    <w:nsid w:val="5451CF49"/>
    <w:multiLevelType w:val="hybridMultilevel"/>
    <w:lvl w:ilvl="0">
      <w:lvlJc w:val="left"/>
      <w:lvlText w:val="(%1)"/>
      <w:numFmt w:val="lowerRoman"/>
      <w:start w:val="1"/>
    </w:lvl>
  </w:abstractNum>
  <w:abstractNum w:abstractNumId="129">
    <w:nsid w:val="6181EF69"/>
    <w:multiLevelType w:val="hybridMultilevel"/>
    <w:lvl w:ilvl="0">
      <w:lvlJc w:val="left"/>
      <w:lvlText w:val="(%1)"/>
      <w:numFmt w:val="lowerRoman"/>
      <w:start w:val="5"/>
    </w:lvl>
  </w:abstractNum>
  <w:abstractNum w:abstractNumId="130">
    <w:nsid w:val="3E6400E6"/>
    <w:multiLevelType w:val="hybridMultilevel"/>
    <w:lvl w:ilvl="0">
      <w:lvlJc w:val="left"/>
      <w:lvlText w:val="(%1)"/>
      <w:numFmt w:val="lowerLetter"/>
      <w:start w:val="2"/>
    </w:lvl>
  </w:abstractNum>
  <w:abstractNum w:abstractNumId="131">
    <w:nsid w:val="14217E23"/>
    <w:multiLevelType w:val="hybridMultilevel"/>
    <w:lvl w:ilvl="0">
      <w:lvlJc w:val="left"/>
      <w:lvlText w:val="(%1)"/>
      <w:numFmt w:val="lowerLetter"/>
      <w:start w:val="1"/>
    </w:lvl>
  </w:abstractNum>
  <w:abstractNum w:abstractNumId="132">
    <w:nsid w:val="710757D0"/>
    <w:multiLevelType w:val="hybridMultilevel"/>
    <w:lvl w:ilvl="0">
      <w:lvlJc w:val="left"/>
      <w:lvlText w:val="%1"/>
      <w:numFmt w:val="lowerLetter"/>
      <w:start w:val="1"/>
    </w:lvl>
    <w:lvl w:ilvl="1">
      <w:lvlJc w:val="left"/>
      <w:lvlText w:val="(%2)"/>
      <w:numFmt w:val="lowerLetter"/>
      <w:start w:val="2"/>
    </w:lvl>
  </w:abstractNum>
  <w:abstractNum w:abstractNumId="133">
    <w:nsid w:val="5015CD1A"/>
    <w:multiLevelType w:val="hybridMultilevel"/>
    <w:lvl w:ilvl="0">
      <w:lvlJc w:val="left"/>
      <w:lvlText w:val="(%1)"/>
      <w:numFmt w:val="lowerLetter"/>
      <w:start w:val="35"/>
    </w:lvl>
    <w:lvl w:ilvl="1">
      <w:lvlJc w:val="left"/>
      <w:lvlText w:val="%2"/>
      <w:numFmt w:val="lowerLetter"/>
      <w:start w:val="1"/>
    </w:lvl>
  </w:abstractNum>
  <w:abstractNum w:abstractNumId="134">
    <w:nsid w:val="424479DA"/>
    <w:multiLevelType w:val="hybridMultilevel"/>
    <w:lvl w:ilvl="0">
      <w:lvlJc w:val="left"/>
      <w:lvlText w:val="(%1)"/>
      <w:numFmt w:val="lowerLetter"/>
      <w:start w:val="1"/>
    </w:lvl>
  </w:abstractNum>
  <w:abstractNum w:abstractNumId="135">
    <w:nsid w:val="1A9A9E69"/>
    <w:multiLevelType w:val="hybridMultilevel"/>
    <w:lvl w:ilvl="0">
      <w:lvlJc w:val="left"/>
      <w:lvlText w:val="(%1)"/>
      <w:numFmt w:val="lowerLetter"/>
      <w:start w:val="3"/>
    </w:lvl>
  </w:abstractNum>
  <w:abstractNum w:abstractNumId="136">
    <w:nsid w:val="475E256A"/>
    <w:multiLevelType w:val="hybridMultilevel"/>
    <w:lvl w:ilvl="0">
      <w:lvlJc w:val="left"/>
      <w:lvlText w:val="(%1)"/>
      <w:numFmt w:val="lowerLetter"/>
      <w:start w:val="9"/>
    </w:lvl>
  </w:abstractNum>
  <w:abstractNum w:abstractNumId="137">
    <w:nsid w:val="368DB37E"/>
    <w:multiLevelType w:val="hybridMultilevel"/>
    <w:lvl w:ilvl="0">
      <w:lvlJc w:val="left"/>
      <w:lvlText w:val="(%1)"/>
      <w:numFmt w:val="lowerLetter"/>
      <w:start w:val="1"/>
    </w:lvl>
  </w:abstractNum>
  <w:abstractNum w:abstractNumId="138">
    <w:nsid w:val="6A3B714C"/>
    <w:multiLevelType w:val="hybridMultilevel"/>
    <w:lvl w:ilvl="0">
      <w:lvlJc w:val="left"/>
      <w:lvlText w:val="(%1)"/>
      <w:numFmt w:val="lowerLetter"/>
      <w:start w:val="1"/>
    </w:lvl>
  </w:abstractNum>
  <w:abstractNum w:abstractNumId="139">
    <w:nsid w:val="327B517E"/>
    <w:multiLevelType w:val="hybridMultilevel"/>
    <w:lvl w:ilvl="0">
      <w:lvlJc w:val="left"/>
      <w:lvlText w:val="(%1)"/>
      <w:numFmt w:val="lowerLetter"/>
      <w:start w:val="1"/>
    </w:lvl>
  </w:abstractNum>
  <w:abstractNum w:abstractNumId="140">
    <w:nsid w:val="1F461B51"/>
    <w:multiLevelType w:val="hybridMultilevel"/>
    <w:lvl w:ilvl="0">
      <w:lvlJc w:val="left"/>
      <w:lvlText w:val="(%1)"/>
      <w:numFmt w:val="lowerLetter"/>
      <w:start w:val="1"/>
    </w:lvl>
  </w:abstractNum>
  <w:abstractNum w:abstractNumId="141">
    <w:nsid w:val="29BACF25"/>
    <w:multiLevelType w:val="hybridMultilevel"/>
    <w:lvl w:ilvl="0">
      <w:lvlJc w:val="left"/>
      <w:lvlText w:val="(%1)"/>
      <w:numFmt w:val="lowerRoman"/>
      <w:start w:val="1"/>
    </w:lvl>
  </w:abstractNum>
  <w:abstractNum w:abstractNumId="142">
    <w:nsid w:val="5D5BABB3"/>
    <w:multiLevelType w:val="hybridMultilevel"/>
    <w:lvl w:ilvl="0">
      <w:lvlJc w:val="left"/>
      <w:lvlText w:val="(%1)"/>
      <w:numFmt w:val="lowerLetter"/>
      <w:start w:val="1"/>
    </w:lvl>
  </w:abstractNum>
  <w:abstractNum w:abstractNumId="143">
    <w:nsid w:val="51BF6B48"/>
    <w:multiLevelType w:val="hybridMultilevel"/>
    <w:lvl w:ilvl="0">
      <w:lvlJc w:val="left"/>
      <w:lvlText w:val="(%1)"/>
      <w:numFmt w:val="lowerRoman"/>
      <w:start w:val="1"/>
    </w:lvl>
  </w:abstractNum>
  <w:abstractNum w:abstractNumId="144">
    <w:nsid w:val="7E0F6384"/>
    <w:multiLevelType w:val="hybridMultilevel"/>
    <w:lvl w:ilvl="0">
      <w:lvlJc w:val="left"/>
      <w:lvlText w:val="(%1)"/>
      <w:numFmt w:val="lowerRoman"/>
      <w:start w:val="2"/>
    </w:lvl>
  </w:abstractNum>
  <w:abstractNum w:abstractNumId="145">
    <w:nsid w:val="2B4B8B53"/>
    <w:multiLevelType w:val="hybridMultilevel"/>
    <w:lvl w:ilvl="0">
      <w:lvlJc w:val="left"/>
      <w:lvlText w:val="%1"/>
      <w:numFmt w:val="upperLetter"/>
      <w:start w:val="1"/>
    </w:lvl>
    <w:lvl w:ilvl="1">
      <w:lvlJc w:val="left"/>
      <w:lvlText w:val="(%2)"/>
      <w:numFmt w:val="lowerLetter"/>
      <w:start w:val="23"/>
    </w:lvl>
  </w:abstractNum>
  <w:abstractNum w:abstractNumId="146">
    <w:nsid w:val="72E3413A"/>
    <w:multiLevelType w:val="hybridMultilevel"/>
    <w:lvl w:ilvl="0">
      <w:lvlJc w:val="left"/>
      <w:lvlText w:val="(%1)"/>
      <w:numFmt w:val="upperLetter"/>
      <w:start w:val="2"/>
    </w:lvl>
    <w:lvl w:ilvl="1">
      <w:lvlJc w:val="left"/>
      <w:lvlText w:val="(%2)"/>
      <w:numFmt w:val="lowerLetter"/>
      <w:start w:val="24"/>
    </w:lvl>
  </w:abstractNum>
  <w:abstractNum w:abstractNumId="147">
    <w:nsid w:val="116AE494"/>
    <w:multiLevelType w:val="hybridMultilevel"/>
    <w:lvl w:ilvl="0">
      <w:lvlJc w:val="left"/>
      <w:lvlText w:val="%1"/>
      <w:numFmt w:val="upperLetter"/>
      <w:start w:val="1"/>
    </w:lvl>
    <w:lvl w:ilvl="1">
      <w:lvlJc w:val="left"/>
      <w:lvlText w:val="(%2)"/>
      <w:numFmt w:val="lowerLetter"/>
      <w:start w:val="26"/>
    </w:lvl>
  </w:abstractNum>
  <w:abstractNum w:abstractNumId="148">
    <w:nsid w:val="3494B2FB"/>
    <w:multiLevelType w:val="hybridMultilevel"/>
    <w:lvl w:ilvl="0">
      <w:lvlJc w:val="left"/>
      <w:lvlText w:val="(%1)"/>
      <w:numFmt w:val="upperLetter"/>
      <w:start w:val="3"/>
    </w:lvl>
    <w:lvl w:ilvl="1">
      <w:lvlJc w:val="left"/>
      <w:lvlText w:val="%2"/>
      <w:numFmt w:val="lowerLetter"/>
      <w:start w:val="1"/>
    </w:lvl>
  </w:abstractNum>
  <w:abstractNum w:abstractNumId="149">
    <w:nsid w:val="B13A31"/>
    <w:multiLevelType w:val="hybridMultilevel"/>
    <w:lvl w:ilvl="0">
      <w:lvlJc w:val="left"/>
      <w:lvlText w:val="(%1)"/>
      <w:numFmt w:val="upperLetter"/>
      <w:start w:val="5"/>
    </w:lvl>
    <w:lvl w:ilvl="1">
      <w:lvlJc w:val="left"/>
      <w:lvlText w:val="(%2)"/>
      <w:numFmt w:val="lowerRoman"/>
      <w:start w:val="10"/>
    </w:lvl>
  </w:abstractNum>
  <w:abstractNum w:abstractNumId="150">
    <w:nsid w:val="64429599"/>
    <w:multiLevelType w:val="hybridMultilevel"/>
    <w:lvl w:ilvl="0">
      <w:lvlJc w:val="left"/>
      <w:lvlText w:val="(%1)"/>
      <w:numFmt w:val="lowerLetter"/>
      <w:start w:val="25"/>
    </w:lvl>
  </w:abstractNum>
  <w:abstractNum w:abstractNumId="151">
    <w:nsid w:val="631F1690"/>
    <w:multiLevelType w:val="hybridMultilevel"/>
    <w:lvl w:ilvl="0">
      <w:lvlJc w:val="left"/>
      <w:lvlText w:val="(%1)"/>
      <w:numFmt w:val="upperLetter"/>
      <w:start w:val="6"/>
    </w:lvl>
  </w:abstractNum>
  <w:abstractNum w:abstractNumId="152">
    <w:nsid w:val="25973E32"/>
    <w:multiLevelType w:val="hybridMultilevel"/>
    <w:lvl w:ilvl="0">
      <w:lvlJc w:val="left"/>
      <w:lvlText w:val="(%1)"/>
      <w:numFmt w:val="lowerLetter"/>
      <w:start w:val="3"/>
    </w:lvl>
  </w:abstractNum>
  <w:abstractNum w:abstractNumId="153">
    <w:nsid w:val="EAD6F57"/>
    <w:multiLevelType w:val="hybridMultilevel"/>
    <w:lvl w:ilvl="0">
      <w:lvlJc w:val="left"/>
      <w:lvlText w:val="(%1)"/>
      <w:numFmt w:val="lowerLetter"/>
      <w:start w:val="1"/>
    </w:lvl>
  </w:abstractNum>
  <w:abstractNum w:abstractNumId="154">
    <w:nsid w:val="6EC9D844"/>
    <w:multiLevelType w:val="hybridMultilevel"/>
    <w:lvl w:ilvl="0">
      <w:lvlJc w:val="left"/>
      <w:lvlText w:val="(%1)"/>
      <w:numFmt w:val="lowerLetter"/>
      <w:start w:val="9"/>
    </w:lvl>
  </w:abstractNum>
  <w:abstractNum w:abstractNumId="155">
    <w:nsid w:val="5C49EAEE"/>
    <w:multiLevelType w:val="hybridMultilevel"/>
    <w:lvl w:ilvl="0">
      <w:lvlJc w:val="left"/>
      <w:lvlText w:val="(%1)"/>
      <w:numFmt w:val="lowerLetter"/>
      <w:start w:val="2"/>
    </w:lvl>
  </w:abstractNum>
  <w:abstractNum w:abstractNumId="156">
    <w:nsid w:val="64AF49B"/>
    <w:multiLevelType w:val="hybridMultilevel"/>
    <w:lvl w:ilvl="0">
      <w:lvlJc w:val="left"/>
      <w:lvlText w:val="(%1)"/>
      <w:numFmt w:val="lowerRoman"/>
      <w:start w:val="1"/>
    </w:lvl>
  </w:abstractNum>
  <w:abstractNum w:abstractNumId="157">
    <w:nsid w:val="397C46BC"/>
    <w:multiLevelType w:val="hybridMultilevel"/>
    <w:lvl w:ilvl="0">
      <w:lvlJc w:val="left"/>
      <w:lvlText w:val="(%1)"/>
      <w:numFmt w:val="lowerLetter"/>
      <w:start w:val="1"/>
    </w:lvl>
  </w:abstractNum>
  <w:abstractNum w:abstractNumId="158">
    <w:nsid w:val="7E448DE9"/>
    <w:multiLevelType w:val="hybridMultilevel"/>
    <w:lvl w:ilvl="0">
      <w:lvlJc w:val="left"/>
      <w:lvlText w:val="%1"/>
      <w:numFmt w:val="lowerLetter"/>
      <w:start w:val="1"/>
    </w:lvl>
    <w:lvl w:ilvl="1">
      <w:lvlJc w:val="left"/>
      <w:lvlText w:val="(%2)"/>
      <w:numFmt w:val="lowerLetter"/>
      <w:start w:val="8"/>
    </w:lvl>
  </w:abstractNum>
  <w:abstractNum w:abstractNumId="159">
    <w:nsid w:val="5A9CC3E5"/>
    <w:multiLevelType w:val="hybridMultilevel"/>
    <w:lvl w:ilvl="0">
      <w:lvlJc w:val="left"/>
      <w:lvlText w:val="(%1)"/>
      <w:numFmt w:val="lowerLetter"/>
      <w:start w:val="61"/>
    </w:lvl>
    <w:lvl w:ilvl="1">
      <w:lvlJc w:val="left"/>
      <w:lvlText w:val="%2"/>
      <w:numFmt w:val="lowerLetter"/>
      <w:start w:val="1"/>
    </w:lvl>
  </w:abstractNum>
  <w:abstractNum w:abstractNumId="160">
    <w:nsid w:val="1AFE3625"/>
    <w:multiLevelType w:val="hybridMultilevel"/>
    <w:lvl w:ilvl="0">
      <w:lvlJc w:val="left"/>
      <w:lvlText w:val="(%1)"/>
      <w:numFmt w:val="lowerLetter"/>
      <w:start w:val="1"/>
    </w:lvl>
  </w:abstractNum>
  <w:abstractNum w:abstractNumId="161">
    <w:nsid w:val="3CA88ECF"/>
    <w:multiLevelType w:val="hybridMultilevel"/>
    <w:lvl w:ilvl="0">
      <w:lvlJc w:val="left"/>
      <w:lvlText w:val="(%1)"/>
      <w:numFmt w:val="lowerLetter"/>
      <w:start w:val="1"/>
    </w:lvl>
  </w:abstractNum>
  <w:abstractNum w:abstractNumId="162">
    <w:nsid w:val="6EBE4208"/>
    <w:multiLevelType w:val="hybridMultilevel"/>
    <w:lvl w:ilvl="0">
      <w:lvlJc w:val="left"/>
      <w:lvlText w:val="%1"/>
      <w:numFmt w:val="lowerLetter"/>
      <w:start w:val="1"/>
    </w:lvl>
    <w:lvl w:ilvl="1">
      <w:lvlJc w:val="left"/>
      <w:lvlText w:val="(%2)"/>
      <w:numFmt w:val="lowerLetter"/>
      <w:start w:val="6"/>
    </w:lvl>
  </w:abstractNum>
  <w:abstractNum w:abstractNumId="163">
    <w:nsid w:val="C058DF5"/>
    <w:multiLevelType w:val="hybridMultilevel"/>
    <w:lvl w:ilvl="0">
      <w:lvlJc w:val="left"/>
      <w:lvlText w:val="(%1)"/>
      <w:numFmt w:val="lowerLetter"/>
      <w:start w:val="9"/>
    </w:lvl>
    <w:lvl w:ilvl="1">
      <w:lvlJc w:val="left"/>
      <w:lvlText w:val="%2"/>
      <w:numFmt w:val="lowerLetter"/>
      <w:start w:val="1"/>
    </w:lvl>
  </w:abstractNum>
  <w:abstractNum w:abstractNumId="164">
    <w:nsid w:val="CBE5BE9"/>
    <w:multiLevelType w:val="hybridMultilevel"/>
    <w:lvl w:ilvl="0">
      <w:lvlJc w:val="left"/>
      <w:lvlText w:val="(%1)"/>
      <w:numFmt w:val="lowerLetter"/>
      <w:start w:val="1"/>
    </w:lvl>
  </w:abstractNum>
  <w:abstractNum w:abstractNumId="165">
    <w:nsid w:val="3102BBE2"/>
    <w:multiLevelType w:val="hybridMultilevel"/>
    <w:lvl w:ilvl="0">
      <w:lvlJc w:val="left"/>
      <w:lvlText w:val="(%1)"/>
      <w:numFmt w:val="lowerLetter"/>
      <w:start w:val="3"/>
    </w:lvl>
  </w:abstractNum>
  <w:abstractNum w:abstractNumId="166">
    <w:nsid w:val="26A02C5E"/>
    <w:multiLevelType w:val="hybridMultilevel"/>
    <w:lvl w:ilvl="0">
      <w:lvlJc w:val="left"/>
      <w:lvlText w:val="(%1)"/>
      <w:numFmt w:val="lowerLetter"/>
      <w:start w:val="7"/>
    </w:lvl>
  </w:abstractNum>
  <w:abstractNum w:abstractNumId="167">
    <w:nsid w:val="541C8153"/>
    <w:multiLevelType w:val="hybridMultilevel"/>
    <w:lvl w:ilvl="0">
      <w:lvlJc w:val="left"/>
      <w:lvlText w:val="(%1)"/>
      <w:numFmt w:val="lowerLetter"/>
      <w:start w:val="1"/>
    </w:lvl>
  </w:abstractNum>
  <w:abstractNum w:abstractNumId="168">
    <w:nsid w:val="67906F60"/>
    <w:multiLevelType w:val="hybridMultilevel"/>
    <w:lvl w:ilvl="0">
      <w:lvlJc w:val="left"/>
      <w:lvlText w:val="(%1)"/>
      <w:numFmt w:val="lowerRoman"/>
      <w:start w:val="1"/>
    </w:lvl>
  </w:abstractNum>
  <w:abstractNum w:abstractNumId="169">
    <w:nsid w:val="10DB9DAA"/>
    <w:multiLevelType w:val="hybridMultilevel"/>
    <w:lvl w:ilvl="0">
      <w:lvlJc w:val="left"/>
      <w:lvlText w:val="(%1)"/>
      <w:numFmt w:val="lowerRoman"/>
      <w:start w:val="2"/>
    </w:lvl>
  </w:abstractNum>
  <w:abstractNum w:abstractNumId="170">
    <w:nsid w:val="697D2D2"/>
    <w:multiLevelType w:val="hybridMultilevel"/>
    <w:lvl w:ilvl="0">
      <w:lvlJc w:val="left"/>
      <w:lvlText w:val="(%1)"/>
      <w:numFmt w:val="lowerLetter"/>
      <w:start w:val="4"/>
    </w:lvl>
  </w:abstractNum>
  <w:abstractNum w:abstractNumId="171">
    <w:nsid w:val="6D68AB2"/>
    <w:multiLevelType w:val="hybridMultilevel"/>
    <w:lvl w:ilvl="0">
      <w:lvlJc w:val="left"/>
      <w:lvlText w:val="(%1)"/>
      <w:numFmt w:val="lowerLetter"/>
      <w:start w:val="1"/>
    </w:lvl>
  </w:abstractNum>
  <w:abstractNum w:abstractNumId="172">
    <w:nsid w:val="3A966CD0"/>
    <w:multiLevelType w:val="hybridMultilevel"/>
    <w:lvl w:ilvl="0">
      <w:lvlJc w:val="left"/>
      <w:lvlText w:val="(%1)"/>
      <w:numFmt w:val="lowerLetter"/>
      <w:start w:val="2"/>
    </w:lvl>
  </w:abstractNum>
  <w:abstractNum w:abstractNumId="173">
    <w:nsid w:val="63F37E85"/>
    <w:multiLevelType w:val="hybridMultilevel"/>
    <w:lvl w:ilvl="0">
      <w:lvlJc w:val="left"/>
      <w:lvlText w:val="(%1)"/>
      <w:numFmt w:val="lowerLetter"/>
      <w:start w:val="6"/>
    </w:lvl>
  </w:abstractNum>
  <w:abstractNum w:abstractNumId="174">
    <w:nsid w:val="5895F5FA"/>
    <w:multiLevelType w:val="hybridMultilevel"/>
    <w:lvl w:ilvl="0">
      <w:lvlJc w:val="left"/>
      <w:lvlText w:val="(%1)"/>
      <w:numFmt w:val="lowerLetter"/>
      <w:start w:val="2"/>
    </w:lvl>
  </w:abstractNum>
  <w:abstractNum w:abstractNumId="175">
    <w:nsid w:val="38A5D054"/>
    <w:multiLevelType w:val="hybridMultilevel"/>
    <w:lvl w:ilvl="0">
      <w:lvlJc w:val="left"/>
      <w:lvlText w:val="%1"/>
      <w:numFmt w:val="lowerLetter"/>
      <w:start w:val="1"/>
    </w:lvl>
    <w:lvl w:ilvl="1">
      <w:lvlJc w:val="left"/>
      <w:lvlText w:val="(%2)"/>
      <w:numFmt w:val="lowerLetter"/>
      <w:start w:val="1"/>
    </w:lvl>
  </w:abstractNum>
  <w:abstractNum w:abstractNumId="176">
    <w:nsid w:val="F3F09D8"/>
    <w:multiLevelType w:val="hybridMultilevel"/>
    <w:lvl w:ilvl="0">
      <w:lvlJc w:val="left"/>
      <w:lvlText w:val="(%1)"/>
      <w:numFmt w:val="lowerLetter"/>
      <w:start w:val="35"/>
    </w:lvl>
    <w:lvl w:ilvl="1">
      <w:lvlJc w:val="left"/>
      <w:lvlText w:val="(%2)"/>
      <w:numFmt w:val="lowerLetter"/>
      <w:start w:val="2"/>
    </w:lvl>
  </w:abstractNum>
  <w:abstractNum w:abstractNumId="177">
    <w:nsid w:val="4B793735"/>
    <w:multiLevelType w:val="hybridMultilevel"/>
    <w:lvl w:ilvl="0">
      <w:lvlJc w:val="left"/>
      <w:lvlText w:val="(%1)"/>
      <w:numFmt w:val="lowerLetter"/>
      <w:start w:val="1"/>
    </w:lvl>
  </w:abstractNum>
  <w:abstractNum w:abstractNumId="178">
    <w:nsid w:val="4A10B4E8"/>
    <w:multiLevelType w:val="hybridMultilevel"/>
    <w:lvl w:ilvl="0">
      <w:lvlJc w:val="left"/>
      <w:lvlText w:val="(%1)"/>
      <w:numFmt w:val="lowerLetter"/>
      <w:start w:val="3"/>
    </w:lvl>
  </w:abstractNum>
  <w:abstractNum w:abstractNumId="179">
    <w:nsid w:val="43D3BCD4"/>
    <w:multiLevelType w:val="hybridMultilevel"/>
    <w:lvl w:ilvl="0">
      <w:lvlJc w:val="left"/>
      <w:lvlText w:val="(%1)"/>
      <w:numFmt w:val="lowerLetter"/>
      <w:start w:val="9"/>
    </w:lvl>
  </w:abstractNum>
  <w:abstractNum w:abstractNumId="180">
    <w:nsid w:val="4C2A7166"/>
    <w:multiLevelType w:val="hybridMultilevel"/>
    <w:lvl w:ilvl="0">
      <w:lvlJc w:val="left"/>
      <w:lvlText w:val="(%1)"/>
      <w:numFmt w:val="lowerLetter"/>
      <w:start w:val="17"/>
    </w:lvl>
  </w:abstractNum>
  <w:abstractNum w:abstractNumId="181">
    <w:nsid w:val="2E534A82"/>
    <w:multiLevelType w:val="hybridMultilevel"/>
    <w:lvl w:ilvl="0">
      <w:lvlJc w:val="left"/>
      <w:lvlText w:val="(%1)"/>
      <w:numFmt w:val="lowerLetter"/>
      <w:start w:val="1"/>
    </w:lvl>
  </w:abstractNum>
  <w:abstractNum w:abstractNumId="182">
    <w:nsid w:val="26F2D364"/>
    <w:multiLevelType w:val="hybridMultilevel"/>
    <w:lvl w:ilvl="0">
      <w:lvlJc w:val="left"/>
      <w:lvlText w:val="(%1)"/>
      <w:numFmt w:val="lowerLetter"/>
      <w:start w:val="1"/>
    </w:lvl>
  </w:abstractNum>
  <w:abstractNum w:abstractNumId="183">
    <w:nsid w:val="71C1AF98"/>
    <w:multiLevelType w:val="hybridMultilevel"/>
    <w:lvl w:ilvl="0">
      <w:lvlJc w:val="left"/>
      <w:lvlText w:val="(%1)"/>
      <w:numFmt w:val="lowerLetter"/>
      <w:start w:val="2"/>
    </w:lvl>
  </w:abstractNum>
  <w:abstractNum w:abstractNumId="184">
    <w:nsid w:val="3D00B9D9"/>
    <w:multiLevelType w:val="hybridMultilevel"/>
    <w:lvl w:ilvl="0">
      <w:lvlJc w:val="left"/>
      <w:lvlText w:val="(%1)"/>
      <w:numFmt w:val="lowerRoman"/>
      <w:start w:val="1"/>
    </w:lvl>
  </w:abstractNum>
  <w:abstractNum w:abstractNumId="185">
    <w:nsid w:val="15BCABA8"/>
    <w:multiLevelType w:val="hybridMultilevel"/>
    <w:lvl w:ilvl="0">
      <w:lvlJc w:val="left"/>
      <w:lvlText w:val="(%1)"/>
      <w:numFmt w:val="lowerLetter"/>
      <w:start w:val="3"/>
    </w:lvl>
  </w:abstractNum>
  <w:abstractNum w:abstractNumId="186">
    <w:nsid w:val="4E0B9A87"/>
    <w:multiLevelType w:val="hybridMultilevel"/>
    <w:lvl w:ilvl="0">
      <w:lvlJc w:val="left"/>
      <w:lvlText w:val="(%1)"/>
      <w:numFmt w:val="lowerLetter"/>
      <w:start w:val="4"/>
    </w:lvl>
  </w:abstractNum>
  <w:abstractNum w:abstractNumId="187">
    <w:nsid w:val="434BAE75"/>
    <w:multiLevelType w:val="hybridMultilevel"/>
    <w:lvl w:ilvl="0">
      <w:lvlJc w:val="left"/>
      <w:lvlText w:val="(%1)"/>
      <w:numFmt w:val="lowerLetter"/>
      <w:start w:val="5"/>
    </w:lvl>
  </w:abstractNum>
  <w:abstractNum w:abstractNumId="188">
    <w:nsid w:val="4F38F265"/>
    <w:multiLevelType w:val="hybridMultilevel"/>
    <w:lvl w:ilvl="0">
      <w:lvlJc w:val="left"/>
      <w:lvlText w:val="(%1)"/>
      <w:numFmt w:val="lowerLetter"/>
      <w:start w:val="1"/>
    </w:lvl>
  </w:abstractNum>
  <w:abstractNum w:abstractNumId="189">
    <w:nsid w:val="4C502870"/>
    <w:multiLevelType w:val="hybridMultilevel"/>
    <w:lvl w:ilvl="0">
      <w:lvlJc w:val="left"/>
      <w:lvlText w:val="(%1)"/>
      <w:numFmt w:val="lowerRoman"/>
      <w:start w:val="1"/>
    </w:lvl>
  </w:abstractNum>
  <w:abstractNum w:abstractNumId="190">
    <w:nsid w:val="1DE8725A"/>
    <w:multiLevelType w:val="hybridMultilevel"/>
    <w:lvl w:ilvl="0">
      <w:lvlJc w:val="left"/>
      <w:lvlText w:val="(%1)"/>
      <w:numFmt w:val="lowerRoman"/>
      <w:start w:val="2"/>
    </w:lvl>
  </w:abstractNum>
  <w:abstractNum w:abstractNumId="191">
    <w:nsid w:val="6A37288A"/>
    <w:multiLevelType w:val="hybridMultilevel"/>
    <w:lvl w:ilvl="0">
      <w:lvlJc w:val="left"/>
      <w:lvlText w:val="(%1)"/>
      <w:numFmt w:val="lowerRoman"/>
      <w:start w:val="4"/>
    </w:lvl>
  </w:abstractNum>
  <w:abstractNum w:abstractNumId="192">
    <w:nsid w:val="8F8B73F"/>
    <w:multiLevelType w:val="hybridMultilevel"/>
    <w:lvl w:ilvl="0">
      <w:lvlJc w:val="left"/>
      <w:lvlText w:val="(%1)"/>
      <w:numFmt w:val="lowerLetter"/>
      <w:start w:val="2"/>
    </w:lvl>
  </w:abstractNum>
  <w:abstractNum w:abstractNumId="193">
    <w:nsid w:val="CA6B462"/>
    <w:multiLevelType w:val="hybridMultilevel"/>
    <w:lvl w:ilvl="0">
      <w:lvlJc w:val="left"/>
      <w:lvlText w:val="(%1)"/>
      <w:numFmt w:val="lowerRoman"/>
      <w:start w:val="1"/>
    </w:lvl>
  </w:abstractNum>
  <w:abstractNum w:abstractNumId="194">
    <w:nsid w:val="763CB680"/>
    <w:multiLevelType w:val="hybridMultilevel"/>
    <w:lvl w:ilvl="0">
      <w:lvlJc w:val="left"/>
      <w:lvlText w:val="(%1)"/>
      <w:numFmt w:val="lowerRoman"/>
      <w:start w:val="1"/>
    </w:lvl>
  </w:abstractNum>
  <w:abstractNum w:abstractNumId="195">
    <w:nsid w:val="15B71329"/>
    <w:multiLevelType w:val="hybridMultilevel"/>
    <w:lvl w:ilvl="0">
      <w:lvlJc w:val="left"/>
      <w:lvlText w:val="(%1)"/>
      <w:numFmt w:val="lowerLetter"/>
      <w:start w:val="3"/>
    </w:lvl>
  </w:abstractNum>
  <w:abstractNum w:abstractNumId="196">
    <w:nsid w:val="3DA97044"/>
    <w:multiLevelType w:val="hybridMultilevel"/>
    <w:lvl w:ilvl="0">
      <w:lvlJc w:val="left"/>
      <w:lvlText w:val="(%1)"/>
      <w:numFmt w:val="lowerLetter"/>
      <w:start w:val="1"/>
    </w:lvl>
  </w:abstractNum>
  <w:abstractNum w:abstractNumId="197">
    <w:nsid w:val="1CDCE2DE"/>
    <w:multiLevelType w:val="hybridMultilevel"/>
    <w:lvl w:ilvl="0">
      <w:lvlJc w:val="left"/>
      <w:lvlText w:val="(%1)"/>
      <w:numFmt w:val="lowerLetter"/>
      <w:start w:val="2"/>
    </w:lvl>
  </w:abstractNum>
  <w:abstractNum w:abstractNumId="198">
    <w:nsid w:val="69D3947C"/>
    <w:multiLevelType w:val="hybridMultilevel"/>
    <w:lvl w:ilvl="0">
      <w:lvlJc w:val="left"/>
      <w:lvlText w:val="(%1)"/>
      <w:numFmt w:val="lowerRoman"/>
      <w:start w:val="1"/>
    </w:lvl>
  </w:abstractNum>
  <w:abstractNum w:abstractNumId="199">
    <w:nsid w:val="2539DFA5"/>
    <w:multiLevelType w:val="hybridMultilevel"/>
    <w:lvl w:ilvl="0">
      <w:lvlJc w:val="left"/>
      <w:lvlText w:val="(%1)"/>
      <w:numFmt w:val="upperLetter"/>
      <w:start w:val="2"/>
    </w:lvl>
  </w:abstractNum>
  <w:abstractNum w:abstractNumId="200">
    <w:nsid w:val="2DB88089"/>
    <w:multiLevelType w:val="hybridMultilevel"/>
    <w:lvl w:ilvl="0">
      <w:lvlJc w:val="left"/>
      <w:lvlText w:val="(%1)"/>
      <w:numFmt w:val="lowerLetter"/>
      <w:start w:val="35"/>
    </w:lvl>
    <w:lvl w:ilvl="1">
      <w:lvlJc w:val="left"/>
      <w:lvlText w:val="(%2)"/>
      <w:numFmt w:val="lowerLetter"/>
      <w:start w:val="3"/>
    </w:lvl>
  </w:abstractNum>
  <w:abstractNum w:abstractNumId="201">
    <w:nsid w:val="706B674E"/>
    <w:multiLevelType w:val="hybridMultilevel"/>
    <w:lvl w:ilvl="0">
      <w:lvlJc w:val="left"/>
      <w:lvlText w:val="(%1)"/>
      <w:numFmt w:val="lowerLetter"/>
      <w:start w:val="4"/>
    </w:lvl>
  </w:abstractNum>
  <w:abstractNum w:abstractNumId="202">
    <w:nsid w:val="2C106A57"/>
    <w:multiLevelType w:val="hybridMultilevel"/>
    <w:lvl w:ilvl="0">
      <w:lvlJc w:val="left"/>
      <w:lvlText w:val="(%1)"/>
      <w:numFmt w:val="lowerLetter"/>
      <w:start w:val="1"/>
    </w:lvl>
  </w:abstractNum>
  <w:abstractNum w:abstractNumId="203">
    <w:nsid w:val="684EED59"/>
    <w:multiLevelType w:val="hybridMultilevel"/>
    <w:lvl w:ilvl="0">
      <w:lvlJc w:val="left"/>
      <w:lvlText w:val="(%1)"/>
      <w:numFmt w:val="lowerLetter"/>
      <w:start w:val="2"/>
    </w:lvl>
  </w:abstractNum>
  <w:abstractNum w:abstractNumId="204">
    <w:nsid w:val="545EE5D3"/>
    <w:multiLevelType w:val="hybridMultilevel"/>
    <w:lvl w:ilvl="0">
      <w:lvlJc w:val="left"/>
      <w:lvlText w:val="(%1)"/>
      <w:numFmt w:val="lowerLetter"/>
      <w:start w:val="3"/>
    </w:lvl>
  </w:abstractNum>
  <w:abstractNum w:abstractNumId="205">
    <w:nsid w:val="4A66051"/>
    <w:multiLevelType w:val="hybridMultilevel"/>
    <w:lvl w:ilvl="0">
      <w:lvlJc w:val="left"/>
      <w:lvlText w:val="(%1)"/>
      <w:numFmt w:val="lowerLetter"/>
      <w:start w:val="1"/>
    </w:lvl>
  </w:abstractNum>
  <w:abstractNum w:abstractNumId="206">
    <w:nsid w:val="20F4BDAD"/>
    <w:multiLevelType w:val="hybridMultilevel"/>
    <w:lvl w:ilvl="0">
      <w:lvlJc w:val="left"/>
      <w:lvlText w:val="(%1)"/>
      <w:numFmt w:val="lowerLetter"/>
      <w:start w:val="2"/>
    </w:lvl>
  </w:abstractNum>
  <w:abstractNum w:abstractNumId="207">
    <w:nsid w:val="639DEFAC"/>
    <w:multiLevelType w:val="hybridMultilevel"/>
    <w:lvl w:ilvl="0">
      <w:lvlJc w:val="left"/>
      <w:lvlText w:val="(%1)"/>
      <w:numFmt w:val="lowerRoman"/>
      <w:start w:val="1"/>
    </w:lvl>
  </w:abstractNum>
  <w:abstractNum w:abstractNumId="208">
    <w:nsid w:val="501F9786"/>
    <w:multiLevelType w:val="hybridMultilevel"/>
    <w:lvl w:ilvl="0">
      <w:lvlJc w:val="left"/>
      <w:lvlText w:val="(%1)"/>
      <w:numFmt w:val="lowerRoman"/>
      <w:start w:val="2"/>
    </w:lvl>
  </w:abstractNum>
  <w:abstractNum w:abstractNumId="209">
    <w:nsid w:val="6B057295"/>
    <w:multiLevelType w:val="hybridMultilevel"/>
    <w:lvl w:ilvl="0">
      <w:lvlJc w:val="left"/>
      <w:lvlText w:val="(%1)"/>
      <w:numFmt w:val="lowerRoman"/>
      <w:start w:val="3"/>
    </w:lvl>
  </w:abstractNum>
  <w:abstractNum w:abstractNumId="210">
    <w:nsid w:val="2771AC80"/>
    <w:multiLevelType w:val="hybridMultilevel"/>
    <w:lvl w:ilvl="0">
      <w:lvlJc w:val="left"/>
      <w:lvlText w:val="(%1)"/>
      <w:numFmt w:val="lowerLetter"/>
      <w:start w:val="3"/>
    </w:lvl>
  </w:abstractNum>
  <w:abstractNum w:abstractNumId="211">
    <w:nsid w:val="1C4A08EC"/>
    <w:multiLevelType w:val="hybridMultilevel"/>
    <w:lvl w:ilvl="0">
      <w:lvlJc w:val="left"/>
      <w:lvlText w:val="(%1)"/>
      <w:numFmt w:val="lowerLetter"/>
      <w:start w:val="4"/>
    </w:lvl>
  </w:abstractNum>
  <w:abstractNum w:abstractNumId="212">
    <w:nsid w:val="1958BD17"/>
    <w:multiLevelType w:val="hybridMultilevel"/>
    <w:lvl w:ilvl="0">
      <w:lvlJc w:val="left"/>
      <w:lvlText w:val="%1"/>
      <w:numFmt w:val="lowerLetter"/>
      <w:start w:val="1"/>
    </w:lvl>
    <w:lvl w:ilvl="1">
      <w:lvlJc w:val="left"/>
      <w:lvlText w:val="(%2)"/>
      <w:numFmt w:val="lowerLetter"/>
      <w:start w:val="6"/>
    </w:lvl>
  </w:abstractNum>
  <w:abstractNum w:abstractNumId="213">
    <w:nsid w:val="4E647FE4"/>
    <w:multiLevelType w:val="hybridMultilevel"/>
    <w:lvl w:ilvl="0">
      <w:lvlJc w:val="left"/>
      <w:lvlText w:val="(%1)"/>
      <w:numFmt w:val="lowerLetter"/>
      <w:start w:val="35"/>
    </w:lvl>
    <w:lvl w:ilvl="1">
      <w:lvlJc w:val="left"/>
      <w:lvlText w:val="%2"/>
      <w:numFmt w:val="lowerLetter"/>
      <w:start w:val="1"/>
    </w:lvl>
  </w:abstractNum>
  <w:abstractNum w:abstractNumId="214">
    <w:nsid w:val="E0BB885"/>
    <w:multiLevelType w:val="hybridMultilevel"/>
    <w:lvl w:ilvl="0">
      <w:lvlJc w:val="left"/>
      <w:lvlText w:val="(%1)"/>
      <w:numFmt w:val="lowerLetter"/>
      <w:start w:val="7"/>
    </w:lvl>
  </w:abstractNum>
  <w:abstractNum w:abstractNumId="215">
    <w:nsid w:val="565976F1"/>
    <w:multiLevelType w:val="hybridMultilevel"/>
    <w:lvl w:ilvl="0">
      <w:lvlJc w:val="left"/>
      <w:lvlText w:val="(%1)"/>
      <w:numFmt w:val="lowerLetter"/>
      <w:start w:val="1"/>
    </w:lvl>
  </w:abstractNum>
  <w:abstractNum w:abstractNumId="216">
    <w:nsid w:val="64212B8C"/>
    <w:multiLevelType w:val="hybridMultilevel"/>
    <w:lvl w:ilvl="0">
      <w:lvlJc w:val="left"/>
      <w:lvlText w:val="(%1)"/>
      <w:numFmt w:val="lowerLetter"/>
      <w:start w:val="1"/>
    </w:lvl>
  </w:abstractNum>
  <w:abstractNum w:abstractNumId="217">
    <w:nsid w:val="5C17530C"/>
    <w:multiLevelType w:val="hybridMultilevel"/>
    <w:lvl w:ilvl="0">
      <w:lvlJc w:val="left"/>
      <w:lvlText w:val="(%1)"/>
      <w:numFmt w:val="lowerLetter"/>
      <w:start w:val="1"/>
    </w:lvl>
  </w:abstractNum>
  <w:abstractNum w:abstractNumId="218">
    <w:nsid w:val="19A52566"/>
    <w:multiLevelType w:val="hybridMultilevel"/>
    <w:lvl w:ilvl="0">
      <w:lvlJc w:val="left"/>
      <w:lvlText w:val="(%1)"/>
      <w:numFmt w:val="lowerLetter"/>
      <w:start w:val="1"/>
    </w:lvl>
    <w:lvl w:ilvl="1">
      <w:lvlJc w:val="left"/>
      <w:lvlText w:val="(%2)"/>
      <w:numFmt w:val="lowerRoman"/>
      <w:start w:val="1"/>
    </w:lvl>
  </w:abstractNum>
  <w:abstractNum w:abstractNumId="219">
    <w:nsid w:val="335A1DF1"/>
    <w:multiLevelType w:val="hybridMultilevel"/>
    <w:lvl w:ilvl="0">
      <w:lvlJc w:val="left"/>
      <w:lvlText w:val="(%1)"/>
      <w:numFmt w:val="lowerLetter"/>
      <w:start w:val="1"/>
    </w:lvl>
  </w:abstractNum>
  <w:abstractNum w:abstractNumId="220">
    <w:nsid w:val="28677B7C"/>
    <w:multiLevelType w:val="hybridMultilevel"/>
    <w:lvl w:ilvl="0">
      <w:lvlJc w:val="left"/>
      <w:lvlText w:val="(%1)"/>
      <w:numFmt w:val="lowerLetter"/>
      <w:start w:val="2"/>
    </w:lvl>
  </w:abstractNum>
  <w:abstractNum w:abstractNumId="221">
    <w:nsid w:val="378D97C0"/>
    <w:multiLevelType w:val="hybridMultilevel"/>
    <w:lvl w:ilvl="0">
      <w:lvlJc w:val="left"/>
      <w:lvlText w:val="(%1)"/>
      <w:numFmt w:val="lowerRoman"/>
      <w:start w:val="1"/>
    </w:lvl>
  </w:abstractNum>
  <w:abstractNum w:abstractNumId="222">
    <w:nsid w:val="1D91467C"/>
    <w:multiLevelType w:val="hybridMultilevel"/>
    <w:lvl w:ilvl="0">
      <w:lvlJc w:val="left"/>
      <w:lvlText w:val="(%1)"/>
      <w:numFmt w:val="lowerRoman"/>
      <w:start w:val="3"/>
    </w:lvl>
  </w:abstractNum>
  <w:abstractNum w:abstractNumId="223">
    <w:nsid w:val="316032B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2025-12-15T08:36:48Z</dcterms:created>
  <dcterms:modified xsi:type="dcterms:W3CDTF">2025-12-15T08:36:48Z</dcterms:modified>
</cp:coreProperties>
</file>