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9, 2020</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505"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760" w:type="dxa"/>
        <w:tblCellMar>
          <w:top w:w="0" w:type="dxa"/>
          <w:left w:w="0" w:type="dxa"/>
          <w:bottom w:w="0" w:type="dxa"/>
          <w:right w:w="0" w:type="dxa"/>
        </w:tblCellMar>
      </w:tblPr>
      <w:tr>
        <w:trPr>
          <w:trHeight w:val="220"/>
        </w:trPr>
        <w:tc>
          <w:tcPr>
            <w:tcW w:w="370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Title of Each Class</w:t>
            </w:r>
          </w:p>
        </w:tc>
        <w:tc>
          <w:tcPr>
            <w:tcW w:w="242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Trading Symbol(s)</w:t>
            </w:r>
          </w:p>
        </w:tc>
        <w:tc>
          <w:tcPr>
            <w:tcW w:w="394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16"/>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Common Stock, par value $0.001 per share</w:t>
            </w:r>
          </w:p>
        </w:tc>
        <w:tc>
          <w:tcPr>
            <w:tcW w:w="2420" w:type="dxa"/>
            <w:vAlign w:val="bottom"/>
          </w:tcPr>
          <w:p>
            <w:pPr>
              <w:jc w:val="center"/>
              <w:ind w:left="70"/>
              <w:spacing w:after="0"/>
              <w:rPr>
                <w:sz w:val="20"/>
                <w:szCs w:val="20"/>
                <w:color w:val="auto"/>
              </w:rPr>
            </w:pPr>
            <w:r>
              <w:rPr>
                <w:rFonts w:ascii="Arial" w:cs="Arial" w:eastAsia="Arial" w:hAnsi="Arial"/>
                <w:sz w:val="18"/>
                <w:szCs w:val="18"/>
                <w:color w:val="auto"/>
                <w:w w:val="93"/>
              </w:rPr>
              <w:t>PNNT</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3700" w:type="dxa"/>
            <w:vAlign w:val="bottom"/>
          </w:tcPr>
          <w:p>
            <w:pPr>
              <w:jc w:val="center"/>
              <w:ind w:right="490"/>
              <w:spacing w:after="0"/>
              <w:rPr>
                <w:sz w:val="20"/>
                <w:szCs w:val="20"/>
                <w:color w:val="auto"/>
              </w:rPr>
            </w:pPr>
            <w:r>
              <w:rPr>
                <w:rFonts w:ascii="Arial" w:cs="Arial" w:eastAsia="Arial" w:hAnsi="Arial"/>
                <w:sz w:val="18"/>
                <w:szCs w:val="18"/>
                <w:color w:val="auto"/>
                <w:w w:val="89"/>
              </w:rPr>
              <w:t>5.50% Notes due 2024</w:t>
            </w:r>
          </w:p>
        </w:tc>
        <w:tc>
          <w:tcPr>
            <w:tcW w:w="2420" w:type="dxa"/>
            <w:vAlign w:val="bottom"/>
          </w:tcPr>
          <w:p>
            <w:pPr>
              <w:jc w:val="center"/>
              <w:ind w:left="50"/>
              <w:spacing w:after="0"/>
              <w:rPr>
                <w:sz w:val="20"/>
                <w:szCs w:val="20"/>
                <w:color w:val="auto"/>
              </w:rPr>
            </w:pPr>
            <w:r>
              <w:rPr>
                <w:rFonts w:ascii="Arial" w:cs="Arial" w:eastAsia="Arial" w:hAnsi="Arial"/>
                <w:sz w:val="18"/>
                <w:szCs w:val="18"/>
                <w:color w:val="auto"/>
                <w:w w:val="95"/>
              </w:rPr>
              <w:t>PNNTG</w:t>
            </w:r>
          </w:p>
        </w:tc>
        <w:tc>
          <w:tcPr>
            <w:tcW w:w="3940" w:type="dxa"/>
            <w:vAlign w:val="bottom"/>
          </w:tcPr>
          <w:p>
            <w:pPr>
              <w:jc w:val="center"/>
              <w:ind w:left="310"/>
              <w:spacing w:after="0"/>
              <w:rPr>
                <w:sz w:val="20"/>
                <w:szCs w:val="20"/>
                <w:color w:val="auto"/>
              </w:rPr>
            </w:pPr>
            <w:r>
              <w:rPr>
                <w:rFonts w:ascii="Arial" w:cs="Arial" w:eastAsia="Arial" w:hAnsi="Arial"/>
                <w:sz w:val="18"/>
                <w:szCs w:val="18"/>
                <w:color w:val="auto"/>
                <w:w w:val="91"/>
              </w:rPr>
              <w:t>The Nasdaq Stock Market LLC</w:t>
            </w: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On April 9, 2020, PennantPark Investment Corporation issued a press release announcing its scheduled earnings release for the second fiscal quarter ended March 31, 2020.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Investment Corporation dated April 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9, 2020</w:t>
            </w:r>
          </w:p>
        </w:tc>
        <w:tc>
          <w:tcPr>
            <w:tcW w:w="780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0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2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310" w:lineRule="exact"/>
        <w:rPr>
          <w:sz w:val="20"/>
          <w:szCs w:val="20"/>
          <w:color w:val="auto"/>
        </w:rPr>
      </w:pPr>
    </w:p>
    <w:p>
      <w:pPr>
        <w:ind w:left="280"/>
        <w:spacing w:after="0"/>
        <w:tabs>
          <w:tab w:leader="none" w:pos="98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Investment Corporation dated April 9, 2020</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Second Fiscal Quarter 2020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April 09, 2020 (GLOBE NEWSWIRE) -- PennantPark Investment Corporation (the "Company") (NASDAQ: PNNT) announced that it will report results for the second fiscal quarter ended March 31, 2020 on Monday, May 11, 2020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12:00 p.m. (Eastern Time) on Tuesday, May 12, 2020 to discuss its financial results. All interested parties are welcome to participate. You can access the conference call by dialing toll-free (888) 394-8218 approximately 5-10 minutes prior to the call. International callers should dial (646) 828-8193. All callers should reference conference ID #9070267 or PennantPark Investment Corporation. An archived replay of the call will be available through May 26, 2020 by calling toll-free (888) 203-1112. International callers please dial (719) 457-0820. For all phone replays, please reference conference ID #9070267.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340"/>
        <w:spacing w:after="0" w:line="236" w:lineRule="auto"/>
        <w:rPr>
          <w:sz w:val="20"/>
          <w:szCs w:val="20"/>
          <w:color w:val="auto"/>
        </w:rPr>
      </w:pPr>
      <w:r>
        <w:rPr>
          <w:rFonts w:ascii="Arial" w:cs="Arial" w:eastAsia="Arial" w:hAnsi="Arial"/>
          <w:sz w:val="22"/>
          <w:szCs w:val="22"/>
          <w:color w:val="auto"/>
        </w:rPr>
        <w:t>PennantPark Investment Advisers, LLC is a leading middle market credit platform, which has $3.8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2020-05-05T15:07:33Z</dcterms:created>
  <dcterms:modified xsi:type="dcterms:W3CDTF">2020-05-05T15:07:33Z</dcterms:modified>
</cp:coreProperties>
</file>