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255270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February 7, 2017</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240030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40" w:type="dxa"/>
            <w:vAlign w:val="bottom"/>
          </w:tcPr>
          <w:p>
            <w:pPr>
              <w:jc w:val="center"/>
              <w:ind w:right="2341"/>
              <w:spacing w:after="0"/>
              <w:rPr>
                <w:sz w:val="20"/>
                <w:szCs w:val="20"/>
                <w:color w:val="auto"/>
              </w:rPr>
            </w:pPr>
            <w:r>
              <w:rPr>
                <w:rFonts w:ascii="Arial" w:cs="Arial" w:eastAsia="Arial" w:hAnsi="Arial"/>
                <w:sz w:val="18"/>
                <w:szCs w:val="18"/>
                <w:b w:val="1"/>
                <w:bCs w:val="1"/>
                <w:color w:val="auto"/>
                <w:w w:val="98"/>
              </w:rPr>
              <w:t>Maryland</w:t>
            </w:r>
          </w:p>
        </w:tc>
        <w:tc>
          <w:tcPr>
            <w:tcW w:w="2380" w:type="dxa"/>
            <w:vAlign w:val="bottom"/>
          </w:tcPr>
          <w:p>
            <w:pPr>
              <w:ind w:left="22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4040" w:type="dxa"/>
            <w:vAlign w:val="bottom"/>
          </w:tcPr>
          <w:p>
            <w:pPr>
              <w:jc w:val="center"/>
              <w:ind w:right="23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4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39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733" w:right="57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On February 7, 2017,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8, 2016. As of November 30, 2016, the record date, 71,060,836 shares of common stock were eligible to vote. A summary of the matters voted upon by the stockholders is set forth below.</w:t>
      </w:r>
    </w:p>
    <w:p>
      <w:pPr>
        <w:spacing w:after="0" w:line="183"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named proxies for the Company’s stockholders approved an adjournment of the meeting to allow the polls to remain open until 9:30 a.m.</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28, 2017 to solicit additional votes for the proposal to elect two Class I directors of the Company, who will each serve until the 2020 Annual Meeting and until his successor is duly elected and qualifies. The meeting will be reconvened at the offices of Dechert LLP, located at 1095 Avenue of the Americas, New York, New York, on February 28, 2017, at 9:30 a.m.</w:t>
      </w:r>
    </w:p>
    <w:p>
      <w:pPr>
        <w:spacing w:after="0" w:line="1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RSM US LLP to serve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ending September 30, 2017.</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7, 2017, as certified by the inspector of election,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Against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78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59,137,790</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764,601</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645,556</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 of Shares Voted</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97.67%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240"/>
          </w:cols>
          <w:pgMar w:left="32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5260" w:type="dxa"/>
            <w:vAlign w:val="bottom"/>
          </w:tcPr>
          <w:p>
            <w:pPr>
              <w:ind w:left="114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Date: February 10, 2017</w:t>
            </w:r>
          </w:p>
        </w:tc>
        <w:tc>
          <w:tcPr>
            <w:tcW w:w="5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6"/>
              </w:rPr>
              <w:t>/s/ AVIV EFRAT</w:t>
            </w:r>
          </w:p>
        </w:tc>
      </w:tr>
      <w:tr>
        <w:trPr>
          <w:trHeight w:val="195"/>
        </w:trPr>
        <w:tc>
          <w:tcPr>
            <w:tcW w:w="5980" w:type="dxa"/>
            <w:vAlign w:val="bottom"/>
          </w:tcPr>
          <w:p>
            <w:pPr>
              <w:spacing w:after="0"/>
              <w:rPr>
                <w:sz w:val="16"/>
                <w:szCs w:val="16"/>
                <w:color w:val="auto"/>
              </w:rPr>
            </w:pPr>
          </w:p>
        </w:tc>
        <w:tc>
          <w:tcPr>
            <w:tcW w:w="52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8"/>
              </w:rPr>
              <w:t>Aviv Efrat</w:t>
            </w:r>
          </w:p>
        </w:tc>
      </w:tr>
      <w:tr>
        <w:trPr>
          <w:trHeight w:val="230"/>
        </w:trPr>
        <w:tc>
          <w:tcPr>
            <w:tcW w:w="5980" w:type="dxa"/>
            <w:vAlign w:val="bottom"/>
          </w:tcPr>
          <w:p>
            <w:pPr>
              <w:spacing w:after="0"/>
              <w:rPr>
                <w:sz w:val="20"/>
                <w:szCs w:val="20"/>
                <w:color w:val="auto"/>
              </w:rPr>
            </w:pPr>
          </w:p>
        </w:tc>
        <w:tc>
          <w:tcPr>
            <w:tcW w:w="5260" w:type="dxa"/>
            <w:vAlign w:val="bottom"/>
          </w:tcPr>
          <w:p>
            <w:pPr>
              <w:jc w:val="center"/>
              <w:ind w:left="10"/>
              <w:spacing w:after="0"/>
              <w:rPr>
                <w:sz w:val="20"/>
                <w:szCs w:val="20"/>
                <w:color w:val="auto"/>
              </w:rPr>
            </w:pPr>
            <w:r>
              <w:rPr>
                <w:rFonts w:ascii="Arial" w:cs="Arial" w:eastAsia="Arial" w:hAnsi="Arial"/>
                <w:sz w:val="18"/>
                <w:szCs w:val="18"/>
                <w:color w:val="auto"/>
                <w:w w:val="93"/>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2020-05-05T15:09:32Z</dcterms:created>
  <dcterms:modified xsi:type="dcterms:W3CDTF">2020-05-05T15:09:32Z</dcterms:modified>
</cp:coreProperties>
</file>