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7194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71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84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2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PENN ARTHUR H</w:t>
              </w:r>
            </w:hyperlink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 w:line="189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PENNANTPARK INVESTMENT CORP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[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top w:val="single" w:sz="8" w:color="0000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PNNT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top w:val="single" w:sz="8" w:color="0000EE"/>
            </w:tcBorders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400" w:type="dxa"/>
            <w:vAlign w:val="bottom"/>
            <w:gridSpan w:val="2"/>
            <w:vMerge w:val="restart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5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3. 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590 MADISON AVENUE</w:t>
            </w: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78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02/09/2018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15TH FLOOR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71" w:lineRule="exact"/>
        <w:rPr>
          <w:sz w:val="20"/>
          <w:szCs w:val="20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0"/>
          <w:szCs w:val="20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0"/>
          <w:szCs w:val="20"/>
          <w:color w:val="auto"/>
        </w:rPr>
      </w:pPr>
    </w:p>
    <w:p>
      <w:pPr>
        <w:jc w:val="center"/>
        <w:ind w:right="77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Chairman and CEO / Investment</w:t>
      </w:r>
    </w:p>
    <w:p>
      <w:pPr>
        <w:spacing w:after="0" w:line="406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980" w:space="77"/>
            <w:col w:w="3363"/>
          </w:cols>
          <w:pgMar w:left="240" w:top="226" w:right="2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40" w:type="dxa"/>
            <w:vAlign w:val="bottom"/>
            <w:gridSpan w:val="6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4. If Amendment, Date of Original Filed (Month/Day/Year)</w:t>
            </w:r>
          </w:p>
        </w:tc>
        <w:tc>
          <w:tcPr>
            <w:tcW w:w="3860" w:type="dxa"/>
            <w:vAlign w:val="bottom"/>
            <w:gridSpan w:val="9"/>
          </w:tcPr>
          <w:p>
            <w:pPr>
              <w:ind w:left="50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Line)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60" w:type="dxa"/>
            <w:vAlign w:val="bottom"/>
            <w:gridSpan w:val="8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NEW YORK</w:t>
            </w:r>
          </w:p>
        </w:tc>
        <w:tc>
          <w:tcPr>
            <w:tcW w:w="3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NY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10022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40" w:type="dxa"/>
            <w:vAlign w:val="bottom"/>
            <w:gridSpan w:val="6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500" w:type="dxa"/>
            <w:vAlign w:val="bottom"/>
            <w:tcBorders>
              <w:bottom w:val="single" w:sz="8" w:color="2C2C2C"/>
            </w:tcBorders>
            <w:gridSpan w:val="9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9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1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60" w:type="dxa"/>
            <w:vAlign w:val="bottom"/>
            <w:gridSpan w:val="3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8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gridSpan w:val="3"/>
          </w:tcPr>
          <w:p>
            <w:pPr>
              <w:ind w:left="6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Pennant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60" w:type="dxa"/>
            <w:vAlign w:val="bottom"/>
            <w:gridSpan w:val="3"/>
            <w:vMerge w:val="restart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02/09/2018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ind w:right="2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P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10,000</w:t>
            </w:r>
          </w:p>
        </w:tc>
        <w:tc>
          <w:tcPr>
            <w:tcW w:w="50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8"/>
              </w:rPr>
              <w:t>6.9413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650,923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Park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Investment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Advisers,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LLC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193,410</w:t>
            </w: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500" w:type="dxa"/>
            <w:vAlign w:val="bottom"/>
            <w:tcBorders>
              <w:bottom w:val="single" w:sz="8" w:color="2C2C2C"/>
            </w:tcBorders>
            <w:gridSpan w:val="9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6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left="7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00" w:type="dxa"/>
            <w:vAlign w:val="bottom"/>
            <w:gridSpan w:val="9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008000"/>
        </w:rPr>
        <w:t>1. Mr. Penn is the Managing Member of Pennant Park Investment Advisers, LLC and may therefore be deemed to own beneficially all shares held by the Pennant Park Investment Advisers, LLC.</w:t>
      </w:r>
    </w:p>
    <w:p>
      <w:pPr>
        <w:spacing w:after="0" w:line="5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/s/ Arther H Penn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02/12/2018</w:t>
            </w:r>
          </w:p>
        </w:tc>
      </w:tr>
      <w:tr>
        <w:trPr>
          <w:trHeight w:val="20"/>
        </w:trPr>
        <w:tc>
          <w:tcPr>
            <w:tcW w:w="12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84937" TargetMode="External"/><Relationship Id="rId13" Type="http://schemas.openxmlformats.org/officeDocument/2006/relationships/hyperlink" Target="http://www.sec.gov/cgi-bin/browse-edgar?action=getcompany&amp;CIK=000138341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2019-12-23T15:49:54Z</dcterms:created>
  <dcterms:modified xsi:type="dcterms:W3CDTF">2019-12-23T15:49:54Z</dcterms:modified>
</cp:coreProperties>
</file>