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October 10,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On October 10, 2019, PennantPark Investment Corporation issued a press release announcing its scheduled earnings release for the fourth fiscal quarter ended September 30, 2019.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2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2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0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5"/>
            <w:szCs w:val="15"/>
            <w:u w:val="single" w:color="auto"/>
            <w:color w:val="0000EE"/>
          </w:rPr>
          <w:t>Press Release of PennantPark Investment Corporation dated October 10,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7660" w:type="dxa"/>
            <w:vAlign w:val="bottom"/>
            <w:gridSpan w:val="3"/>
          </w:tcPr>
          <w:p>
            <w:pPr>
              <w:ind w:left="1880"/>
              <w:spacing w:after="0"/>
              <w:rPr>
                <w:sz w:val="20"/>
                <w:szCs w:val="20"/>
                <w:color w:val="auto"/>
              </w:rPr>
            </w:pPr>
            <w:r>
              <w:rPr>
                <w:rFonts w:ascii="Arial" w:cs="Arial" w:eastAsia="Arial" w:hAnsi="Arial"/>
                <w:sz w:val="18"/>
                <w:szCs w:val="18"/>
                <w:b w:val="1"/>
                <w:bCs w:val="1"/>
                <w:color w:val="auto"/>
              </w:rPr>
              <w:t>PennantPark Investment Corporation</w:t>
            </w:r>
          </w:p>
        </w:tc>
      </w:tr>
      <w:tr>
        <w:trPr>
          <w:trHeight w:val="608"/>
        </w:trPr>
        <w:tc>
          <w:tcPr>
            <w:tcW w:w="3580" w:type="dxa"/>
            <w:vAlign w:val="bottom"/>
          </w:tcPr>
          <w:p>
            <w:pPr>
              <w:spacing w:after="0"/>
              <w:rPr>
                <w:sz w:val="20"/>
                <w:szCs w:val="20"/>
                <w:color w:val="auto"/>
              </w:rPr>
            </w:pPr>
            <w:r>
              <w:rPr>
                <w:rFonts w:ascii="Arial" w:cs="Arial" w:eastAsia="Arial" w:hAnsi="Arial"/>
                <w:sz w:val="18"/>
                <w:szCs w:val="18"/>
                <w:color w:val="auto"/>
              </w:rPr>
              <w:t>Date: October 10, 2019</w:t>
            </w:r>
          </w:p>
        </w:tc>
        <w:tc>
          <w:tcPr>
            <w:tcW w:w="7660" w:type="dxa"/>
            <w:vAlign w:val="bottom"/>
            <w:gridSpan w:val="3"/>
          </w:tcPr>
          <w:p>
            <w:pPr>
              <w:ind w:left="1880"/>
              <w:spacing w:after="0"/>
              <w:rPr>
                <w:sz w:val="20"/>
                <w:szCs w:val="20"/>
                <w:color w:val="auto"/>
              </w:rPr>
            </w:pPr>
            <w:r>
              <w:rPr>
                <w:rFonts w:ascii="Arial" w:cs="Arial" w:eastAsia="Arial" w:hAnsi="Arial"/>
                <w:sz w:val="18"/>
                <w:szCs w:val="18"/>
                <w:color w:val="auto"/>
              </w:rPr>
              <w:t>By: /s/ Aviv Efrat</w:t>
            </w:r>
          </w:p>
        </w:tc>
      </w:tr>
      <w:tr>
        <w:trPr>
          <w:trHeight w:val="222"/>
        </w:trPr>
        <w:tc>
          <w:tcPr>
            <w:tcW w:w="358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5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900" w:type="dxa"/>
            <w:vAlign w:val="bottom"/>
            <w:gridSpan w:val="3"/>
          </w:tcPr>
          <w:p>
            <w:pPr>
              <w:ind w:left="374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3800" w:type="dxa"/>
            <w:vAlign w:val="bottom"/>
          </w:tcPr>
          <w:p>
            <w:pPr>
              <w:spacing w:after="0"/>
              <w:rPr>
                <w:sz w:val="24"/>
                <w:szCs w:val="24"/>
                <w:color w:val="auto"/>
              </w:rPr>
            </w:pPr>
          </w:p>
        </w:tc>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533"/>
        </w:trPr>
        <w:tc>
          <w:tcPr>
            <w:tcW w:w="880" w:type="dxa"/>
            <w:vAlign w:val="bottom"/>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99.1</w:t>
              </w:r>
            </w:hyperlink>
          </w:p>
        </w:tc>
        <w:tc>
          <w:tcPr>
            <w:tcW w:w="260" w:type="dxa"/>
            <w:vAlign w:val="bottom"/>
          </w:tcPr>
          <w:p>
            <w:pPr>
              <w:spacing w:after="0"/>
              <w:rPr>
                <w:sz w:val="24"/>
                <w:szCs w:val="24"/>
                <w:color w:val="auto"/>
              </w:rPr>
            </w:pPr>
          </w:p>
        </w:tc>
        <w:tc>
          <w:tcPr>
            <w:tcW w:w="5900" w:type="dxa"/>
            <w:vAlign w:val="bottom"/>
            <w:gridSpan w:val="3"/>
          </w:tcPr>
          <w:p>
            <w:pPr>
              <w:ind w:left="260"/>
              <w:spacing w:after="0"/>
              <w:rPr>
                <w:rFonts w:ascii="Arial" w:cs="Arial" w:eastAsia="Arial" w:hAnsi="Arial"/>
                <w:sz w:val="18"/>
                <w:szCs w:val="18"/>
                <w:u w:val="single" w:color="auto"/>
                <w:color w:val="0000EE"/>
                <w:w w:val="88"/>
              </w:rPr>
            </w:pPr>
            <w:hyperlink w:anchor="page5">
              <w:r>
                <w:rPr>
                  <w:rFonts w:ascii="Arial" w:cs="Arial" w:eastAsia="Arial" w:hAnsi="Arial"/>
                  <w:sz w:val="18"/>
                  <w:szCs w:val="18"/>
                  <w:u w:val="single" w:color="auto"/>
                  <w:color w:val="0000EE"/>
                  <w:w w:val="88"/>
                </w:rPr>
                <w:t>Press Release of PennantPark Investment Corporation dated October 10, 2019</w:t>
              </w:r>
            </w:hyperlink>
          </w:p>
        </w:tc>
      </w:tr>
    </w:tbl>
    <w:p>
      <w:pPr>
        <w:sectPr>
          <w:pgSz w:w="11900" w:h="16838" w:orient="portrait"/>
          <w:cols w:equalWidth="0" w:num="1">
            <w:col w:w="10119"/>
          </w:cols>
          <w:pgMar w:left="340" w:top="36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Schedules Earnings Release of Fourth Fiscal Quarter 2019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Oct. 10, 2019 (GLOBE NEWSWIRE) -- PennantPark Investment Corporation (the "Company") (NASDAQ: PNNT) announced that it will report results for the fourth fiscal quarter ended September 30, 2019 on Thursday, November 21, 2019 after the close of the financial markets.</w:t>
      </w:r>
    </w:p>
    <w:p>
      <w:pPr>
        <w:spacing w:after="0" w:line="186"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The Company will also host a conference call at 10:00 a.m. (Eastern Time) on Friday November 22, 2019 to discuss its financial results. All interested parties are welcome to participate. You can access the conference call by dialing toll-free (800) 239-9838 approximately 5-10 minutes prior to the call. International callers should dial (323) 794-2551. All callers should reference conference ID #4224065 PennantPark Investment Corporation. An archived replay of the call will be available through December 6, 2019 by calling toll-free (888) 203-1112. International callers please dial (719) 457-0820. For all phone replays, please reference conference ID #4224065.</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first lien secured debt, second lien secured debt, subordinated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18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which has approximately $3.2 billion of assets under management. Since its inception in 2007, PennantPark Investment Advisers, LLC has provided investors access to middle market credit by offering private equity firms and their portfolio companies as well as other middle market borrowers a comprehensive range of creative and flexible financing solutions. PennantPark Investment Advisers, LLC is headquartered in New York and has offices in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Investment Corporation</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2020-05-05T15:09:34Z</dcterms:created>
  <dcterms:modified xsi:type="dcterms:W3CDTF">2020-05-05T15:09:34Z</dcterms:modified>
</cp:coreProperties>
</file>