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169545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CURRENT REPORT</w:t>
      </w:r>
    </w:p>
    <w:p>
      <w:pPr>
        <w:spacing w:after="0" w:line="226" w:lineRule="exact"/>
        <w:rPr>
          <w:sz w:val="24"/>
          <w:szCs w:val="24"/>
          <w:color w:val="auto"/>
        </w:rPr>
      </w:pPr>
    </w:p>
    <w:p>
      <w:pPr>
        <w:ind w:left="3540"/>
        <w:spacing w:after="0"/>
        <w:rPr>
          <w:sz w:val="20"/>
          <w:szCs w:val="20"/>
          <w:color w:val="auto"/>
        </w:rPr>
      </w:pPr>
      <w:r>
        <w:rPr>
          <w:rFonts w:ascii="Arial" w:cs="Arial" w:eastAsia="Arial" w:hAnsi="Arial"/>
          <w:sz w:val="25"/>
          <w:szCs w:val="25"/>
          <w:b w:val="1"/>
          <w:bCs w:val="1"/>
          <w:color w:val="auto"/>
        </w:rPr>
        <w:t>Pursuant to Section 13 Or 15(d) of The</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Exchange Act of 1934</w:t>
      </w:r>
    </w:p>
    <w:p>
      <w:pPr>
        <w:spacing w:after="0" w:line="193"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February 23, 2016</w:t>
      </w:r>
    </w:p>
    <w:p>
      <w:pPr>
        <w:spacing w:after="0" w:line="20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39"/>
          <w:szCs w:val="39"/>
          <w:b w:val="1"/>
          <w:bCs w:val="1"/>
          <w:color w:val="auto"/>
        </w:rPr>
        <w:t>PennantPark Investment Corporation</w:t>
      </w:r>
    </w:p>
    <w:p>
      <w:pPr>
        <w:spacing w:after="0" w:line="9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20-8250744</w:t>
      </w:r>
    </w:p>
    <w:p>
      <w:pPr>
        <w:spacing w:after="0" w:line="31" w:lineRule="exact"/>
        <w:rPr>
          <w:sz w:val="24"/>
          <w:szCs w:val="24"/>
          <w:color w:val="auto"/>
        </w:rPr>
      </w:pPr>
    </w:p>
    <w:p>
      <w:pPr>
        <w:sectPr>
          <w:pgSz w:w="11900" w:h="16838" w:orient="portrait"/>
          <w:cols w:equalWidth="0" w:num="3">
            <w:col w:w="4640" w:space="720"/>
            <w:col w:w="2920" w:space="720"/>
            <w:col w:w="2000"/>
          </w:cols>
          <w:pgMar w:left="320" w:top="368" w:right="57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4"/>
          <w:szCs w:val="14"/>
          <w:b w:val="1"/>
          <w:bCs w:val="1"/>
          <w:color w:val="auto"/>
        </w:rPr>
        <w:t>(IRS Employer</w:t>
      </w:r>
    </w:p>
    <w:p>
      <w:pPr>
        <w:jc w:val="center"/>
        <w:ind w:right="10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820" w:space="720"/>
            <w:col w:w="2120"/>
          </w:cols>
          <w:pgMar w:left="320" w:top="368" w:right="579" w:bottom="1440" w:gutter="0" w:footer="0" w:header="0"/>
          <w:type w:val="continuous"/>
        </w:sectPr>
      </w:pPr>
    </w:p>
    <w:p>
      <w:pPr>
        <w:spacing w:after="0" w:line="32"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720"/>
          </w:cols>
          <w:pgMar w:left="320" w:top="368" w:right="57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2820"/>
          </w:cols>
          <w:pgMar w:left="320" w:top="368" w:right="579" w:bottom="1440" w:gutter="0" w:footer="0" w:header="0"/>
          <w:type w:val="continuous"/>
        </w:sect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23, 2016, PennantPark Investment Corporation (the “Company”) held a reconvened annual meeting of stockholders (the “Annual Meeting”) and submitted one matter to the vote of stockholders. The proposal is described in detail in the Company’s definitive proxy statement filed with the Securities and Exchange Commission on December 2, 2015. As of November 20, 2015, the record date, 72,966,043 shares of common stock were eligible to vote. A summary of the matter voted upon by the stockholders is set forth below.</w:t>
      </w:r>
    </w:p>
    <w:p>
      <w:pPr>
        <w:spacing w:after="0" w:line="1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Mr. Arthur H. Penn as a Class III director of the Company, who will serve until the 2019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his successor is duly elected and qualifies.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as of February 23, 2016, as certified by the inspector of election, are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7500" w:type="dxa"/>
            <w:vAlign w:val="bottom"/>
          </w:tcPr>
          <w:p>
            <w:pPr>
              <w:spacing w:after="0"/>
              <w:rPr>
                <w:sz w:val="16"/>
                <w:szCs w:val="16"/>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For</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Withheld</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Non Voted</w:t>
            </w:r>
          </w:p>
        </w:tc>
      </w:tr>
      <w:tr>
        <w:trPr>
          <w:trHeight w:val="203"/>
        </w:trPr>
        <w:tc>
          <w:tcPr>
            <w:tcW w:w="7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Arthur H. Penn</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36,648,998</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1,552,582</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34,764,463</w:t>
            </w: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7880" w:type="dxa"/>
            <w:vAlign w:val="bottom"/>
            <w:gridSpan w:val="2"/>
          </w:tcPr>
          <w:p>
            <w:pPr>
              <w:ind w:left="360"/>
              <w:spacing w:after="0"/>
              <w:rPr>
                <w:sz w:val="20"/>
                <w:szCs w:val="20"/>
                <w:color w:val="auto"/>
              </w:rPr>
            </w:pPr>
            <w:r>
              <w:rPr>
                <w:rFonts w:ascii="Arial" w:cs="Arial" w:eastAsia="Arial" w:hAnsi="Arial"/>
                <w:sz w:val="18"/>
                <w:szCs w:val="18"/>
                <w:color w:val="auto"/>
              </w:rPr>
              <w:t>% of Shares Voted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95.94%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ectPr>
          <w:pgSz w:w="11900" w:h="16838" w:orient="portrait"/>
          <w:cols w:equalWidth="0" w:num="1">
            <w:col w:w="11240"/>
          </w:cols>
          <w:pgMar w:left="320" w:top="27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2020-05-05T15:14:50Z</dcterms:created>
  <dcterms:modified xsi:type="dcterms:W3CDTF">2020-05-05T15:14:50Z</dcterms:modified>
</cp:coreProperties>
</file>