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8k_041525.htm"/>
      <w:bookmarkStart w:id="1" w:name="ksf8k_041525"/>
      <w:bookmarkEnd w:id="0"/>
      <w:bookmarkEnd w:id="1"/>
      <w:r>
        <w:rPr/>
        <w:t> </w:t>
      </w:r>
    </w:p>
    <w:p>
      <w:pPr>
        <w:pStyle w:val="TextBody"/>
        <w:bidi w:val="0"/>
        <w:spacing w:before="0" w:after="0"/>
        <w:jc w:val="center"/>
        <w:rPr>
          <w:sz w:val="20"/>
        </w:rPr>
      </w:pPr>
      <w:r>
        <w:rPr>
          <w:b/>
          <w:sz w:val="20"/>
        </w:rPr>
        <w:t>UNITED STATES</w:t>
      </w:r>
      <w:r>
        <w:rPr>
          <w:sz w:val="20"/>
        </w:rPr>
        <w:t xml:space="preserve"> </w:t>
      </w:r>
      <w:r>
        <w:rPr>
          <w:b/>
          <w:sz w:val="20"/>
        </w:rPr>
        <w:t>SECURITIES</w:t>
      </w:r>
    </w:p>
    <w:p>
      <w:pPr>
        <w:pStyle w:val="TextBody"/>
        <w:bidi w:val="0"/>
        <w:spacing w:before="0" w:after="0"/>
        <w:jc w:val="center"/>
        <w:rPr>
          <w:b/>
          <w:sz w:val="20"/>
        </w:rPr>
      </w:pPr>
      <w:r>
        <w:rPr>
          <w:b/>
          <w:sz w:val="20"/>
        </w:rPr>
        <w:t>AND EXCHANGE COMMISSION</w:t>
      </w:r>
    </w:p>
    <w:p>
      <w:pPr>
        <w:pStyle w:val="TextBody"/>
        <w:bidi w:val="0"/>
        <w:spacing w:before="0" w:after="0"/>
        <w:jc w:val="center"/>
        <w:rPr>
          <w:sz w:val="20"/>
        </w:rPr>
      </w:pPr>
      <w:r>
        <w:rPr>
          <w:sz w:val="20"/>
        </w:rPr>
        <w:t>Washington, D.C. 20549</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b/>
          <w:sz w:val="20"/>
        </w:rPr>
      </w:pPr>
      <w:r>
        <w:rPr>
          <w:b/>
          <w:sz w:val="20"/>
        </w:rPr>
        <w:t xml:space="preserve">FORM </w:t>
      </w:r>
      <w:bookmarkStart w:id="2" w:name="xdx_90E_edei--DocumentType_c20250415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CURRENT REPORT</w:t>
      </w:r>
    </w:p>
    <w:p>
      <w:pPr>
        <w:pStyle w:val="TextBody"/>
        <w:bidi w:val="0"/>
        <w:spacing w:before="0" w:after="0"/>
        <w:jc w:val="center"/>
        <w:rPr/>
      </w:pPr>
      <w:r>
        <w:rPr/>
        <w:t> </w:t>
      </w:r>
    </w:p>
    <w:p>
      <w:pPr>
        <w:pStyle w:val="TextBody"/>
        <w:bidi w:val="0"/>
        <w:spacing w:before="0" w:after="0"/>
        <w:jc w:val="center"/>
        <w:rPr>
          <w:sz w:val="20"/>
        </w:rPr>
      </w:pPr>
      <w:r>
        <w:rPr>
          <w:sz w:val="20"/>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 xml:space="preserve">Date of Report (Date of earliest event reported): </w:t>
      </w:r>
      <w:bookmarkStart w:id="3" w:name="xdx_90B_edei--DocumentPeriodEndDate_c202"/>
      <w:bookmarkEnd w:id="3"/>
      <w:r>
        <w:rPr>
          <w:b/>
          <w:sz w:val="20"/>
        </w:rPr>
        <w:t>April 15, 2025</w:t>
      </w:r>
    </w:p>
    <w:p>
      <w:pPr>
        <w:pStyle w:val="TextBody"/>
        <w:bidi w:val="0"/>
        <w:spacing w:before="0" w:after="0"/>
        <w:jc w:val="left"/>
        <w:rPr/>
      </w:pPr>
      <w:r>
        <w:rPr/>
        <w:t> </w:t>
      </w:r>
    </w:p>
    <w:p>
      <w:pPr>
        <w:pStyle w:val="TextBody"/>
        <w:bidi w:val="0"/>
        <w:spacing w:before="0" w:after="0"/>
        <w:jc w:val="center"/>
        <w:rPr>
          <w:b/>
          <w:sz w:val="20"/>
        </w:rPr>
      </w:pPr>
      <w:bookmarkStart w:id="4" w:name="xdx_90B_edei--EntityRegistrantName_c2025"/>
      <w:bookmarkEnd w:id="4"/>
      <w:r>
        <w:rPr>
          <w:b/>
          <w:sz w:val="20"/>
        </w:rPr>
        <w:t>PennantPark Investment Corporation</w:t>
      </w:r>
    </w:p>
    <w:p>
      <w:pPr>
        <w:pStyle w:val="TextBody"/>
        <w:bidi w:val="0"/>
        <w:spacing w:before="0" w:after="0"/>
        <w:jc w:val="center"/>
        <w:rPr>
          <w:sz w:val="20"/>
        </w:rPr>
      </w:pPr>
      <w:r>
        <w:rPr>
          <w:sz w:val="20"/>
        </w:rPr>
        <w:t>(Exact name of registrant as specified in its charter)</w:t>
      </w:r>
    </w:p>
    <w:p>
      <w:pPr>
        <w:pStyle w:val="TextBody"/>
        <w:bidi w:val="0"/>
        <w:spacing w:before="0" w:after="0"/>
        <w:ind w:left="0" w:right="0" w:hanging="0"/>
        <w:jc w:val="left"/>
        <w:rPr/>
      </w:pPr>
      <w:r>
        <w:rPr/>
        <w:t> </w:t>
      </w:r>
    </w:p>
    <w:tbl>
      <w:tblPr>
        <w:tblW w:w="8985" w:type="dxa"/>
        <w:jc w:val="left"/>
        <w:tblInd w:w="0" w:type="dxa"/>
        <w:tblLayout w:type="fixed"/>
        <w:tblCellMar>
          <w:top w:w="0" w:type="dxa"/>
          <w:left w:w="0" w:type="dxa"/>
          <w:bottom w:w="0" w:type="dxa"/>
          <w:right w:w="0" w:type="dxa"/>
        </w:tblCellMar>
      </w:tblPr>
      <w:tblGrid>
        <w:gridCol w:w="3635"/>
        <w:gridCol w:w="2210"/>
        <w:gridCol w:w="3140"/>
      </w:tblGrid>
      <w:tr>
        <w:trPr/>
        <w:tc>
          <w:tcPr>
            <w:tcW w:w="3635" w:type="dxa"/>
            <w:tcBorders/>
            <w:vAlign w:val="center"/>
          </w:tcPr>
          <w:p>
            <w:pPr>
              <w:pStyle w:val="TableContents"/>
              <w:bidi w:val="0"/>
              <w:spacing w:before="0" w:after="0"/>
              <w:ind w:left="0" w:right="0" w:hanging="0"/>
              <w:jc w:val="center"/>
              <w:rPr>
                <w:b/>
                <w:sz w:val="20"/>
              </w:rPr>
            </w:pPr>
            <w:bookmarkStart w:id="5" w:name="xdx_909_edei--EntityIncorporationStateCo"/>
            <w:bookmarkEnd w:id="5"/>
            <w:r>
              <w:rPr>
                <w:b/>
                <w:sz w:val="20"/>
              </w:rPr>
              <w:t>Maryland</w:t>
            </w:r>
          </w:p>
          <w:p>
            <w:pPr>
              <w:pStyle w:val="TableContents"/>
              <w:bidi w:val="0"/>
              <w:spacing w:before="0" w:after="0"/>
              <w:ind w:left="0" w:right="0" w:hanging="0"/>
              <w:jc w:val="center"/>
              <w:rPr>
                <w:sz w:val="20"/>
              </w:rPr>
            </w:pPr>
            <w:r>
              <w:rPr>
                <w:sz w:val="20"/>
              </w:rPr>
              <w:t>(State or Other Jurisdiction of Incorporation)</w:t>
            </w:r>
          </w:p>
        </w:tc>
        <w:tc>
          <w:tcPr>
            <w:tcW w:w="2210" w:type="dxa"/>
            <w:tcBorders/>
            <w:vAlign w:val="center"/>
          </w:tcPr>
          <w:p>
            <w:pPr>
              <w:pStyle w:val="TableContents"/>
              <w:bidi w:val="0"/>
              <w:spacing w:before="0" w:after="0"/>
              <w:ind w:left="0" w:right="0" w:hanging="0"/>
              <w:jc w:val="center"/>
              <w:rPr>
                <w:b/>
                <w:sz w:val="20"/>
              </w:rPr>
            </w:pPr>
            <w:bookmarkStart w:id="6" w:name="xdx_908_edei--EntityFileNumber_c20250415"/>
            <w:bookmarkEnd w:id="6"/>
            <w:r>
              <w:rPr>
                <w:b/>
                <w:sz w:val="20"/>
              </w:rPr>
              <w:t>814-00736</w:t>
            </w:r>
          </w:p>
          <w:p>
            <w:pPr>
              <w:pStyle w:val="TableContents"/>
              <w:bidi w:val="0"/>
              <w:spacing w:before="0" w:after="0"/>
              <w:ind w:left="0" w:right="0" w:hanging="0"/>
              <w:jc w:val="center"/>
              <w:rPr>
                <w:sz w:val="20"/>
              </w:rPr>
            </w:pPr>
            <w:r>
              <w:rPr>
                <w:sz w:val="20"/>
              </w:rPr>
              <w:t>(Commission File Number)</w:t>
            </w:r>
          </w:p>
        </w:tc>
        <w:tc>
          <w:tcPr>
            <w:tcW w:w="3140" w:type="dxa"/>
            <w:tcBorders/>
            <w:vAlign w:val="center"/>
          </w:tcPr>
          <w:p>
            <w:pPr>
              <w:pStyle w:val="TableContents"/>
              <w:bidi w:val="0"/>
              <w:spacing w:before="0" w:after="0"/>
              <w:ind w:left="0" w:right="0" w:hanging="0"/>
              <w:jc w:val="center"/>
              <w:rPr>
                <w:b/>
                <w:sz w:val="20"/>
              </w:rPr>
            </w:pPr>
            <w:bookmarkStart w:id="7" w:name="xdx_905_edei--EntityTaxIdentificationNum"/>
            <w:bookmarkEnd w:id="7"/>
            <w:r>
              <w:rPr>
                <w:b/>
                <w:sz w:val="20"/>
              </w:rPr>
              <w:t>20-8250744</w:t>
            </w:r>
          </w:p>
          <w:p>
            <w:pPr>
              <w:pStyle w:val="TableContents"/>
              <w:bidi w:val="0"/>
              <w:spacing w:before="0" w:after="0"/>
              <w:ind w:left="0" w:right="0" w:hanging="0"/>
              <w:jc w:val="center"/>
              <w:rPr>
                <w:sz w:val="20"/>
              </w:rPr>
            </w:pPr>
            <w:r>
              <w:rPr>
                <w:sz w:val="20"/>
              </w:rPr>
              <w:t>(IRS Employer Identification Number)</w:t>
            </w:r>
          </w:p>
        </w:tc>
      </w:tr>
    </w:tbl>
    <w:p>
      <w:pPr>
        <w:pStyle w:val="TextBody"/>
        <w:bidi w:val="0"/>
        <w:spacing w:before="0" w:after="0"/>
        <w:ind w:left="0" w:right="0" w:hanging="0"/>
        <w:jc w:val="left"/>
        <w:rPr/>
      </w:pPr>
      <w:r>
        <w:rPr/>
        <w:t> </w:t>
      </w:r>
    </w:p>
    <w:tbl>
      <w:tblPr>
        <w:tblW w:w="4960" w:type="dxa"/>
        <w:jc w:val="left"/>
        <w:tblInd w:w="0" w:type="dxa"/>
        <w:tblLayout w:type="fixed"/>
        <w:tblCellMar>
          <w:top w:w="0" w:type="dxa"/>
          <w:left w:w="0" w:type="dxa"/>
          <w:bottom w:w="0" w:type="dxa"/>
          <w:right w:w="0" w:type="dxa"/>
        </w:tblCellMar>
      </w:tblPr>
      <w:tblGrid>
        <w:gridCol w:w="3875"/>
        <w:gridCol w:w="1085"/>
      </w:tblGrid>
      <w:tr>
        <w:trPr/>
        <w:tc>
          <w:tcPr>
            <w:tcW w:w="3875" w:type="dxa"/>
            <w:tcBorders/>
            <w:vAlign w:val="center"/>
          </w:tcPr>
          <w:p>
            <w:pPr>
              <w:pStyle w:val="TableContents"/>
              <w:bidi w:val="0"/>
              <w:jc w:val="center"/>
              <w:rPr>
                <w:b/>
              </w:rPr>
            </w:pPr>
            <w:bookmarkStart w:id="8" w:name="xdx_90F_edei--EntityAddressAddressLine1_"/>
            <w:bookmarkEnd w:id="8"/>
            <w:r>
              <w:rPr>
                <w:b/>
              </w:rPr>
              <w:t>1691 Michigan Avenue</w:t>
            </w:r>
          </w:p>
          <w:p>
            <w:pPr>
              <w:pStyle w:val="TableContents"/>
              <w:bidi w:val="0"/>
              <w:spacing w:before="0" w:after="283"/>
              <w:jc w:val="center"/>
              <w:rPr>
                <w:b/>
              </w:rPr>
            </w:pPr>
            <w:bookmarkStart w:id="9" w:name="xdx_906_edei--EntityAddressCityOrTown_c2"/>
            <w:bookmarkEnd w:id="9"/>
            <w:r>
              <w:rPr>
                <w:b/>
              </w:rPr>
              <w:t xml:space="preserve">Miami Beach, </w:t>
            </w:r>
            <w:bookmarkStart w:id="10" w:name="xdx_904_edei--EntityAddressStateOrProvin"/>
            <w:bookmarkEnd w:id="10"/>
            <w:r>
              <w:rPr>
                <w:b/>
              </w:rPr>
              <w:t>Florida</w:t>
            </w:r>
          </w:p>
        </w:tc>
        <w:tc>
          <w:tcPr>
            <w:tcW w:w="1085" w:type="dxa"/>
            <w:tcBorders/>
            <w:vAlign w:val="center"/>
          </w:tcPr>
          <w:p>
            <w:pPr>
              <w:pStyle w:val="TableContents"/>
              <w:bidi w:val="0"/>
              <w:spacing w:before="0" w:after="283"/>
              <w:jc w:val="center"/>
              <w:rPr>
                <w:b/>
              </w:rPr>
            </w:pPr>
            <w:bookmarkStart w:id="11" w:name="xdx_903_edei--EntityAddressPostalZipCode"/>
            <w:bookmarkEnd w:id="11"/>
            <w:r>
              <w:rPr>
                <w:b/>
              </w:rPr>
              <w:t>33319</w:t>
            </w:r>
          </w:p>
        </w:tc>
      </w:tr>
      <w:tr>
        <w:trPr/>
        <w:tc>
          <w:tcPr>
            <w:tcW w:w="387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pPr>
      <w:r>
        <w:rPr/>
        <w:t> </w:t>
      </w:r>
    </w:p>
    <w:tbl>
      <w:tblPr>
        <w:tblW w:w="5015" w:type="dxa"/>
        <w:jc w:val="left"/>
        <w:tblInd w:w="0" w:type="dxa"/>
        <w:tblLayout w:type="fixed"/>
        <w:tblCellMar>
          <w:top w:w="0" w:type="dxa"/>
          <w:left w:w="0" w:type="dxa"/>
          <w:bottom w:w="0" w:type="dxa"/>
          <w:right w:w="0" w:type="dxa"/>
        </w:tblCellMar>
      </w:tblPr>
      <w:tblGrid>
        <w:gridCol w:w="5015"/>
      </w:tblGrid>
      <w:tr>
        <w:trPr/>
        <w:tc>
          <w:tcPr>
            <w:tcW w:w="5015" w:type="dxa"/>
            <w:tcBorders/>
            <w:vAlign w:val="center"/>
          </w:tcPr>
          <w:p>
            <w:pPr>
              <w:pStyle w:val="TableContents"/>
              <w:bidi w:val="0"/>
              <w:spacing w:before="0" w:after="283"/>
              <w:jc w:val="center"/>
              <w:rPr>
                <w:b/>
              </w:rPr>
            </w:pPr>
            <w:bookmarkStart w:id="12" w:name="xdx_900_edei--CityAreaCode_c20250415__20"/>
            <w:bookmarkEnd w:id="12"/>
            <w:r>
              <w:rPr>
                <w:b/>
              </w:rPr>
              <w:t xml:space="preserve">(212) </w:t>
            </w:r>
            <w:bookmarkStart w:id="13" w:name="xdx_901_edei--LocalPhoneNumber_c20250415"/>
            <w:bookmarkEnd w:id="13"/>
            <w:r>
              <w:rPr>
                <w:b/>
              </w:rPr>
              <w:t>905-1000</w:t>
            </w:r>
          </w:p>
        </w:tc>
      </w:tr>
      <w:tr>
        <w:trPr/>
        <w:tc>
          <w:tcPr>
            <w:tcW w:w="5015" w:type="dxa"/>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left"/>
        <w:rPr/>
      </w:pPr>
      <w:r>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283"/>
              <w:jc w:val="center"/>
              <w:rPr>
                <w:b/>
              </w:rPr>
            </w:pPr>
            <w:r>
              <w:rPr>
                <w:b/>
              </w:rPr>
              <w:t>Not Applicable</w:t>
            </w:r>
          </w:p>
        </w:tc>
      </w:tr>
      <w:tr>
        <w:trPr/>
        <w:tc>
          <w:tcPr>
            <w:tcW w:w="5810" w:type="dxa"/>
            <w:tcBorders/>
            <w:vAlign w:val="center"/>
          </w:tcPr>
          <w:p>
            <w:pPr>
              <w:pStyle w:val="TableContents"/>
              <w:bidi w:val="0"/>
              <w:spacing w:before="0" w:after="283"/>
              <w:jc w:val="center"/>
              <w:rPr/>
            </w:pPr>
            <w:r>
              <w:rPr/>
              <w:t>(Former name or former address, if changed since last report)</w:t>
            </w:r>
          </w:p>
        </w:tc>
      </w:tr>
    </w:tbl>
    <w:p>
      <w:pPr>
        <w:pStyle w:val="TextBody"/>
        <w:bidi w:val="0"/>
        <w:ind w:left="0" w:right="0" w:hanging="0"/>
        <w:jc w:val="left"/>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5_edei--SolicitingMaterial_c202504"/>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both"/>
        <w:rPr/>
      </w:pPr>
      <w:r>
        <w:rPr/>
        <w:t> </w:t>
      </w:r>
    </w:p>
    <w:tbl>
      <w:tblPr>
        <w:tblW w:w="9030" w:type="dxa"/>
        <w:jc w:val="left"/>
        <w:tblInd w:w="0" w:type="dxa"/>
        <w:tblLayout w:type="fixed"/>
        <w:tblCellMar>
          <w:top w:w="0" w:type="dxa"/>
          <w:left w:w="0" w:type="dxa"/>
          <w:bottom w:w="0" w:type="dxa"/>
          <w:right w:w="0" w:type="dxa"/>
        </w:tblCellMar>
      </w:tblPr>
      <w:tblGrid>
        <w:gridCol w:w="3515"/>
        <w:gridCol w:w="1610"/>
        <w:gridCol w:w="3905"/>
      </w:tblGrid>
      <w:tr>
        <w:trPr/>
        <w:tc>
          <w:tcPr>
            <w:tcW w:w="3515" w:type="dxa"/>
            <w:tcBorders/>
            <w:vAlign w:val="center"/>
          </w:tcPr>
          <w:p>
            <w:pPr>
              <w:pStyle w:val="TableContents"/>
              <w:bidi w:val="0"/>
              <w:spacing w:before="0" w:after="283"/>
              <w:jc w:val="center"/>
              <w:rPr>
                <w:b/>
                <w:sz w:val="20"/>
              </w:rPr>
            </w:pPr>
            <w:r>
              <w:rPr>
                <w:b/>
                <w:sz w:val="20"/>
              </w:rPr>
              <w:t>Title of Each Class</w:t>
            </w:r>
          </w:p>
        </w:tc>
        <w:tc>
          <w:tcPr>
            <w:tcW w:w="1610" w:type="dxa"/>
            <w:tcBorders/>
            <w:vAlign w:val="center"/>
          </w:tcPr>
          <w:p>
            <w:pPr>
              <w:pStyle w:val="TableContents"/>
              <w:bidi w:val="0"/>
              <w:spacing w:before="0" w:after="283"/>
              <w:jc w:val="center"/>
              <w:rPr>
                <w:b/>
                <w:sz w:val="20"/>
              </w:rPr>
            </w:pPr>
            <w:r>
              <w:rPr>
                <w:b/>
                <w:sz w:val="20"/>
              </w:rPr>
              <w:t>Trading Symbol(s)</w:t>
            </w:r>
          </w:p>
        </w:tc>
        <w:tc>
          <w:tcPr>
            <w:tcW w:w="3905" w:type="dxa"/>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vAlign w:val="center"/>
          </w:tcPr>
          <w:p>
            <w:pPr>
              <w:pStyle w:val="TableContents"/>
              <w:bidi w:val="0"/>
              <w:spacing w:before="0" w:after="283"/>
              <w:jc w:val="center"/>
              <w:rPr>
                <w:sz w:val="20"/>
              </w:rPr>
            </w:pPr>
            <w:bookmarkStart w:id="18" w:name="xdx_90F_edei--Security12bTitle_c20250415"/>
            <w:bookmarkEnd w:id="18"/>
            <w:r>
              <w:rPr>
                <w:sz w:val="20"/>
              </w:rPr>
              <w:t>Common Stock, par value $0.001 per share</w:t>
            </w:r>
          </w:p>
        </w:tc>
        <w:tc>
          <w:tcPr>
            <w:tcW w:w="1610" w:type="dxa"/>
            <w:tcBorders/>
            <w:vAlign w:val="center"/>
          </w:tcPr>
          <w:p>
            <w:pPr>
              <w:pStyle w:val="TableContents"/>
              <w:bidi w:val="0"/>
              <w:spacing w:before="0" w:after="283"/>
              <w:jc w:val="center"/>
              <w:rPr>
                <w:sz w:val="20"/>
              </w:rPr>
            </w:pPr>
            <w:bookmarkStart w:id="19" w:name="xdx_900_edei--TradingSymbol_c20250415__2"/>
            <w:bookmarkEnd w:id="19"/>
            <w:r>
              <w:rPr>
                <w:sz w:val="20"/>
              </w:rPr>
              <w:t>PNNT</w:t>
            </w:r>
          </w:p>
        </w:tc>
        <w:tc>
          <w:tcPr>
            <w:tcW w:w="3905" w:type="dxa"/>
            <w:tcBorders/>
            <w:vAlign w:val="center"/>
          </w:tcPr>
          <w:p>
            <w:pPr>
              <w:pStyle w:val="TableContents"/>
              <w:bidi w:val="0"/>
              <w:spacing w:before="0" w:after="283"/>
              <w:jc w:val="center"/>
              <w:rPr>
                <w:sz w:val="20"/>
              </w:rPr>
            </w:pPr>
            <w:bookmarkStart w:id="20" w:name="xdx_90A_edei--SecurityExchangeName_c2025"/>
            <w:bookmarkEnd w:id="20"/>
            <w:r>
              <w:rPr>
                <w:sz w:val="20"/>
              </w:rPr>
              <w:t>The 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1" w:name="xdx_90E_edei--EntityEmergingGrowthCompan"/>
      <w:bookmarkEnd w:id="21"/>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u w:val="single"/>
        </w:rPr>
      </w:pPr>
      <w:r>
        <w:rPr>
          <w:b/>
          <w:sz w:val="20"/>
          <w:u w:val="single"/>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Effective April 15, 2025, Frank Galea resigned as Chief Compliance Officer of PennantPark Investment Corporation (the “Company”). In connection with Mr. Galea’s resignation, there were no disagreements with the Company, known to an executive officer of the Company, on any matter relating to the Company’s operations, policies or practices.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Effective April 15, 2025, the board of directors of the Company appointed Gerald Cummins to replace Mr. Galea as the Company’s Chief Compliance Officer. Mr. Cummins, age 70, has been an employee of ACA Group since 2022, and previously served as a director of Alaric Compliance Services, LLC from 2014 to 2022. Mr. Cummins received a B.A. from Fordham University in 1983.</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Mr. Cummins was not appointed as the Company’s Chief Compliance Officer pursuant to any arrangement or understanding with any other person and does not have a family relationship with any of the Company’s trustees or executive officers.</w:t>
      </w:r>
    </w:p>
    <w:p>
      <w:pPr>
        <w:pStyle w:val="TextBody"/>
        <w:bidi w:val="0"/>
        <w:spacing w:before="0" w:after="0"/>
        <w:ind w:left="0" w:right="0" w:hanging="0"/>
        <w:jc w:val="left"/>
        <w:rPr/>
      </w:pPr>
      <w:r>
        <w:rPr/>
        <w:t> </w:t>
      </w:r>
    </w:p>
    <w:tbl>
      <w:tblPr>
        <w:tblW w:w="6160" w:type="dxa"/>
        <w:jc w:val="left"/>
        <w:tblInd w:w="0" w:type="dxa"/>
        <w:tblLayout w:type="fixed"/>
        <w:tblCellMar>
          <w:top w:w="0" w:type="dxa"/>
          <w:left w:w="0" w:type="dxa"/>
          <w:bottom w:w="0" w:type="dxa"/>
          <w:right w:w="0" w:type="dxa"/>
        </w:tblCellMar>
      </w:tblPr>
      <w:tblGrid>
        <w:gridCol w:w="1805"/>
        <w:gridCol w:w="4355"/>
      </w:tblGrid>
      <w:tr>
        <w:trPr/>
        <w:tc>
          <w:tcPr>
            <w:tcW w:w="1805" w:type="dxa"/>
            <w:tcBorders/>
            <w:vAlign w:val="center"/>
          </w:tcPr>
          <w:p>
            <w:pPr>
              <w:pStyle w:val="TableContents"/>
              <w:bidi w:val="0"/>
              <w:spacing w:before="0" w:after="0"/>
              <w:ind w:left="0" w:right="0" w:hanging="0"/>
              <w:jc w:val="left"/>
              <w:rPr>
                <w:sz w:val="20"/>
              </w:rPr>
            </w:pPr>
            <w:r>
              <w:rPr>
                <w:sz w:val="20"/>
              </w:rPr>
              <w:t>Dated: April 17, 2025</w:t>
            </w:r>
          </w:p>
          <w:p>
            <w:pPr>
              <w:pStyle w:val="TableContents"/>
              <w:bidi w:val="0"/>
              <w:spacing w:before="0" w:after="0"/>
              <w:ind w:left="0" w:right="0" w:hanging="0"/>
              <w:jc w:val="left"/>
              <w:rPr/>
            </w:pPr>
            <w:r>
              <w:rPr/>
              <w:t> </w:t>
            </w:r>
          </w:p>
        </w:tc>
        <w:tc>
          <w:tcPr>
            <w:tcW w:w="4355" w:type="dxa"/>
            <w:tcBorders/>
            <w:vAlign w:val="center"/>
          </w:tcPr>
          <w:p>
            <w:pPr>
              <w:pStyle w:val="TableContents"/>
              <w:bidi w:val="0"/>
              <w:spacing w:before="0" w:after="0"/>
              <w:ind w:left="0" w:right="0" w:hanging="0"/>
              <w:jc w:val="left"/>
              <w:rPr>
                <w:b/>
                <w:sz w:val="20"/>
              </w:rPr>
            </w:pPr>
            <w:r>
              <w:rPr>
                <w:b/>
                <w:sz w:val="20"/>
              </w:rPr>
              <w:t>PENNANTPARK INVESTMENT CORPORATION</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 xml:space="preserve">By: </w:t>
            </w:r>
            <w:r>
              <w:rPr>
                <w:sz w:val="20"/>
                <w:u w:val="single"/>
              </w:rPr>
              <w:t> /s/ Arthur Penn                    </w:t>
            </w:r>
          </w:p>
          <w:p>
            <w:pPr>
              <w:pStyle w:val="TableContents"/>
              <w:bidi w:val="0"/>
              <w:spacing w:before="0" w:after="0"/>
              <w:ind w:left="0" w:right="0" w:hanging="0"/>
              <w:jc w:val="left"/>
              <w:rPr>
                <w:sz w:val="20"/>
              </w:rPr>
            </w:pPr>
            <w:r>
              <w:rPr>
                <w:sz w:val="20"/>
              </w:rPr>
              <w:t>Name:  Arthur Penn</w:t>
            </w:r>
          </w:p>
          <w:p>
            <w:pPr>
              <w:pStyle w:val="TableContents"/>
              <w:bidi w:val="0"/>
              <w:spacing w:before="0" w:after="0"/>
              <w:ind w:left="0" w:right="0" w:hanging="0"/>
              <w:jc w:val="left"/>
              <w:rPr>
                <w:sz w:val="20"/>
              </w:rPr>
            </w:pPr>
            <w:r>
              <w:rPr>
                <w:sz w:val="20"/>
              </w:rPr>
              <w:t xml:space="preserve">Title: </w:t>
            </w:r>
            <w:r>
              <w:rPr>
                <w:i/>
                <w:sz w:val="20"/>
              </w:rPr>
              <w:t>Chief Executive Officer</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489</Words>
  <Characters>2725</Characters>
  <CharactersWithSpaces>3222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