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June 05, 2012</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080"/>
        <w:spacing w:after="0" w:line="274" w:lineRule="auto"/>
        <w:rPr>
          <w:sz w:val="20"/>
          <w:szCs w:val="20"/>
          <w:color w:val="auto"/>
        </w:rPr>
      </w:pPr>
      <w:r>
        <w:rPr>
          <w:rFonts w:ascii="Arial" w:cs="Arial" w:eastAsia="Arial" w:hAnsi="Arial"/>
          <w:sz w:val="21"/>
          <w:szCs w:val="21"/>
          <w:color w:val="auto"/>
        </w:rPr>
        <w:t>On June 5, 2012, PennantPark Investment Corporation issued a press release announcing its third fiscal quarter 2012 distribution. A copy of the press release is furnished as Exhibit 99.1 to this Form 8-K.</w:t>
      </w:r>
    </w:p>
    <w:p>
      <w:pPr>
        <w:spacing w:after="0" w:line="178"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June 05, 2012</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ectPr>
          <w:pgSz w:w="11900" w:h="16874" w:orient="portrait"/>
          <w:cols w:equalWidth="0" w:num="1">
            <w:col w:w="11200"/>
          </w:cols>
          <w:pgMar w:left="320" w:top="828" w:right="379" w:bottom="0" w:gutter="0" w:footer="0" w:header="0"/>
        </w:sectPr>
      </w:pPr>
    </w:p>
    <w:bookmarkStart w:id="1" w:name="page2"/>
    <w:bookmarkEnd w:id="1"/>
    <w:p>
      <w:pPr>
        <w:ind w:right="20" w:firstLine="324"/>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June 05, 2012</w:t>
            </w:r>
          </w:p>
        </w:tc>
        <w:tc>
          <w:tcPr>
            <w:tcW w:w="6720" w:type="dxa"/>
            <w:vAlign w:val="bottom"/>
            <w:gridSpan w:val="3"/>
          </w:tcPr>
          <w:p>
            <w:pPr>
              <w:ind w:left="19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720" w:type="dxa"/>
            <w:vAlign w:val="bottom"/>
          </w:tcPr>
          <w:p>
            <w:pPr>
              <w:spacing w:after="0"/>
              <w:rPr>
                <w:sz w:val="24"/>
                <w:szCs w:val="24"/>
                <w:color w:val="auto"/>
              </w:rPr>
            </w:pPr>
          </w:p>
        </w:tc>
        <w:tc>
          <w:tcPr>
            <w:tcW w:w="672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72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720" w:type="dxa"/>
            <w:vAlign w:val="bottom"/>
            <w:gridSpan w:val="3"/>
          </w:tcPr>
          <w:p>
            <w:pPr>
              <w:ind w:left="21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6"/>
              </w:rPr>
              <w:t>June 05, 2012</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8"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Announces Its Quarterly Distribution of $0.28 per Share</w:t>
      </w:r>
    </w:p>
    <w:p>
      <w:pPr>
        <w:spacing w:after="0" w:line="213" w:lineRule="exact"/>
        <w:rPr>
          <w:sz w:val="20"/>
          <w:szCs w:val="20"/>
          <w:color w:val="auto"/>
        </w:rPr>
      </w:pPr>
    </w:p>
    <w:p>
      <w:pPr>
        <w:ind w:right="160"/>
        <w:spacing w:after="0" w:line="249" w:lineRule="auto"/>
        <w:rPr>
          <w:sz w:val="20"/>
          <w:szCs w:val="20"/>
          <w:color w:val="auto"/>
        </w:rPr>
      </w:pPr>
      <w:r>
        <w:rPr>
          <w:rFonts w:ascii="Arial" w:cs="Arial" w:eastAsia="Arial" w:hAnsi="Arial"/>
          <w:sz w:val="21"/>
          <w:szCs w:val="21"/>
          <w:color w:val="auto"/>
        </w:rPr>
        <w:t>NEW YORK, NY -- (Marketwire - June 05, 2012) - PennantPark Investment Corporation (the "Company") (NASDAQ: PNNT) declares its third fiscal quarter 2012 distribution of $0.28 per share, payable on July 2, 2012 to stockholders of record as of June 21, 2012. Distributions are paid from taxable earnings and may include return of capital and/or capital gains. The specific tax characteristics of the distribution will be reported to stockholders on Form 1099 after the end of the calendar year and in a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8"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8"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2020-05-05T15:07:15Z</dcterms:created>
  <dcterms:modified xsi:type="dcterms:W3CDTF">2020-05-05T15:07:15Z</dcterms:modified>
</cp:coreProperties>
</file>