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30424.htm"/>
      <w:bookmarkStart w:id="1" w:name="ksf8k_0304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March 4,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March 4, 2024,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br/>
      </w:r>
      <w:r>
        <w:rPr>
          <w:rStyle w:val="StrongEmphasis"/>
          <w:sz w:val="20"/>
        </w:rPr>
        <w:t>(b) Pro forma financial information:</w:t>
      </w:r>
      <w:r>
        <w:rPr>
          <w:sz w:val="20"/>
        </w:rPr>
        <w:br/>
        <w:t>None</w:t>
        <w:br/>
      </w:r>
      <w:r>
        <w:rPr>
          <w:rStyle w:val="StrongEmphasis"/>
          <w:sz w:val="20"/>
        </w:rPr>
        <w:t>(c) Shell company transactions:</w:t>
      </w:r>
      <w:r>
        <w:rPr>
          <w:sz w:val="20"/>
        </w:rPr>
        <w:br/>
        <w:t>None</w:t>
        <w:br/>
      </w: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March 4,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920" w:type="dxa"/>
        <w:jc w:val="left"/>
        <w:tblInd w:w="0" w:type="dxa"/>
        <w:tblLayout w:type="fixed"/>
        <w:tblCellMar>
          <w:top w:w="0" w:type="dxa"/>
          <w:left w:w="0" w:type="dxa"/>
          <w:bottom w:w="0" w:type="dxa"/>
          <w:right w:w="0" w:type="dxa"/>
        </w:tblCellMar>
      </w:tblPr>
      <w:tblGrid>
        <w:gridCol w:w="1685"/>
        <w:gridCol w:w="365"/>
        <w:gridCol w:w="2870"/>
      </w:tblGrid>
      <w:tr>
        <w:trPr/>
        <w:tc>
          <w:tcPr>
            <w:tcW w:w="168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6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20"/>
              </w:rPr>
            </w:pPr>
            <w:r>
              <w:rPr>
                <w:sz w:val="20"/>
              </w:rPr>
              <w:t>Date: March 4, 2024</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6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6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6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$0.07 per Share</w:t>
      </w:r>
    </w:p>
    <w:p>
      <w:pPr>
        <w:pStyle w:val="TextBody"/>
        <w:bidi w:val="0"/>
        <w:jc w:val="both"/>
        <w:rPr/>
      </w:pPr>
      <w:r>
        <w:rPr/>
        <w:t>MIAMI, March 04, 2024 (GLOBE NEWSWIRE) -- PennantPark Investment Corporation (the "Company") (NYSE: PNNT) declares its monthly distribution for March 2024 of $0.07 per share, payable on April 1, 2024 to stockholders of record as of March 18,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spacing w:before="0" w:after="283"/>
        <w:jc w:val="left"/>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spacing w:before="0" w:after="283"/>
        <w:jc w:val="left"/>
        <w:rPr/>
      </w:pPr>
      <w:r>
        <w:rPr/>
        <w:t>ABOUT PENNANTPARK INVESTMENT ADVISERS, LLC</w:t>
      </w:r>
    </w:p>
    <w:p>
      <w:pPr>
        <w:pStyle w:val="TextBody"/>
        <w:bidi w:val="0"/>
        <w:spacing w:before="0" w:after="283"/>
        <w:jc w:val="left"/>
        <w:rPr/>
      </w:pPr>
      <w:r>
        <w:rPr/>
        <w:t>PennantPark Investment Advisers, LLC is a leading middle market credit platform, managing $7.0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1137</Words>
  <Characters>6637</Characters>
  <CharactersWithSpaces>7730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