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March 5, 2018</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Investment Corporation</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814-00736</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20-8250744</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8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0" w:lineRule="exact"/>
        <w:rPr>
          <w:sz w:val="24"/>
          <w:szCs w:val="24"/>
          <w:color w:val="auto"/>
        </w:rPr>
      </w:pPr>
    </w:p>
    <w:p>
      <w:pPr>
        <w:spacing w:after="0" w:line="22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13e-4(c) under the Exchange Act (17 CFR 240.13e-4(c))</w:t>
      </w:r>
    </w:p>
    <w:p>
      <w:pPr>
        <w:spacing w:after="0" w:line="200" w:lineRule="exact"/>
        <w:rPr>
          <w:sz w:val="24"/>
          <w:szCs w:val="24"/>
          <w:color w:val="auto"/>
        </w:rPr>
      </w:pPr>
    </w:p>
    <w:p>
      <w:pPr>
        <w:spacing w:after="0" w:line="22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713613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On March 5, 2018, PennantPark Investment Corporation issued a press release announcing second fiscal quarter 2018 distribution. A copy of the press release is furnished as Exhibit 99.1 to this Form 8-K.</w:t>
      </w:r>
    </w:p>
    <w:p>
      <w:pPr>
        <w:spacing w:after="0" w:line="10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40" w:hanging="592"/>
        <w:spacing w:after="0" w:line="313" w:lineRule="auto"/>
        <w:tabs>
          <w:tab w:leader="none" w:pos="27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00" w:hanging="547"/>
        <w:spacing w:after="0" w:line="250" w:lineRule="auto"/>
        <w:tabs>
          <w:tab w:leader="none" w:pos="325"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780" w:hanging="547"/>
        <w:spacing w:after="0" w:line="250" w:lineRule="auto"/>
        <w:tabs>
          <w:tab w:leader="none" w:pos="305"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320" w:hanging="267"/>
        <w:spacing w:after="0"/>
        <w:tabs>
          <w:tab w:leader="none" w:pos="320"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PennantPark Investment Corporation dated March 5,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4920" w:type="dxa"/>
            <w:vAlign w:val="bottom"/>
            <w:gridSpan w:val="3"/>
          </w:tcPr>
          <w:p>
            <w:pPr>
              <w:ind w:left="1980"/>
              <w:spacing w:after="0"/>
              <w:rPr>
                <w:sz w:val="20"/>
                <w:szCs w:val="20"/>
                <w:color w:val="auto"/>
              </w:rPr>
            </w:pPr>
            <w:r>
              <w:rPr>
                <w:rFonts w:ascii="Arial" w:cs="Arial" w:eastAsia="Arial" w:hAnsi="Arial"/>
                <w:sz w:val="18"/>
                <w:szCs w:val="18"/>
                <w:b w:val="1"/>
                <w:bCs w:val="1"/>
                <w:color w:val="auto"/>
                <w:w w:val="91"/>
              </w:rPr>
              <w:t>PennantPark Investment Corporation</w:t>
            </w:r>
          </w:p>
        </w:tc>
      </w:tr>
      <w:tr>
        <w:trPr>
          <w:trHeight w:val="608"/>
        </w:trPr>
        <w:tc>
          <w:tcPr>
            <w:tcW w:w="3480" w:type="dxa"/>
            <w:vAlign w:val="bottom"/>
          </w:tcPr>
          <w:p>
            <w:pPr>
              <w:spacing w:after="0"/>
              <w:rPr>
                <w:sz w:val="20"/>
                <w:szCs w:val="20"/>
                <w:color w:val="auto"/>
              </w:rPr>
            </w:pPr>
            <w:r>
              <w:rPr>
                <w:rFonts w:ascii="Arial" w:cs="Arial" w:eastAsia="Arial" w:hAnsi="Arial"/>
                <w:sz w:val="18"/>
                <w:szCs w:val="18"/>
                <w:color w:val="auto"/>
              </w:rPr>
              <w:t>Date: March 5, 2018</w:t>
            </w:r>
          </w:p>
        </w:tc>
        <w:tc>
          <w:tcPr>
            <w:tcW w:w="4920" w:type="dxa"/>
            <w:vAlign w:val="bottom"/>
            <w:gridSpan w:val="3"/>
          </w:tcPr>
          <w:p>
            <w:pPr>
              <w:ind w:left="1980"/>
              <w:spacing w:after="0"/>
              <w:rPr>
                <w:sz w:val="20"/>
                <w:szCs w:val="20"/>
                <w:color w:val="auto"/>
              </w:rPr>
            </w:pPr>
            <w:r>
              <w:rPr>
                <w:rFonts w:ascii="Arial" w:cs="Arial" w:eastAsia="Arial" w:hAnsi="Arial"/>
                <w:sz w:val="18"/>
                <w:szCs w:val="18"/>
                <w:color w:val="auto"/>
              </w:rPr>
              <w:t>By: /s/ Aviv Efrat</w:t>
            </w:r>
          </w:p>
        </w:tc>
      </w:tr>
      <w:tr>
        <w:trPr>
          <w:trHeight w:val="222"/>
        </w:trPr>
        <w:tc>
          <w:tcPr>
            <w:tcW w:w="34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1300" w:type="dxa"/>
            <w:vAlign w:val="bottom"/>
          </w:tcPr>
          <w:p>
            <w:pPr>
              <w:spacing w:after="0"/>
              <w:rPr>
                <w:sz w:val="19"/>
                <w:szCs w:val="19"/>
                <w:color w:val="auto"/>
              </w:rPr>
            </w:pPr>
          </w:p>
        </w:tc>
      </w:tr>
      <w:tr>
        <w:trPr>
          <w:trHeight w:val="230"/>
        </w:trPr>
        <w:tc>
          <w:tcPr>
            <w:tcW w:w="34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w w:val="93"/>
              </w:rPr>
              <w:t>Chief Financial Officer &amp; Treasurer</w:t>
            </w:r>
          </w:p>
        </w:tc>
      </w:tr>
    </w:tbl>
    <w:p>
      <w:pPr>
        <w:sectPr>
          <w:pgSz w:w="11900" w:h="16838" w:orient="portrait"/>
          <w:cols w:equalWidth="0" w:num="1">
            <w:col w:w="10900"/>
          </w:cols>
          <w:pgMar w:left="320" w:top="337" w:right="6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2914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587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380"/>
        <w:spacing w:after="0"/>
        <w:rPr>
          <w:sz w:val="20"/>
          <w:szCs w:val="20"/>
          <w:color w:val="auto"/>
        </w:rPr>
      </w:pPr>
      <w:r>
        <w:rPr>
          <w:rFonts w:ascii="Arial" w:cs="Arial" w:eastAsia="Arial" w:hAnsi="Arial"/>
          <w:sz w:val="22"/>
          <w:szCs w:val="22"/>
          <w:b w:val="1"/>
          <w:bCs w:val="1"/>
          <w:color w:val="auto"/>
        </w:rPr>
        <w:t>PennantPark Investment Corporation Announces Quarterly Distribution of $0.18 per Share</w:t>
      </w:r>
    </w:p>
    <w:p>
      <w:pPr>
        <w:spacing w:after="0" w:line="212" w:lineRule="exact"/>
        <w:rPr>
          <w:sz w:val="20"/>
          <w:szCs w:val="20"/>
          <w:color w:val="auto"/>
        </w:rPr>
      </w:pPr>
    </w:p>
    <w:p>
      <w:pPr>
        <w:ind w:right="180"/>
        <w:spacing w:after="0" w:line="282" w:lineRule="auto"/>
        <w:rPr>
          <w:sz w:val="20"/>
          <w:szCs w:val="20"/>
          <w:color w:val="auto"/>
        </w:rPr>
      </w:pPr>
      <w:r>
        <w:rPr>
          <w:rFonts w:ascii="Arial" w:cs="Arial" w:eastAsia="Arial" w:hAnsi="Arial"/>
          <w:sz w:val="19"/>
          <w:szCs w:val="19"/>
          <w:color w:val="auto"/>
        </w:rPr>
        <w:t>NEW YORK, March 05, 2018 (GLOBE NEWSWIRE) -- PennantPark Investment Corporation (the "Company") (NASDAQ:PNNT) declares second fiscal quarter 2018 distribution of $0.18 per share, payable on April 2, 2018 to stockholders of record as of March 19, 2018. Distributions are paid from taxable earnings and may include a return of capital and/or capital gains. The specific tax characteristics of the distribution will be reported to stockholders on Form 1099 after the end of the calendar year and in the Company's periodic report filed with the Securities and Exchange Commission.</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206"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first lien secured debt, second lien secured debt, subordinated debt and equity investments. PennantPark Investment Corporation is managed by PennantPark Investment Advisers, LLC.</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Investment Corporation</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lvl w:ilvl="1">
      <w:lvlJc w:val="left"/>
      <w:lvlText w:val="(%2)"/>
      <w:numFmt w:val="lowerLetter"/>
      <w:start w:val="2"/>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2020-05-05T15:07:37Z</dcterms:created>
  <dcterms:modified xsi:type="dcterms:W3CDTF">2020-05-05T15:07:37Z</dcterms:modified>
</cp:coreProperties>
</file>