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04,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80"/>
        <w:spacing w:after="0" w:line="250" w:lineRule="auto"/>
        <w:rPr>
          <w:sz w:val="20"/>
          <w:szCs w:val="20"/>
          <w:color w:val="auto"/>
        </w:rPr>
      </w:pPr>
      <w:r>
        <w:rPr>
          <w:rFonts w:ascii="Arial" w:cs="Arial" w:eastAsia="Arial" w:hAnsi="Arial"/>
          <w:sz w:val="22"/>
          <w:szCs w:val="22"/>
          <w:color w:val="auto"/>
        </w:rPr>
        <w:t>On March 4, 2014, PennantPark Investment Corporation issued a press release announcing second fiscal quarter 2014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04,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04, 2014</w:t>
            </w:r>
          </w:p>
        </w:tc>
        <w:tc>
          <w:tcPr>
            <w:tcW w:w="6620" w:type="dxa"/>
            <w:vAlign w:val="bottom"/>
            <w:gridSpan w:val="3"/>
          </w:tcPr>
          <w:p>
            <w:pPr>
              <w:ind w:left="18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20" w:type="dxa"/>
            <w:vAlign w:val="bottom"/>
          </w:tcPr>
          <w:p>
            <w:pPr>
              <w:spacing w:after="0"/>
              <w:rPr>
                <w:sz w:val="24"/>
                <w:szCs w:val="24"/>
                <w:color w:val="auto"/>
              </w:rPr>
            </w:pPr>
          </w:p>
        </w:tc>
        <w:tc>
          <w:tcPr>
            <w:tcW w:w="662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62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62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March 04,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March 04, 2014) - PennantPark Investment Corporation (the "Company") (NASDAQ: PNNT) declares second fiscal quarter 2014 distribution of $0.28 per share, payable on April 1, 2014 to stockholders of record as of March 20, 2014.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2020-05-05T15:07:24Z</dcterms:created>
  <dcterms:modified xsi:type="dcterms:W3CDTF">2020-05-05T15:07:24Z</dcterms:modified>
</cp:coreProperties>
</file>