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3,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April 3, 2025, PennantPark Investment Corporation issued a press release announcing its scheduled earnings release for the second fiscal quarter ended March 31, 2025. A copy of the press release is furnished as Exhibit 99.1 to this report, pursuant to Item 7.01 and Regulation FD.</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left="420" w:right="9320" w:hanging="412"/>
        <w:spacing w:after="0" w:line="461" w:lineRule="auto"/>
        <w:tabs>
          <w:tab w:leader="none" w:pos="27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420" w:right="8420" w:hanging="412"/>
        <w:spacing w:after="0" w:line="453" w:lineRule="auto"/>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420" w:right="8800" w:hanging="412"/>
        <w:spacing w:after="0" w:line="461" w:lineRule="auto"/>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89" w:lineRule="exact"/>
        <w:rPr>
          <w:sz w:val="20"/>
          <w:szCs w:val="20"/>
          <w:color w:val="auto"/>
        </w:rPr>
      </w:pPr>
    </w:p>
    <w:p>
      <w:pPr>
        <w:ind w:left="420"/>
        <w:spacing w:after="0"/>
        <w:tabs>
          <w:tab w:leader="none" w:pos="980" w:val="left"/>
        </w:tabs>
        <w:rPr>
          <w:sz w:val="20"/>
          <w:szCs w:val="20"/>
          <w:color w:val="auto"/>
        </w:rPr>
      </w:pPr>
      <w:r>
        <w:rPr>
          <w:rFonts w:ascii="Times New Roman" w:cs="Times New Roman" w:eastAsia="Times New Roman" w:hAnsi="Times New Roman"/>
          <w:sz w:val="18"/>
          <w:szCs w:val="18"/>
          <w:u w:val="single" w:color="auto"/>
          <w:color w:val="0000EE"/>
        </w:rPr>
        <w:t>99.1</w:t>
        <w:tab/>
        <w:t>Press Release of PennantPark Investment Corporation dated April 3, 2025</w:t>
      </w:r>
    </w:p>
    <w:p>
      <w:pPr>
        <w:spacing w:after="0" w:line="27" w:lineRule="exact"/>
        <w:rPr>
          <w:sz w:val="20"/>
          <w:szCs w:val="20"/>
          <w:color w:val="auto"/>
        </w:rPr>
      </w:pPr>
    </w:p>
    <w:p>
      <w:pPr>
        <w:ind w:left="420"/>
        <w:spacing w:after="0"/>
        <w:tabs>
          <w:tab w:leader="none" w:pos="9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80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r>
        <w:trPr>
          <w:trHeight w:val="68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2025</w:t>
            </w:r>
          </w:p>
        </w:tc>
        <w:tc>
          <w:tcPr>
            <w:tcW w:w="780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4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513"/>
        </w:trPr>
        <w:tc>
          <w:tcPr>
            <w:tcW w:w="3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440" w:type="dxa"/>
            <w:vAlign w:val="bottom"/>
            <w:shd w:val="clear" w:color="auto" w:fill="000000"/>
          </w:tcPr>
          <w:p>
            <w:pPr>
              <w:spacing w:after="0"/>
              <w:rPr>
                <w:sz w:val="5"/>
                <w:szCs w:val="5"/>
                <w:color w:val="auto"/>
              </w:rPr>
            </w:pPr>
          </w:p>
        </w:tc>
        <w:tc>
          <w:tcPr>
            <w:tcW w:w="234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8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56"/>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880" w:type="dxa"/>
            <w:vAlign w:val="bottom"/>
            <w:gridSpan w:val="2"/>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PennantPark Investment Corporation dated April 3, 2025</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139"/>
          </w:cols>
          <w:pgMar w:left="320" w:top="53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Schedules Earnings Release of Second Fiscal Quarter 2025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April 03, 2025 (GLOBE NEWSWIRE) -- PennantPark Investment Corporation (the "Company") (NYSE: PNNT) announced that it will report results for the second fiscal quarter ended March 31, 2025 on Monday, May 12, 2025 after the close of the financial markets.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12:00 p.m. (Eastern Time) on Tuesday, May 13, 2025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#1509093 or PennantPark Investment Corporation. An archived replay will also be available on a webcast link located on the Quarterly Earnings page in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$9.8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2025-04-03T15:18:20Z</dcterms:created>
  <dcterms:modified xsi:type="dcterms:W3CDTF">2025-04-03T15:18:20Z</dcterms:modified>
</cp:coreProperties>
</file>