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March 6,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0" w:lineRule="exact"/>
        <w:rPr>
          <w:sz w:val="24"/>
          <w:szCs w:val="24"/>
          <w:color w:val="auto"/>
        </w:rPr>
      </w:pPr>
    </w:p>
    <w:p>
      <w:pPr>
        <w:spacing w:after="0" w:line="21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March 6, 2019, PennantPark Investment Corporation issued a press release announcing second fiscal quarter 2019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40" w:hanging="452"/>
        <w:spacing w:after="0" w:line="276" w:lineRule="auto"/>
        <w:tabs>
          <w:tab w:leader="none" w:pos="265"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40" w:hanging="452"/>
        <w:spacing w:after="0" w:line="250" w:lineRule="auto"/>
        <w:tabs>
          <w:tab w:leader="none" w:pos="27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20" w:hanging="452"/>
        <w:spacing w:after="0" w:line="250" w:lineRule="auto"/>
        <w:tabs>
          <w:tab w:leader="none" w:pos="25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Investment Corporation dated March 6,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4920" w:type="dxa"/>
            <w:vAlign w:val="bottom"/>
            <w:gridSpan w:val="3"/>
          </w:tcPr>
          <w:p>
            <w:pPr>
              <w:ind w:left="198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480" w:type="dxa"/>
            <w:vAlign w:val="bottom"/>
          </w:tcPr>
          <w:p>
            <w:pPr>
              <w:spacing w:after="0"/>
              <w:rPr>
                <w:sz w:val="20"/>
                <w:szCs w:val="20"/>
                <w:color w:val="auto"/>
              </w:rPr>
            </w:pPr>
            <w:r>
              <w:rPr>
                <w:rFonts w:ascii="Arial" w:cs="Arial" w:eastAsia="Arial" w:hAnsi="Arial"/>
                <w:sz w:val="18"/>
                <w:szCs w:val="18"/>
                <w:color w:val="auto"/>
              </w:rPr>
              <w:t>Date: March 6, 2019</w:t>
            </w:r>
          </w:p>
        </w:tc>
        <w:tc>
          <w:tcPr>
            <w:tcW w:w="4920" w:type="dxa"/>
            <w:vAlign w:val="bottom"/>
            <w:gridSpan w:val="3"/>
          </w:tcPr>
          <w:p>
            <w:pPr>
              <w:ind w:left="1980"/>
              <w:spacing w:after="0"/>
              <w:rPr>
                <w:sz w:val="20"/>
                <w:szCs w:val="20"/>
                <w:color w:val="auto"/>
              </w:rPr>
            </w:pPr>
            <w:r>
              <w:rPr>
                <w:rFonts w:ascii="Arial" w:cs="Arial" w:eastAsia="Arial" w:hAnsi="Arial"/>
                <w:sz w:val="18"/>
                <w:szCs w:val="18"/>
                <w:color w:val="auto"/>
              </w:rPr>
              <w:t>By: /s/ Aviv Efrat</w:t>
            </w:r>
          </w:p>
        </w:tc>
      </w:tr>
      <w:tr>
        <w:trPr>
          <w:trHeight w:val="222"/>
        </w:trPr>
        <w:tc>
          <w:tcPr>
            <w:tcW w:w="34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Quarterly Distribution of $0.18 per Share</w:t>
      </w:r>
    </w:p>
    <w:p>
      <w:pPr>
        <w:spacing w:after="0" w:line="212"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NEW YORK, March 06, 2019 (GLOBE NEWSWIRE) -- PennantPark Investment Corporation (the "Company") (NASDAQ: PNNT) declares second fiscal quarter 2019 distribution of $0.18 per share, payable on April 1, 2019 to stockholders of record as of March 20, 2019.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are pleased that we have been able to deliver an attractive dividend over a long period of time,” said Art Penn, Chairman and Chief Executive Officer.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2"/>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2020-05-05T15:07:29Z</dcterms:created>
  <dcterms:modified xsi:type="dcterms:W3CDTF">2020-05-05T15:07:29Z</dcterms:modified>
</cp:coreProperties>
</file>