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6.6994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255,535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2,254 shares of Common Stock pursuant to a dividend reinvestment plan since the last filing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647 shares of Common Stock pursuant to a dividend reinvestment plan since the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2024-02-14T06:37:15Z</dcterms:created>
  <dcterms:modified xsi:type="dcterms:W3CDTF">2024-02-14T06:37:15Z</dcterms:modified>
</cp:coreProperties>
</file>