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OMB APPROVAL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2540" w:type="dxa"/>
            <w:vAlign w:val="bottom"/>
            <w:gridSpan w:val="2"/>
          </w:tcPr>
          <w:p>
            <w:pPr>
              <w:ind w:left="8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Washington, D.C.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12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20549</w:t>
            </w: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3235-0145</w:t>
            </w: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February 28, 2009</w:t>
            </w: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Estimated average burden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25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Hours per response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10.4</w:t>
            </w:r>
          </w:p>
        </w:tc>
      </w:tr>
      <w:tr>
        <w:trPr>
          <w:trHeight w:val="203"/>
        </w:trPr>
        <w:tc>
          <w:tcPr>
            <w:tcW w:w="1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SCHEDULE 13G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PennantPark Investment Corporation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par value $0.001 per share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708062104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19, 2007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13d-1(b)</w:t>
      </w:r>
    </w:p>
    <w:p>
      <w:pPr>
        <w:ind w:left="8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13d-1(c)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13d-1(d)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 w:right="2419" w:hanging="104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 w:right="36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for any subsequent amendment containing information which would alter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disclosures provided in a prior cover page.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 w:right="32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 w:right="4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deemed to be "filed" for the purpose of Section 18 of the Securities Exchange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 w:right="30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of 1934 ("Act") or otherwise subject to the liabilities of that section of the Act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 w:right="43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but shall be subject to all other provisions of the Act (however, see the Notes).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No. 708062104</w:t>
      </w:r>
    </w:p>
    <w:p>
      <w:pPr>
        <w:ind w:left="1700" w:hanging="955"/>
        <w:spacing w:after="0" w:line="238" w:lineRule="auto"/>
        <w:tabs>
          <w:tab w:leader="none" w:pos="170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Names of Reporting Persons.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 Identification Nos. of above persons (entities only).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Alpine Total Dynamic Dividend Fund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20-5785181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700" w:hanging="955"/>
        <w:spacing w:after="0"/>
        <w:tabs>
          <w:tab w:leader="none" w:pos="170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Check the Appropriate Box if a Member of a Group (See Instructions)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(b)</w:t>
      </w:r>
    </w:p>
    <w:p>
      <w:pPr>
        <w:ind w:left="1700" w:hanging="955"/>
        <w:spacing w:after="0" w:line="238" w:lineRule="auto"/>
        <w:tabs>
          <w:tab w:leader="none" w:pos="170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ind w:left="740"/>
        <w:spacing w:after="0"/>
        <w:tabs>
          <w:tab w:leader="none" w:pos="1680" w:val="left"/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United States-DE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Bene-ficially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by Each Reporting Person With:</w:t>
      </w:r>
    </w:p>
    <w:p>
      <w:pPr>
        <w:spacing w:after="0"/>
        <w:tabs>
          <w:tab w:leader="none" w:pos="840" w:val="left"/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Sole Voting Power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1,326,000</w:t>
      </w:r>
    </w:p>
    <w:p>
      <w:pPr>
        <w:sectPr>
          <w:pgSz w:w="11900" w:h="16854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Shared Voting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54" w:orient="portrait"/>
          <w:cols w:equalWidth="0" w:num="2">
            <w:col w:w="2860" w:space="520"/>
            <w:col w:w="6839"/>
          </w:cols>
          <w:pgMar w:left="240" w:top="244" w:right="1440" w:bottom="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Dispositive Power  1,326,000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40" w:val="left"/>
          <w:tab w:leader="none" w:pos="4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Shared Dispositive Power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0</w:t>
      </w:r>
    </w:p>
    <w:p>
      <w:pPr>
        <w:ind w:left="1700" w:hanging="955"/>
        <w:spacing w:after="0" w:line="238" w:lineRule="auto"/>
        <w:tabs>
          <w:tab w:leader="none" w:pos="170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</w:t>
      </w:r>
    </w:p>
    <w:p>
      <w:pPr>
        <w:ind w:left="2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1,326,000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1779" w:firstLine="625"/>
        <w:spacing w:after="0" w:line="235" w:lineRule="auto"/>
        <w:tabs>
          <w:tab w:leader="none" w:pos="170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ind w:left="740"/>
        <w:spacing w:after="0"/>
        <w:tabs>
          <w:tab w:leader="none" w:pos="1680" w:val="left"/>
          <w:tab w:leader="none" w:pos="71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 Represented by Amount in Row (9)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6.3%</w:t>
      </w: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of Reporting Person (See Instructions)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IV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</w:t>
      </w: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 of Issuer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PennantPark Investment Corporation</w:t>
      </w: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of Issuer?s Principal Executive Offices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445 Park Avenue, 10th Floor, New York, NY 10022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(a)-(c) This Statement is filed by: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Alpine Total Dynamic Dividend Fund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 Reporting Person.</w:t>
      </w:r>
    </w:p>
    <w:p>
      <w:pPr>
        <w:sectPr>
          <w:pgSz w:w="11900" w:h="16854" w:orient="portrait"/>
          <w:cols w:equalWidth="0" w:num="1">
            <w:col w:w="10219"/>
          </w:cols>
          <w:pgMar w:left="24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principal executive office address of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Alpine Total Dynamic Dividend Fund is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2500 Westchester Avenue, Suite 215, Purchase, New York, 10577.</w:t>
      </w:r>
    </w:p>
    <w:p>
      <w:pPr>
        <w:ind w:left="2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Alpine Total Dynamic Dividend Fund is a Delaware statutory trust.</w:t>
      </w: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Class of Securities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par value $0.001 per share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CUSIP Number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708062104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Reporting Person is: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 w:right="3159" w:firstLine="731"/>
        <w:spacing w:after="0" w:line="235" w:lineRule="auto"/>
        <w:tabs>
          <w:tab w:leader="none" w:pos="1279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company registered under section 8 of the Investment Company Act of 1940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the following information regarding the aggregate number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percentage of the class of securities of the issuer identified in Item 1.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20" w:right="3779" w:hanging="112"/>
        <w:spacing w:after="0" w:line="235" w:lineRule="auto"/>
        <w:tabs>
          <w:tab w:leader="none" w:pos="85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See Row 9 for the amount beneficially owned by the Reporting Person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839" w:hanging="112"/>
        <w:spacing w:after="0" w:line="268" w:lineRule="auto"/>
        <w:tabs>
          <w:tab w:leader="none" w:pos="85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Percent of class: See Row 11 for the percentage of class beneficially owned by the Reporting Person. Such percentage is based on 21,068,772 shares of common stock outstanding as of December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31, 2008, as reported in Form 8-K.</w:t>
      </w:r>
    </w:p>
    <w:p>
      <w:pPr>
        <w:ind w:left="860" w:hanging="852"/>
        <w:spacing w:after="0" w:line="238" w:lineRule="auto"/>
        <w:tabs>
          <w:tab w:leader="none" w:pos="8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Rows 5-8 for the voting and dispositive power for the Reporting Person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280" w:right="3899" w:hanging="1263"/>
        <w:spacing w:after="0" w:line="235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Ownership of Five Percent or Less of a Class N/A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60" w:right="1879" w:hanging="1052"/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Ownership of More than Five Percent on Behalf of Another Person N/A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20" w:right="251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</w:t>
      </w:r>
      <w:r>
        <w:rPr>
          <w:sz w:val="20"/>
          <w:szCs w:val="20"/>
          <w:color w:val="auto"/>
        </w:rPr>
        <w:t xml:space="preserve"> </w:t>
      </w: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and Classification of the Subsidiary Which Acquired the Security Being Reported on By the Parent Holding Company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440" w:gutter="0" w:footer="0" w:header="0"/>
        </w:sectPr>
      </w:pP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8.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Identification and Classification of Members of the Group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80" w:space="720"/>
            <w:col w:w="8519"/>
          </w:cols>
          <w:pgMar w:left="240" w:top="136" w:right="1440" w:bottom="1440" w:gutter="0" w:footer="0" w:header="0"/>
          <w:type w:val="continuous"/>
        </w:sect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N/A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Item 9.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80" w:space="720"/>
            <w:col w:w="8519"/>
          </w:cols>
          <w:pgMar w:left="240" w:top="136" w:right="1440" w:bottom="1440" w:gutter="0" w:footer="0" w:header="0"/>
          <w:type w:val="continuous"/>
        </w:sect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N/A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Certification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 signing below I certify that, to the best of my knowledge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belief, the securities referred to above were acquired and are held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ordinary course of business and were not acquired and are not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held for the purpose of or with the effect of changing or influencing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 of the issuer of the securities and were not acquired and are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 held in connection with or as a participant in any transaction having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purpose or effect.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20" w:right="2419" w:firstLine="527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reasonable inquiry and to the best of my knowledge and belief, I certify that the information set in this statement is true, complete and correct.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</w:t>
        <w:tab/>
        <w:t>February 17, 2009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ALPINE TOTAL DYNAMIC DIVIDEND FUND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440" w:gutter="0" w:footer="0" w:header="0"/>
          <w:type w:val="continuous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99:</w:t>
        <w:tab/>
        <w:t>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/s/ Stephen A. Lieber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A. Lieber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" w:space="0"/>
            <w:col w:w="9359"/>
          </w:cols>
          <w:pgMar w:left="240" w:top="136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1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4 of 4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113:</w:t>
      </w: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3D1B58BA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507ED7AB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2EB141F2"/>
    <w:multiLevelType w:val="hybridMultilevel"/>
    <w:lvl w:ilvl="0">
      <w:lvlJc w:val="left"/>
      <w:lvlText w:val="%1."/>
      <w:numFmt w:val="decimal"/>
      <w:start w:val="9"/>
    </w:lvl>
  </w:abstractNum>
  <w:abstractNum w:abstractNumId="4">
    <w:nsid w:val="41B71EFB"/>
    <w:multiLevelType w:val="hybridMultilevel"/>
    <w:lvl w:ilvl="0">
      <w:lvlJc w:val="left"/>
      <w:lvlText w:val="%1."/>
      <w:numFmt w:val="decimal"/>
      <w:start w:val="12"/>
    </w:lvl>
  </w:abstractNum>
  <w:abstractNum w:abstractNumId="5">
    <w:nsid w:val="79E2A9E3"/>
    <w:multiLevelType w:val="hybridMultilevel"/>
    <w:lvl w:ilvl="0">
      <w:lvlJc w:val="left"/>
      <w:lvlText w:val="(%1)"/>
      <w:numFmt w:val="lowerLetter"/>
      <w:start w:val="1"/>
    </w:lvl>
  </w:abstractNum>
  <w:abstractNum w:abstractNumId="6">
    <w:nsid w:val="7545E146"/>
    <w:multiLevelType w:val="hybridMultilevel"/>
    <w:lvl w:ilvl="0">
      <w:lvlJc w:val="left"/>
      <w:lvlText w:val="(%1)"/>
      <w:numFmt w:val="lowerLetter"/>
      <w:start w:val="4"/>
    </w:lvl>
  </w:abstractNum>
  <w:abstractNum w:abstractNumId="7">
    <w:nsid w:val="515F007C"/>
    <w:multiLevelType w:val="hybridMultilevel"/>
    <w:lvl w:ilvl="0">
      <w:lvlJc w:val="left"/>
      <w:lvlText w:val="(%1)"/>
      <w:numFmt w:val="lowerLetter"/>
      <w:start w:val="4"/>
    </w:lvl>
  </w:abstractNum>
  <w:abstractNum w:abstractNumId="8">
    <w:nsid w:val="5BD062C2"/>
    <w:multiLevelType w:val="hybridMultilevel"/>
    <w:lvl w:ilvl="0">
      <w:lvlJc w:val="left"/>
      <w:lvlText w:val="(%1)"/>
      <w:numFmt w:val="lowerLetter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2019-12-11T03:04:41Z</dcterms:created>
  <dcterms:modified xsi:type="dcterms:W3CDTF">2019-12-11T03:04:41Z</dcterms:modified>
</cp:coreProperties>
</file>