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-3058160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-1926590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-485775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4, 2014 at 2:00 p.m., Eastern Time, at the offices of Dechert LLP, located at 1095 Avenue of the Americas, New York, New York.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Notice of Joint Special Meeting of Stockholders and the Joint Proxy Statement of the Boards of Directors of the Companies, which is accessible on the Internet or by request, provide an outline of the business to be conducted at the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It is important that your shares be represented at the Joint Special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will also receive separate proxy materials for the Joint Annual Meeting of Stockholders, which will be held on the same date and at the same location as the Joint Special Meeting. Please be certain to vote separately each proxy card you receive from us. Your vote and participation in the governance of your Company is very important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4, 2014</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18, 2013</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 Joint Special Meeting of Stockholders of the Companies (the “Special Meeting”) will be held at the offices of Dechert LLP, located at 1095 Avenue of the Americas, New York, New York, on February 4, 2014 at 2:00 p.m., Eastern Time, for the following purpose, as to each Company:</w:t>
      </w:r>
    </w:p>
    <w:p>
      <w:pPr>
        <w:spacing w:after="0" w:line="4" w:lineRule="exact"/>
        <w:rPr>
          <w:sz w:val="20"/>
          <w:szCs w:val="20"/>
          <w:color w:val="auto"/>
        </w:rPr>
      </w:pPr>
    </w:p>
    <w:p>
      <w:pPr>
        <w:ind w:left="1080" w:right="540" w:hanging="613"/>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Special Meeting if you were a stockholder of record of PNNT and/or a stockholder of record of PFLT at the close of business on December 9, 2013.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Special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140" w:right="12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2014 Joint Special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4, 2014</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4, 2014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18, 2013. In addition, a Notice of Special Meeting and a Notice of Internet Availability of Proxy Materials are being sent to Stockholders of record of PNNT and Stockholders of record of PFLT as of December 9, 2013.</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to the Companies of soliciting proxies for the Meeting.</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appropriate Board’s discretion unless you specifically state otherwise on your proxy.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 as to each Company:</w:t>
      </w:r>
    </w:p>
    <w:p>
      <w:pPr>
        <w:spacing w:after="0" w:line="90" w:lineRule="exact"/>
        <w:rPr>
          <w:sz w:val="20"/>
          <w:szCs w:val="20"/>
          <w:color w:val="auto"/>
        </w:rPr>
      </w:pPr>
    </w:p>
    <w:p>
      <w:pPr>
        <w:ind w:left="1100" w:right="500" w:hanging="633"/>
        <w:spacing w:after="0" w:line="259"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to sell shares of the Company’s common stock (during the next 12 months) at a price below the then-current net asset value per share, subject to certain limitations described in this Joint Proxy Statement (the “Proposal”).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December 9, 2013 (the “Record Date”). There were 66,546,734 shares of PNNT common stock and 14,898,056 shares of PFLT common stock (the “Common Stock”) outstanding on the Record Date.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to each Company, approval of the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the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the Proposal.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The Proposal is a non-routine matter for both Companies. As a result, if you hold shares of a Company’s Common Stock in street name through a Broker, your Broker will not be permitted to exercise voting discretion with respect to the Proposal for that Company. Thus, if you do not vote or give your Broker specific instructions on how to vote for you, your Broker cannot vote with respect to the Proposal. </w:t>
      </w:r>
      <w:r>
        <w:rPr>
          <w:rFonts w:ascii="Arial" w:cs="Arial" w:eastAsia="Arial" w:hAnsi="Arial"/>
          <w:sz w:val="16"/>
          <w:szCs w:val="16"/>
          <w:b w:val="1"/>
          <w:bCs w:val="1"/>
          <w:color w:val="auto"/>
        </w:rPr>
        <w:t>For this reason, it is imperative that 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vote or provide instructions to their Broker as to how to vote.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 not to be enough votes to approve the Proposal at the Meeting,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Meeting or the Stockholders of such Company who are represented in person or by proxy may vote to adjourn the Meeting with respect to that Company to permit further solicitation of proxies. If a vote to adjourn is submitted to the Stockholders, Messrs. Adam Bernstein and Jeffrey Flug are the persons named as proxies for each Company and will vote proxies held by them for such adjournment, unless marked to be voted against any proposal for which an adjournment is sought, to permit the further solicitation of proxies.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Regarding This Solicitation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Each Company will bear the expense of its solicitation of proxies for the Meeting, including the cost of preparing and posting this Joint Proxy Statement to the Internet and the cost of mailing the Notice of Special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 </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and voting in person or by a notice, provided in writing and signed by the Stockholder, delivered to the Companies’ Secretary on any business day before the date of the Meeting.</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Record Dates, to our knowledge, no person would be deemed to “control” (as such term is defined in the 1940 Act) either Company.</w:t>
      </w:r>
    </w:p>
    <w:p>
      <w:pPr>
        <w:spacing w:after="0" w:line="194" w:lineRule="exact"/>
        <w:rPr>
          <w:sz w:val="20"/>
          <w:szCs w:val="20"/>
          <w:color w:val="auto"/>
        </w:rPr>
      </w:pPr>
    </w:p>
    <w:p>
      <w:pPr>
        <w:jc w:val="both"/>
        <w:ind w:right="18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as of December 4, 2013,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980" w:type="dxa"/>
            <w:vAlign w:val="bottom"/>
            <w:gridSpan w:val="2"/>
            <w:vMerge w:val="restart"/>
          </w:tcPr>
          <w:p>
            <w:pPr>
              <w:ind w:left="26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(4)</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Common Stock</w:t>
            </w:r>
          </w:p>
        </w:tc>
        <w:tc>
          <w:tcPr>
            <w:tcW w:w="0" w:type="dxa"/>
            <w:vAlign w:val="bottom"/>
          </w:tcPr>
          <w:p>
            <w:pPr>
              <w:spacing w:after="0"/>
              <w:rPr>
                <w:sz w:val="1"/>
                <w:szCs w:val="1"/>
                <w:color w:val="auto"/>
              </w:rPr>
            </w:pPr>
          </w:p>
        </w:tc>
      </w:tr>
      <w:tr>
        <w:trPr>
          <w:trHeight w:val="153"/>
        </w:trPr>
        <w:tc>
          <w:tcPr>
            <w:tcW w:w="5840" w:type="dxa"/>
            <w:vAlign w:val="bottom"/>
            <w:gridSpan w:val="2"/>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1800" w:type="dxa"/>
            <w:vAlign w:val="bottom"/>
            <w:gridSpan w:val="3"/>
          </w:tcPr>
          <w:p>
            <w:pPr>
              <w:jc w:val="right"/>
              <w:ind w:right="435"/>
              <w:spacing w:after="0" w:line="146" w:lineRule="exact"/>
              <w:rPr>
                <w:sz w:val="20"/>
                <w:szCs w:val="20"/>
                <w:color w:val="auto"/>
              </w:rPr>
            </w:pPr>
            <w:r>
              <w:rPr>
                <w:rFonts w:ascii="Arial" w:cs="Arial" w:eastAsia="Arial" w:hAnsi="Arial"/>
                <w:sz w:val="14"/>
                <w:szCs w:val="14"/>
                <w:color w:val="auto"/>
              </w:rPr>
              <w:t>Shares Owned</w:t>
            </w:r>
          </w:p>
        </w:tc>
        <w:tc>
          <w:tcPr>
            <w:tcW w:w="400" w:type="dxa"/>
            <w:vAlign w:val="bottom"/>
          </w:tcPr>
          <w:p>
            <w:pPr>
              <w:spacing w:after="0"/>
              <w:rPr>
                <w:sz w:val="13"/>
                <w:szCs w:val="13"/>
                <w:color w:val="auto"/>
              </w:rPr>
            </w:pPr>
          </w:p>
        </w:tc>
        <w:tc>
          <w:tcPr>
            <w:tcW w:w="1400" w:type="dxa"/>
            <w:vAlign w:val="bottom"/>
            <w:gridSpan w:val="4"/>
          </w:tcPr>
          <w:p>
            <w:pPr>
              <w:jc w:val="center"/>
              <w:ind w:right="220"/>
              <w:spacing w:after="0" w:line="146"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PNNT</w:t>
            </w:r>
          </w:p>
        </w:tc>
        <w:tc>
          <w:tcPr>
            <w:tcW w:w="640" w:type="dxa"/>
            <w:vAlign w:val="bottom"/>
            <w:tcBorders>
              <w:top w:val="single" w:sz="8" w:color="auto"/>
            </w:tcBorders>
          </w:tcPr>
          <w:p>
            <w:pPr>
              <w:jc w:val="right"/>
              <w:ind w:right="95"/>
              <w:spacing w:after="0" w:line="149" w:lineRule="exact"/>
              <w:rPr>
                <w:sz w:val="20"/>
                <w:szCs w:val="20"/>
                <w:color w:val="auto"/>
              </w:rPr>
            </w:pPr>
            <w:r>
              <w:rPr>
                <w:rFonts w:ascii="Arial" w:cs="Arial" w:eastAsia="Arial" w:hAnsi="Arial"/>
                <w:sz w:val="14"/>
                <w:szCs w:val="14"/>
                <w:color w:val="auto"/>
              </w:rPr>
              <w:t>PFLT</w:t>
            </w:r>
          </w:p>
        </w:tc>
        <w:tc>
          <w:tcPr>
            <w:tcW w:w="4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color w:val="auto"/>
                <w:w w:val="89"/>
              </w:rPr>
              <w:t>PNNT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1"/>
              </w:rPr>
              <w:t>PFLT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88,971</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13,540</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227,288</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113,482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537,323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149,209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44,790</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1,025,394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227,459</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342,611 shares of PNNT and 149,209 shares of PFLT held by the Adviser.</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AUTHORIZATION TO OFFER AND SELL SHARES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in 2011 for PFLT.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its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the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Company’s ability to issue shares of its Common Stock at a price below NAV is governed by the 1940 Act. Specifically, Section 63(2) of the 1940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 provides that a Company may offer and sell shares of Common Stock at prices below the then-current NAV with Stockholder approval, provided that:</w:t>
      </w:r>
    </w:p>
    <w:p>
      <w:pPr>
        <w:spacing w:after="0" w:line="107" w:lineRule="exact"/>
        <w:rPr>
          <w:sz w:val="20"/>
          <w:szCs w:val="20"/>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such sales are approved by (1) a majority of the Company’s Independent Directors and (2) a majority of the Company’s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has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underwriting commission or discount.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the approval of its Stockholders to offer and sell shares of Common Stock at prices below NAV, each Company would be prohibited from selling such shares to raise capital when the market price for its Common Stock is below NAV.</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Approval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12, 2013,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various factors, including the following, as discussed more fully below:</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this Proposal, the Boards met to consider and evaluate material that the Companies’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and voted separately on the issues presented.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Board evaluated a full range of offering sizes. However, neither Board has drawn any definite conclusions regarding the size of a contemplated capital raise at this time. Each Board expects that any increase in capital would be from a public offering of the Company’s Common Stock, or the possibility of one or more private placements. Additionally, each Company’s Common Stock could be issued as part of a purchase of assets, portfolios or other companies.</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are in the Company’s best interests and that of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that of the Company’s Stockholders. If a Company were unable to access the capital markets when attractive investment opportunities arise, the Company’s ability to grow over time and to continue to pay distributions to Stockholders could be adversely affected. In reaching that conclusion, each Board considered the following possible benefits to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Current market opportunities have created, and we believe will continue to create for the foreseeable future,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this constrained credit market and that the current environment should provide attractive investment opportunities. Each Company’s ability to take advantage of these opportunities will depend upon its access to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Greater Investment Opportunities Due to Larger 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the Companies’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 the Companies intend to be more meaningful capital providers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Company issues additional shares, its market capitalization and the amount of its publicly tradable Common Stock will increase, which may afford all holders of its Common Stock greater liquidity. A larger market capitalization may make a Company’s Common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Company’s dividends. Each Company generally makes distributions to its Stockholders. Although management will continue to seek to generate income sufficient to pay our distributions in the future, the proceeds of future offerings, and the investments thereof, could enable each Company to maintain and possibly grow its distributions, which may include a return of capital,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PFLT’s Common Stock has been quoted on The NASDAQ Global Select Market under the symbol “PFLT” since April 8,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3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 for PNNT’s Common Stock, the closing sales price as a percentage of NAV and quarterly distributions per share on a quarterly basis for the Company’s last two completed fiscal years, as well as the period ended December 4, 2013. On December 4, 2013, the last reported closing sale price for PNNT’s Common Stock was $11.87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Premium /</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Premium /</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3"/>
            <w:vMerge w:val="restart"/>
          </w:tcPr>
          <w:p>
            <w:pPr>
              <w:jc w:val="right"/>
              <w:ind w:right="94"/>
              <w:spacing w:after="0"/>
              <w:rPr>
                <w:sz w:val="20"/>
                <w:szCs w:val="20"/>
                <w:color w:val="auto"/>
              </w:rPr>
            </w:pPr>
            <w:r>
              <w:rPr>
                <w:rFonts w:ascii="Arial" w:cs="Arial" w:eastAsia="Arial" w:hAnsi="Arial"/>
                <w:sz w:val="14"/>
                <w:szCs w:val="14"/>
                <w:b w:val="1"/>
                <w:bCs w:val="1"/>
                <w:color w:val="auto"/>
                <w:w w:val="96"/>
              </w:rPr>
              <w:t>Closing Sales Price</w:t>
            </w:r>
          </w:p>
        </w:tc>
        <w:tc>
          <w:tcPr>
            <w:tcW w:w="48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tcBorders>
              <w:bottom w:val="single" w:sz="8" w:color="auto"/>
            </w:tcBorders>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24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High Sales</w:t>
            </w: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80" w:type="dxa"/>
            <w:vAlign w:val="bottom"/>
            <w:gridSpan w:val="2"/>
            <w:vMerge w:val="restart"/>
          </w:tcPr>
          <w:p>
            <w:pPr>
              <w:jc w:val="right"/>
              <w:ind w:right="520"/>
              <w:spacing w:after="0" w:line="297" w:lineRule="exact"/>
              <w:rPr>
                <w:sz w:val="20"/>
                <w:szCs w:val="20"/>
                <w:color w:val="auto"/>
              </w:rPr>
            </w:pPr>
            <w:r>
              <w:rPr>
                <w:rFonts w:ascii="Arial" w:cs="Arial" w:eastAsia="Arial" w:hAnsi="Arial"/>
                <w:sz w:val="27"/>
                <w:szCs w:val="27"/>
                <w:b w:val="1"/>
                <w:bCs w:val="1"/>
                <w:color w:val="auto"/>
                <w:w w:val="85"/>
                <w:vertAlign w:val="subscript"/>
              </w:rPr>
              <w:t>NAV</w:t>
            </w:r>
            <w:r>
              <w:rPr>
                <w:rFonts w:ascii="Arial" w:cs="Arial" w:eastAsia="Arial" w:hAnsi="Arial"/>
                <w:sz w:val="11"/>
                <w:szCs w:val="11"/>
                <w:b w:val="1"/>
                <w:bCs w:val="1"/>
                <w:color w:val="auto"/>
                <w:w w:val="85"/>
              </w:rPr>
              <w:t>(1)</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9"/>
              </w:rPr>
              <w:t>Price to</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2"/>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4"/>
                <w:szCs w:val="14"/>
                <w:color w:val="auto"/>
              </w:rPr>
            </w:pPr>
          </w:p>
        </w:tc>
        <w:tc>
          <w:tcPr>
            <w:tcW w:w="1240" w:type="dxa"/>
            <w:vAlign w:val="bottom"/>
            <w:gridSpan w:val="2"/>
          </w:tcPr>
          <w:p>
            <w:pPr>
              <w:jc w:val="center"/>
              <w:ind w:right="58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10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2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2014</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First quarter (as of December 4, 2013)</w:t>
            </w:r>
          </w:p>
        </w:tc>
        <w:tc>
          <w:tcPr>
            <w:tcW w:w="2200" w:type="dxa"/>
            <w:vAlign w:val="bottom"/>
            <w:gridSpan w:val="3"/>
          </w:tcPr>
          <w:p>
            <w:pPr>
              <w:jc w:val="right"/>
              <w:ind w:right="4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$12.17</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$10.83</w:t>
            </w:r>
          </w:p>
        </w:tc>
        <w:tc>
          <w:tcPr>
            <w:tcW w:w="480" w:type="dxa"/>
            <w:vAlign w:val="bottom"/>
          </w:tcPr>
          <w:p>
            <w:pPr>
              <w:spacing w:after="0"/>
              <w:rPr>
                <w:sz w:val="19"/>
                <w:szCs w:val="19"/>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11.83</w:t>
            </w:r>
          </w:p>
        </w:tc>
        <w:tc>
          <w:tcPr>
            <w:tcW w:w="500" w:type="dxa"/>
            <w:vAlign w:val="bottom"/>
          </w:tcPr>
          <w:p>
            <w:pPr>
              <w:jc w:val="right"/>
              <w:spacing w:after="0"/>
              <w:rPr>
                <w:sz w:val="20"/>
                <w:szCs w:val="20"/>
                <w:color w:val="auto"/>
              </w:rPr>
            </w:pPr>
            <w:r>
              <w:rPr>
                <w:rFonts w:ascii="Arial" w:cs="Arial" w:eastAsia="Arial" w:hAnsi="Arial"/>
                <w:sz w:val="18"/>
                <w:szCs w:val="18"/>
                <w:color w:val="auto"/>
              </w:rPr>
              <w:t>10.97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11.53</w:t>
            </w:r>
          </w:p>
        </w:tc>
        <w:tc>
          <w:tcPr>
            <w:tcW w:w="500" w:type="dxa"/>
            <w:vAlign w:val="bottom"/>
          </w:tcPr>
          <w:p>
            <w:pPr>
              <w:jc w:val="right"/>
              <w:spacing w:after="0"/>
              <w:rPr>
                <w:sz w:val="20"/>
                <w:szCs w:val="20"/>
                <w:color w:val="auto"/>
              </w:rPr>
            </w:pPr>
            <w:r>
              <w:rPr>
                <w:rFonts w:ascii="Arial" w:cs="Arial" w:eastAsia="Arial" w:hAnsi="Arial"/>
                <w:sz w:val="18"/>
                <w:szCs w:val="18"/>
                <w:color w:val="auto"/>
              </w:rPr>
              <w:t>11.24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4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11.02</w:t>
            </w:r>
          </w:p>
        </w:tc>
        <w:tc>
          <w:tcPr>
            <w:tcW w:w="500" w:type="dxa"/>
            <w:vAlign w:val="bottom"/>
          </w:tcPr>
          <w:p>
            <w:pPr>
              <w:jc w:val="right"/>
              <w:spacing w:after="0"/>
              <w:rPr>
                <w:sz w:val="20"/>
                <w:szCs w:val="20"/>
                <w:color w:val="auto"/>
              </w:rPr>
            </w:pPr>
            <w:r>
              <w:rPr>
                <w:rFonts w:ascii="Arial" w:cs="Arial" w:eastAsia="Arial" w:hAnsi="Arial"/>
                <w:sz w:val="18"/>
                <w:szCs w:val="18"/>
                <w:color w:val="auto"/>
              </w:rPr>
              <w:t>8.57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18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table lists the high and low closing sales price for PFLT’s Common Stock, the closing sales price as a percentage of NAV and monthly distributions per share on a quarterly basis for the Company’s last two completed fiscal years, as well as the period ended December 4, 2013. On December 4, 2013, the last reported closing sale price for PFLT’s Common Stock was $13.77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Premium /</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Premium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11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Low Sales</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Price to</w:t>
            </w: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Price to</w:t>
            </w:r>
          </w:p>
        </w:tc>
        <w:tc>
          <w:tcPr>
            <w:tcW w:w="1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50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2014</w:t>
            </w:r>
          </w:p>
        </w:tc>
        <w:tc>
          <w:tcPr>
            <w:tcW w:w="1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First quarter (as of December 4, 2013)</w:t>
            </w:r>
          </w:p>
        </w:tc>
        <w:tc>
          <w:tcPr>
            <w:tcW w:w="1460" w:type="dxa"/>
            <w:vAlign w:val="bottom"/>
          </w:tcPr>
          <w:p>
            <w:pPr>
              <w:spacing w:after="0"/>
              <w:rPr>
                <w:sz w:val="19"/>
                <w:szCs w:val="19"/>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$13.89</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$13.14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14.10</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13.01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13.75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14.10</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13.80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12.65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11.46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10.52</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13.68</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10.01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60" w:type="dxa"/>
            <w:vAlign w:val="bottom"/>
            <w:gridSpan w:val="2"/>
          </w:tcPr>
          <w:p>
            <w:pPr>
              <w:jc w:val="right"/>
              <w:ind w:right="402"/>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ind w:left="460" w:right="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Sale of a Company’s Common Stock below NAV</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majority of such Independent Directors, who, in consultation with the underwriter or underwriters of the offering, if any,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NAV and a proportionately greater decrease in a Stockholder’s per share interest in the earnings and assets of the Company and per share voting interest in the Company. Each Board has considered the potential dilutive effect of the issuance of shares at a price below NAV and will consider again such dilutive effect when considering whether to authorize any specific issuance of shares of a Company’s Common Stock below NAV.</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then-current NAV, the Stockholder’s voting power will be diluted.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Each Board would expect that the net proceeds to a Company will be equal to the price that investors pay per share, less the amount of any underwriting discounts and commissions, typically approximately 95% of the market price.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8" w:right="239" w:bottom="1440" w:gutter="0" w:footer="0" w:header="0"/>
        </w:sectPr>
      </w:pPr>
    </w:p>
    <w:bookmarkStart w:id="12" w:name="page13"/>
    <w:bookmarkEnd w:id="12"/>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Existing Stockholders of each Company who do not participate, or who are not given the opportunity to participate, in an offering below NAV per share by their Company or who do not buy additional shares of their Company in the secondary market at the same or lower price obtained by the Company in the offering (after any underwriting discounts and commissions) face the greatest potential risks. All Stockholders will experience an immediate decrease (often called dilution) in the NAV of the Company’s shares they hold. Stockholders who do not participate in the offering will also experience a disproportionately greater decrease in their participation in their Company’s earnings and assets and their voting power than Stockholders who do participate in the offering. All Stockholders may also experience a decline in the market price of their shares of the Company’s Common Stock, which often reflects, to some degree, announced or potential increases and decreases in NAV per share. Their decrease could be more pronounced as the size of the offering and level of discounts increase.</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 The examples apply equally to Stockholders of both Companies.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1</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318"/>
              <w:spacing w:after="0"/>
              <w:rPr>
                <w:sz w:val="20"/>
                <w:szCs w:val="20"/>
                <w:color w:val="auto"/>
              </w:rPr>
            </w:pPr>
            <w:r>
              <w:rPr>
                <w:rFonts w:ascii="Arial" w:cs="Arial" w:eastAsia="Arial" w:hAnsi="Arial"/>
                <w:sz w:val="14"/>
                <w:szCs w:val="14"/>
                <w:b w:val="1"/>
                <w:bCs w:val="1"/>
                <w:color w:val="auto"/>
                <w:w w:val="89"/>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5% Offering</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33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9"/>
              </w:rPr>
              <w:t>Prior to Sale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at 5% Discount</w:t>
            </w:r>
          </w:p>
        </w:tc>
        <w:tc>
          <w:tcPr>
            <w:tcW w:w="80" w:type="dxa"/>
            <w:vAlign w:val="bottom"/>
          </w:tcPr>
          <w:p>
            <w:pPr>
              <w:spacing w:after="0"/>
              <w:rPr>
                <w:sz w:val="14"/>
                <w:szCs w:val="14"/>
                <w:color w:val="auto"/>
              </w:rPr>
            </w:pPr>
          </w:p>
        </w:tc>
        <w:tc>
          <w:tcPr>
            <w:tcW w:w="22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Below NAV</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9.47</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7.89</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1,100,000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1,250,000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NAV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9.91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(20.00)%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8"/>
                <w:szCs w:val="18"/>
                <w:color w:val="auto"/>
                <w:w w:val="93"/>
              </w:rPr>
              <w:t>Total Investment by Stockholder A (Assumed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20"/>
              <w:spacing w:after="0"/>
              <w:rPr>
                <w:sz w:val="20"/>
                <w:szCs w:val="20"/>
                <w:color w:val="auto"/>
              </w:rPr>
            </w:pPr>
            <w:r>
              <w:rPr>
                <w:rFonts w:ascii="Arial" w:cs="Arial" w:eastAsia="Arial" w:hAnsi="Arial"/>
                <w:sz w:val="18"/>
                <w:szCs w:val="18"/>
                <w:color w:val="auto"/>
              </w:rPr>
              <w:t>to be $10.00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Dilution to Stockholder A (Total NAV</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Investment)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8"/>
                <w:szCs w:val="18"/>
                <w:color w:val="auto"/>
                <w:w w:val="95"/>
              </w:rPr>
              <w:t>Investment per Share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rPr>
              <w:t>(Assumed to be $10.00 per Share 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(NAV per Share Less Investment per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8"/>
                <w:szCs w:val="18"/>
                <w:color w:val="auto"/>
              </w:rPr>
              <w:t>Percentage Dilution to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w w:val="95"/>
              </w:rPr>
              <w:t>(Dilution per Share Divided by Investment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 existing Stockholder of either Company who participates in an offering by their Company below NAV per share or who buys additional shares of their Company in the secondary market at the same or lower price as obtained by the Company in the offering (after any underwriting discounts and commissions) will experience the same types of NAV dilution as the nonparticipating Stockholders, albeit at a lower level, to the extent they purchase less than the same percentage of the discounted offering as their interest in the Company’s Common Stock immediately prior to the offering. The level of NAV dilution on an aggregate basis will decrease as the number of shares of the Company’s Common Stock such Stockholders purchase increases. Existing Stockholders of the Company who buy more than such percentage will experience NAV dilution, but will, in contrast to existing Stockholders of that Company who purchase less than their proportionate share of the offering, experience an increase (often called accretion) in NAV per share over their investment per share and will also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3" w:right="23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of the Company’s Common Stock such Stockholder purchases increases. Even a Stockholder who over-participates will, however, be subject to the risk that the Company may make additional discounted offerings in which such Stockholder does not participate, in which case such Stockholder will experience NAV dilution as described above in such subsequent offerings. These Stockholders may also experience a decline in the market price of their shares, which often reflects to some degree announced or potential increases and decreases in NAV per share. Their decrease could be more pronounced as the size of a Company’s offering and level of discount to NAV increases.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25% discount offering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A Company’s prospectus supplement pursuant to which any discounted offering by such Company is made will include a chart for its example based on the actual number of shares in such offering and the actual discount from the most recently determined NAV per share. The examples apply equally to Stockholders of both Companies.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3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2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Sale</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7.89</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c>
          <w:tcPr>
            <w:tcW w:w="5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1,000,000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1,250,000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1,250,000</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9.50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5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11,250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13,750</w:t>
            </w:r>
          </w:p>
        </w:tc>
        <w:tc>
          <w:tcPr>
            <w:tcW w:w="5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37.50%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106,875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130,625</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30.63%</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w w:val="95"/>
              </w:rPr>
              <w:t>Total investment by stockholder A (assumed to be $10.00 per share 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109,863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129,588</w:t>
            </w:r>
          </w:p>
        </w:tc>
        <w:tc>
          <w:tcPr>
            <w:tcW w:w="5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29.59%</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(dilution)/accretion to stockholder A (total NAV less total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(2,988)</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5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9.50</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w w:val="95"/>
              </w:rPr>
              <w:t>Investment per share held by stockholder A (assumed to be $10.00 per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220"/>
              <w:spacing w:after="0"/>
              <w:rPr>
                <w:sz w:val="20"/>
                <w:szCs w:val="20"/>
                <w:color w:val="auto"/>
              </w:rPr>
            </w:pPr>
            <w:r>
              <w:rPr>
                <w:rFonts w:ascii="Arial" w:cs="Arial" w:eastAsia="Arial" w:hAnsi="Arial"/>
                <w:sz w:val="18"/>
                <w:szCs w:val="18"/>
                <w:color w:val="auto"/>
              </w:rPr>
              <w:t>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9.77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5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(Dilution)/accretion per share held by stockholder A (NAV per share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investment per share)</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(0.27)</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rPr>
              <w:t>Percentage (dilution)/accretion to stockholder A (dilution/accretion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220"/>
              <w:spacing w:after="0"/>
              <w:rPr>
                <w:sz w:val="20"/>
                <w:szCs w:val="20"/>
                <w:color w:val="auto"/>
              </w:rPr>
            </w:pPr>
            <w:r>
              <w:rPr>
                <w:rFonts w:ascii="Arial" w:cs="Arial" w:eastAsia="Arial" w:hAnsi="Arial"/>
                <w:sz w:val="18"/>
                <w:szCs w:val="18"/>
                <w:color w:val="auto"/>
              </w:rPr>
              <w:t>per share divided by investment per share)</w:t>
            </w:r>
          </w:p>
        </w:tc>
        <w:tc>
          <w:tcPr>
            <w:tcW w:w="8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365"/>
        </w:trPr>
        <w:tc>
          <w:tcPr>
            <w:tcW w:w="5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on New Investors</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in either Company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Investors who are not currently Stockholders of a Company, but who participate in an offering by one of the Companies below NAV and whose investment per share is greater than the resulting NAV per share due to any underwriting discounts and commissions paid by the Company will experience an immediate decrease, albeit small, in the NAV of their shares of the Company’s Common Stock and their NAV per share compared to the price they pay for their shares. Investors who are not currently Stockholders of a Company and who participate in an offering by one of the Companies below NAV per share and whose investment per share is also less than the resulting NAV per share due to any underwriting commissions and discounts paid by the Company being significantly less than the discount per share, will experience an immediate increase in the NAV of their shares of the Company’s Common Stock and their NAV per share compared to the price they pay for their shares. All these investors will experience a disproportionately greater participation in the Company’s earnings and assets and their voting power than the Company’s increase in assets, potential earning power and voting interests. These investors will, however, be subject to the risk that such Company may make additional discounted offerings in which such new Stockholder does not participate, in which case such new Stockholder will experience dilution as described above in such subsequent offerings by that Company.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stockholder A at</w:t>
      </w:r>
    </w:p>
    <w:p>
      <w:pPr>
        <w:spacing w:after="0" w:line="3" w:lineRule="exact"/>
        <w:rPr>
          <w:sz w:val="20"/>
          <w:szCs w:val="20"/>
          <w:color w:val="auto"/>
        </w:rPr>
      </w:pPr>
    </w:p>
    <w:p>
      <w:pPr>
        <w:ind w:right="220" w:firstLine="8"/>
        <w:spacing w:after="0" w:line="254"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 The examples apply equally to Stockholders of both Companies.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5% Offering</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9.47</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50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0.20%</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9,470</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19,725</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8"/>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9.47</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(NAV per share less investment per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8"/>
                <w:szCs w:val="18"/>
                <w:color w:val="auto"/>
              </w:rPr>
              <w:t>Percentage dilution to stockholder A</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(dilution per share divided by</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220"/>
              <w:spacing w:after="0"/>
              <w:rPr>
                <w:sz w:val="20"/>
                <w:szCs w:val="20"/>
                <w:color w:val="auto"/>
              </w:rPr>
            </w:pPr>
            <w:r>
              <w:rPr>
                <w:rFonts w:ascii="Arial" w:cs="Arial" w:eastAsia="Arial" w:hAnsi="Arial"/>
                <w:sz w:val="18"/>
                <w:szCs w:val="18"/>
                <w:color w:val="auto"/>
              </w:rPr>
              <w:t>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20.41%</w:t>
            </w: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Notwithstanding the dilutive effect of any equity financing on a Company’s NAV, each Board has considered its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 exceed the initial dilutive effects that a Company is likely to experience in its NAV due to offerings of shares of Common Stock in accordance with its Proposal. In our view, the secondary market price of our Common Stock is an important gauge of the true economic impact on Stockholders of any equity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Considerations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reaching its recommendation to Stockholders to approve this Proposal, each Board considered a possible source of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63" w:lineRule="exact"/>
        <w:rPr>
          <w:sz w:val="20"/>
          <w:szCs w:val="20"/>
          <w:color w:val="auto"/>
        </w:rPr>
      </w:pPr>
    </w:p>
    <w:p>
      <w:pPr>
        <w:ind w:left="900" w:right="4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7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there appears not to be enough votes for a quorum of a Company or to approve the Proposal at the Meeting, the chairman of the Meeting or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440" w:firstLine="447"/>
        <w:spacing w:after="0" w:line="335" w:lineRule="auto"/>
        <w:rPr>
          <w:sz w:val="20"/>
          <w:szCs w:val="20"/>
          <w:color w:val="auto"/>
        </w:rPr>
      </w:pPr>
      <w:r>
        <w:rPr>
          <w:rFonts w:ascii="Arial" w:cs="Arial" w:eastAsia="Arial" w:hAnsi="Arial"/>
          <w:sz w:val="15"/>
          <w:szCs w:val="15"/>
          <w:color w:val="auto"/>
        </w:rPr>
        <w:t>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10022. Copies of such reports are also posted via EDGAR on the SEC’s website at (http://www.sec.gov).</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2015 Joint Annual Meeting of Stockholders in February 2015,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2015 Joint Annual Meeting of Stockholders must be received by the relevant Company between July 21, 2014 and August 20, 2014.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cordially invited to attend our Joint Special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2013</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601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FFFFFF"/>
        </w:rPr>
        <w:t>proxySeethematerialsreverse sideand ofvotingthis noticeinstructions.toobtain</w:t>
      </w:r>
    </w:p>
    <w:p>
      <w:pPr>
        <w:spacing w:after="0"/>
        <w:rPr>
          <w:sz w:val="20"/>
          <w:szCs w:val="20"/>
          <w:color w:val="auto"/>
        </w:rPr>
      </w:pPr>
      <w:r>
        <w:rPr>
          <w:rFonts w:ascii="Arial" w:cs="Arial" w:eastAsia="Arial" w:hAnsi="Arial"/>
          <w:sz w:val="3"/>
          <w:szCs w:val="3"/>
          <w:color w:val="FFFFFF"/>
        </w:rPr>
        <w:t>sharesYouareinreceivingtheabovethisnamedcommunicationcompany. because you hold</w:t>
      </w:r>
    </w:p>
    <w:p>
      <w:pPr>
        <w:spacing w:after="0" w:line="181" w:lineRule="auto"/>
        <w:rPr>
          <w:sz w:val="20"/>
          <w:szCs w:val="20"/>
          <w:color w:val="auto"/>
        </w:rPr>
      </w:pPr>
      <w:r>
        <w:rPr>
          <w:rFonts w:ascii="Arial" w:cs="Arial" w:eastAsia="Arial" w:hAnsi="Arial"/>
          <w:sz w:val="7"/>
          <w:szCs w:val="7"/>
          <w:color w:val="FFFFFF"/>
        </w:rPr>
        <w:t>This is</w:t>
      </w:r>
      <w:r>
        <w:rPr>
          <w:rFonts w:ascii="Arial" w:cs="Arial" w:eastAsia="Arial" w:hAnsi="Arial"/>
          <w:sz w:val="10"/>
          <w:szCs w:val="10"/>
          <w:color w:val="FFFFFF"/>
          <w:vertAlign w:val="subscript"/>
        </w:rPr>
        <w:t>shares</w:t>
      </w:r>
      <w:r>
        <w:rPr>
          <w:rFonts w:ascii="Arial" w:cs="Arial" w:eastAsia="Arial" w:hAnsi="Arial"/>
          <w:sz w:val="7"/>
          <w:szCs w:val="7"/>
          <w:color w:val="FFFFFF"/>
        </w:rPr>
        <w:t>not ballot. You cannot use this notice to vote</w:t>
      </w:r>
    </w:p>
    <w:p>
      <w:pPr>
        <w:spacing w:after="0"/>
        <w:tabs>
          <w:tab w:leader="none" w:pos="640" w:val="left"/>
        </w:tabs>
        <w:rPr>
          <w:sz w:val="20"/>
          <w:szCs w:val="20"/>
          <w:color w:val="auto"/>
        </w:rPr>
      </w:pPr>
      <w:r>
        <w:rPr>
          <w:rFonts w:ascii="Arial" w:cs="Arial" w:eastAsia="Arial" w:hAnsi="Arial"/>
          <w:sz w:val="3"/>
          <w:szCs w:val="3"/>
          <w:color w:val="FFFFFF"/>
        </w:rPr>
        <w:t>these</w:t>
      </w:r>
      <w:r>
        <w:rPr>
          <w:sz w:val="20"/>
          <w:szCs w:val="20"/>
          <w:color w:val="auto"/>
        </w:rPr>
        <w:tab/>
      </w:r>
      <w:r>
        <w:rPr>
          <w:rFonts w:ascii="Arial" w:cs="Arial" w:eastAsia="Arial" w:hAnsi="Arial"/>
          <w:sz w:val="3"/>
          <w:szCs w:val="3"/>
          <w:color w:val="FFFFFF"/>
        </w:rPr>
        <w:t>. This communication presents only an</w:t>
      </w:r>
    </w:p>
    <w:p>
      <w:pPr>
        <w:spacing w:after="0" w:line="227" w:lineRule="auto"/>
        <w:rPr>
          <w:sz w:val="20"/>
          <w:szCs w:val="20"/>
          <w:color w:val="auto"/>
        </w:rPr>
      </w:pPr>
      <w:r>
        <w:rPr>
          <w:rFonts w:ascii="Arial" w:cs="Arial" w:eastAsia="Arial" w:hAnsi="Arial"/>
          <w:sz w:val="8"/>
          <w:szCs w:val="8"/>
          <w:color w:val="FFFFFF"/>
        </w:rPr>
        <w:t>availableoverview toof youthe moreonthecompleteInternet. proxyYoumaymaterialsview thethatproxyare</w:t>
      </w:r>
    </w:p>
    <w:p>
      <w:pPr>
        <w:spacing w:after="0" w:line="211" w:lineRule="auto"/>
        <w:rPr>
          <w:sz w:val="20"/>
          <w:szCs w:val="20"/>
          <w:color w:val="auto"/>
        </w:rPr>
      </w:pPr>
      <w:r>
        <w:rPr>
          <w:rFonts w:ascii="Arial" w:cs="Arial" w:eastAsia="Arial" w:hAnsi="Arial"/>
          <w:sz w:val="4"/>
          <w:szCs w:val="4"/>
          <w:color w:val="FFFFFF"/>
          <w:vertAlign w:val="subscript"/>
        </w:rPr>
        <w:t>paper</w:t>
      </w:r>
      <w:r>
        <w:rPr>
          <w:rFonts w:ascii="Arial" w:cs="Arial" w:eastAsia="Arial" w:hAnsi="Arial"/>
          <w:sz w:val="2"/>
          <w:szCs w:val="2"/>
          <w:color w:val="FFFFFF"/>
        </w:rPr>
        <w:t>materialscopyonline(see reverseatwww.proxyvote.comside). or easily request a</w:t>
      </w:r>
    </w:p>
    <w:p>
      <w:pPr>
        <w:spacing w:after="0" w:line="188" w:lineRule="auto"/>
        <w:rPr>
          <w:sz w:val="20"/>
          <w:szCs w:val="20"/>
          <w:color w:val="auto"/>
        </w:rPr>
      </w:pPr>
      <w:r>
        <w:rPr>
          <w:rFonts w:ascii="Arial" w:cs="Arial" w:eastAsia="Arial" w:hAnsi="Arial"/>
          <w:sz w:val="9"/>
          <w:szCs w:val="9"/>
          <w:color w:val="FFFFFF"/>
        </w:rPr>
        <w:t>W encourage you to access and review all of the important</w:t>
      </w:r>
    </w:p>
    <w:p>
      <w:pPr>
        <w:spacing w:after="0" w:line="211"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informationInformationcontained in the proxy materials before voting.</w:t>
      </w:r>
    </w:p>
    <w:p>
      <w:pPr>
        <w:spacing w:after="0" w:line="181" w:lineRule="auto"/>
        <w:rPr>
          <w:sz w:val="20"/>
          <w:szCs w:val="20"/>
          <w:color w:val="auto"/>
        </w:rPr>
      </w:pPr>
      <w:r>
        <w:rPr>
          <w:rFonts w:ascii="Arial" w:cs="Arial" w:eastAsia="Arial" w:hAnsi="Arial"/>
          <w:sz w:val="14"/>
          <w:szCs w:val="14"/>
          <w:color w:val="FFFFFF"/>
        </w:rPr>
        <w:t>For holdersType:as of:&lt;mtgtype&gt;&lt;recdate&gt;</w:t>
      </w:r>
    </w:p>
    <w:p>
      <w:pPr>
        <w:spacing w:after="0"/>
        <w:rPr>
          <w:sz w:val="20"/>
          <w:szCs w:val="20"/>
          <w:color w:val="auto"/>
        </w:rPr>
      </w:pPr>
      <w:r>
        <w:rPr>
          <w:rFonts w:ascii="Arial" w:cs="Arial" w:eastAsia="Arial" w:hAnsi="Arial"/>
          <w:sz w:val="3"/>
          <w:szCs w:val="3"/>
          <w:color w:val="FFFFFF"/>
        </w:rPr>
        <w:t>Location:Date:Time: &lt;mtgtime&gt;</w:t>
      </w:r>
    </w:p>
    <w:p>
      <w:pPr>
        <w:spacing w:after="0" w:line="194" w:lineRule="auto"/>
        <w:rPr>
          <w:sz w:val="20"/>
          <w:szCs w:val="20"/>
          <w:color w:val="auto"/>
        </w:rPr>
      </w:pPr>
      <w:r>
        <w:rPr>
          <w:rFonts w:ascii="Arial" w:cs="Arial" w:eastAsia="Arial" w:hAnsi="Arial"/>
          <w:sz w:val="5"/>
          <w:szCs w:val="5"/>
          <w:color w:val="FFFFFF"/>
        </w:rPr>
        <w:t>*** Exercise Your Right to Vote ***</w:t>
      </w:r>
    </w:p>
    <w:p>
      <w:pPr>
        <w:spacing w:after="0" w:line="211" w:lineRule="auto"/>
        <w:rPr>
          <w:sz w:val="20"/>
          <w:szCs w:val="20"/>
          <w:color w:val="auto"/>
        </w:rPr>
      </w:pPr>
      <w:r>
        <w:rPr>
          <w:rFonts w:ascii="Arial" w:cs="Arial" w:eastAsia="Arial" w:hAnsi="Arial"/>
          <w:sz w:val="2"/>
          <w:szCs w:val="2"/>
          <w:color w:val="FFFFFF"/>
        </w:rPr>
        <w:t>Important Notice</w:t>
      </w:r>
      <w:r>
        <w:rPr>
          <w:rFonts w:ascii="Arial" w:cs="Arial" w:eastAsia="Arial" w:hAnsi="Arial"/>
          <w:sz w:val="4"/>
          <w:szCs w:val="4"/>
          <w:color w:val="FFFFFF"/>
          <w:vertAlign w:val="subscript"/>
        </w:rPr>
        <w:t>Meeting</w:t>
      </w:r>
      <w:r>
        <w:rPr>
          <w:rFonts w:ascii="Arial" w:cs="Arial" w:eastAsia="Arial" w:hAnsi="Arial"/>
          <w:sz w:val="2"/>
          <w:szCs w:val="2"/>
          <w:color w:val="FFFFFF"/>
        </w:rPr>
        <w:t>Regarding the Availability of Proxy Materials for the</w:t>
      </w:r>
    </w:p>
    <w:p>
      <w:pPr>
        <w:spacing w:after="0"/>
        <w:tabs>
          <w:tab w:leader="none" w:pos="1160" w:val="left"/>
        </w:tabs>
        <w:rPr>
          <w:sz w:val="20"/>
          <w:szCs w:val="20"/>
          <w:color w:val="auto"/>
        </w:rPr>
      </w:pPr>
      <w:r>
        <w:rPr>
          <w:rFonts w:ascii="Arial" w:cs="Arial" w:eastAsia="Arial" w:hAnsi="Arial"/>
          <w:sz w:val="3"/>
          <w:szCs w:val="3"/>
          <w:color w:val="FFFFFF"/>
        </w:rPr>
        <w:t>Shareholder</w:t>
      </w:r>
      <w:r>
        <w:rPr>
          <w:sz w:val="20"/>
          <w:szCs w:val="20"/>
          <w:color w:val="auto"/>
        </w:rPr>
        <w:tab/>
      </w:r>
      <w:r>
        <w:rPr>
          <w:rFonts w:ascii="Arial" w:cs="Arial" w:eastAsia="Arial" w:hAnsi="Arial"/>
          <w:sz w:val="3"/>
          <w:szCs w:val="3"/>
          <w:color w:val="FFFFFF"/>
        </w:rPr>
        <w:t>to Be Held on &lt;mtgdate&gt;.</w:t>
      </w:r>
    </w:p>
    <w:p>
      <w:pPr>
        <w:spacing w:after="0" w:line="194" w:lineRule="auto"/>
        <w:rPr>
          <w:sz w:val="20"/>
          <w:szCs w:val="20"/>
          <w:color w:val="auto"/>
        </w:rPr>
      </w:pPr>
      <w:r>
        <w:rPr>
          <w:rFonts w:ascii="Arial" w:cs="Arial" w:eastAsia="Arial" w:hAnsi="Arial"/>
          <w:sz w:val="5"/>
          <w:szCs w:val="5"/>
          <w:color w:val="FFFFFF"/>
        </w:rPr>
        <w:t>0000187592_1 R1.0.0.51160</w:t>
      </w:r>
    </w:p>
    <w:p>
      <w:pPr>
        <w:spacing w:after="0"/>
        <w:rPr>
          <w:sz w:val="20"/>
          <w:szCs w:val="20"/>
          <w:color w:val="auto"/>
        </w:rPr>
      </w:pPr>
      <w:r>
        <w:rPr>
          <w:rFonts w:ascii="Arial" w:cs="Arial" w:eastAsia="Arial" w:hAnsi="Arial"/>
          <w:sz w:val="3"/>
          <w:szCs w:val="3"/>
          <w:color w:val="FFFFFF"/>
        </w:rPr>
        <w:t>PENNANTPARK INVESTMENT CORPORATION</w:t>
      </w:r>
    </w:p>
    <w:p>
      <w:pPr>
        <w:spacing w:after="0" w:line="194" w:lineRule="auto"/>
        <w:rPr>
          <w:sz w:val="20"/>
          <w:szCs w:val="20"/>
          <w:color w:val="auto"/>
        </w:rPr>
      </w:pPr>
      <w:r>
        <w:rPr>
          <w:rFonts w:ascii="Arial" w:cs="Arial" w:eastAsia="Arial" w:hAnsi="Arial"/>
          <w:sz w:val="5"/>
          <w:szCs w:val="5"/>
          <w:color w:val="FFFFFF"/>
        </w:rPr>
        <w:t>Special Meeting</w:t>
      </w:r>
    </w:p>
    <w:p>
      <w:pPr>
        <w:spacing w:after="0" w:line="188" w:lineRule="auto"/>
        <w:rPr>
          <w:sz w:val="20"/>
          <w:szCs w:val="20"/>
          <w:color w:val="auto"/>
        </w:rPr>
      </w:pPr>
      <w:r>
        <w:rPr>
          <w:rFonts w:ascii="Arial" w:cs="Arial" w:eastAsia="Arial" w:hAnsi="Arial"/>
          <w:sz w:val="9"/>
          <w:szCs w:val="9"/>
          <w:color w:val="FFFFFF"/>
        </w:rPr>
        <w:t>February 04, 2014 2:00 PM EST</w:t>
      </w:r>
    </w:p>
    <w:p>
      <w:pPr>
        <w:spacing w:after="0"/>
        <w:rPr>
          <w:sz w:val="20"/>
          <w:szCs w:val="20"/>
          <w:color w:val="auto"/>
        </w:rPr>
      </w:pPr>
      <w:r>
        <w:rPr>
          <w:rFonts w:ascii="Arial" w:cs="Arial" w:eastAsia="Arial" w:hAnsi="Arial"/>
          <w:sz w:val="3"/>
          <w:szCs w:val="3"/>
          <w:color w:val="FFFFFF"/>
        </w:rPr>
        <w:t>December 09, 2013</w:t>
      </w:r>
    </w:p>
    <w:p>
      <w:pPr>
        <w:spacing w:after="0" w:line="181" w:lineRule="auto"/>
        <w:rPr>
          <w:sz w:val="20"/>
          <w:szCs w:val="20"/>
          <w:color w:val="auto"/>
        </w:rPr>
      </w:pPr>
      <w:r>
        <w:rPr>
          <w:rFonts w:ascii="Arial" w:cs="Arial" w:eastAsia="Arial" w:hAnsi="Arial"/>
          <w:sz w:val="10"/>
          <w:szCs w:val="10"/>
          <w:color w:val="FFFFFF"/>
        </w:rPr>
        <w:t>Offices of Dechert LLP</w:t>
      </w:r>
    </w:p>
    <w:p>
      <w:pPr>
        <w:spacing w:after="0"/>
        <w:rPr>
          <w:sz w:val="20"/>
          <w:szCs w:val="20"/>
          <w:color w:val="auto"/>
        </w:rPr>
      </w:pPr>
      <w:r>
        <w:rPr>
          <w:rFonts w:ascii="Arial" w:cs="Arial" w:eastAsia="Arial" w:hAnsi="Arial"/>
          <w:sz w:val="14"/>
          <w:szCs w:val="14"/>
          <w:color w:val="FFFFFF"/>
        </w:rPr>
        <w:t>New1095 York,AvenueNYof10036theAmericas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13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How To Vote</w:t>
            </w:r>
          </w:p>
        </w:tc>
        <w:tc>
          <w:tcPr>
            <w:tcW w:w="10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In Person: If you choose to vote these shares in person at the meeting, you must request  “legal proxy.” T  do</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so, please follow the instructions at www.proxyvote.com or request  paper copy of the materials, which will contain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appropriate instruc ions. Many shareholder meetings have attendance requirements including, but not limited to,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possession of an attendance ticket issued by the entity holding the meeting. Please check the meeting materials for any</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special requirements for meeting attendance.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Internet: T  vote now by Internet, go to www.proxyvote.com. Have the information that is printed in the box</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marked by the arrow available and follow the instructions.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Mail: You can vote by mail by requesting a paper copy of the materials, which will include a voting instruction form.</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Before You Vote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0" w:type="dxa"/>
            <w:vAlign w:val="bottom"/>
          </w:tcPr>
          <w:p>
            <w:pPr>
              <w:spacing w:after="0"/>
              <w:rPr>
                <w:sz w:val="1"/>
                <w:szCs w:val="1"/>
                <w:color w:val="auto"/>
              </w:rPr>
            </w:pPr>
          </w:p>
        </w:tc>
      </w:tr>
      <w:tr>
        <w:trPr>
          <w:trHeight w:val="41"/>
        </w:trPr>
        <w:tc>
          <w:tcPr>
            <w:tcW w:w="1220" w:type="dxa"/>
            <w:vAlign w:val="bottom"/>
            <w:gridSpan w:val="2"/>
          </w:tcPr>
          <w:p>
            <w:pPr>
              <w:ind w:left="100"/>
              <w:spacing w:after="0"/>
              <w:rPr>
                <w:sz w:val="20"/>
                <w:szCs w:val="20"/>
                <w:color w:val="auto"/>
              </w:rPr>
            </w:pPr>
            <w:r>
              <w:rPr>
                <w:rFonts w:ascii="Arial" w:cs="Arial" w:eastAsia="Arial" w:hAnsi="Arial"/>
                <w:sz w:val="3"/>
                <w:szCs w:val="3"/>
                <w:color w:val="FFFFFF"/>
              </w:rPr>
              <w:t>ow to View Online: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Have the information that is printed in the box marked by the arrow (located on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following page) and visit: www.proxyvote.com.</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If you want to receive</w:t>
            </w:r>
          </w:p>
        </w:tc>
        <w:tc>
          <w:tcPr>
            <w:tcW w:w="5580" w:type="dxa"/>
            <w:vAlign w:val="bottom"/>
            <w:gridSpan w:val="2"/>
          </w:tcPr>
          <w:p>
            <w:pPr>
              <w:ind w:left="100"/>
              <w:spacing w:after="0"/>
              <w:rPr>
                <w:sz w:val="20"/>
                <w:szCs w:val="20"/>
                <w:color w:val="auto"/>
              </w:rPr>
            </w:pPr>
            <w:r>
              <w:rPr>
                <w:rFonts w:ascii="Arial" w:cs="Arial" w:eastAsia="Arial" w:hAnsi="Arial"/>
                <w:sz w:val="3"/>
                <w:szCs w:val="3"/>
                <w:color w:val="FFFFFF"/>
              </w:rPr>
              <w:t>paper or e-mail copy of these documents, you must request one. There is NO charge for</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1)</w:t>
            </w:r>
          </w:p>
        </w:tc>
        <w:tc>
          <w:tcPr>
            <w:tcW w:w="206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2)</w:t>
            </w:r>
          </w:p>
        </w:tc>
        <w:tc>
          <w:tcPr>
            <w:tcW w:w="98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4500" w:type="dxa"/>
            <w:vAlign w:val="bottom"/>
            <w:vMerge w:val="restart"/>
          </w:tcPr>
          <w:p>
            <w:pPr>
              <w:ind w:left="40"/>
              <w:spacing w:after="0"/>
              <w:rPr>
                <w:sz w:val="20"/>
                <w:szCs w:val="20"/>
                <w:color w:val="auto"/>
              </w:rPr>
            </w:pPr>
            <w:r>
              <w:rPr>
                <w:rFonts w:ascii="Arial" w:cs="Arial" w:eastAsia="Arial" w:hAnsi="Arial"/>
                <w:sz w:val="3"/>
                <w:szCs w:val="3"/>
                <w:color w:val="FFFFFF"/>
              </w:rPr>
              <w:t>.com</w:t>
            </w:r>
          </w:p>
        </w:tc>
        <w:tc>
          <w:tcPr>
            <w:tcW w:w="0" w:type="dxa"/>
            <w:vAlign w:val="bottom"/>
          </w:tcPr>
          <w:p>
            <w:pPr>
              <w:spacing w:after="0"/>
              <w:rPr>
                <w:sz w:val="1"/>
                <w:szCs w:val="1"/>
                <w:color w:val="auto"/>
              </w:rPr>
            </w:pPr>
          </w:p>
        </w:tc>
      </w:tr>
      <w:tr>
        <w:trPr>
          <w:trHeight w:val="0"/>
        </w:trPr>
        <w:tc>
          <w:tcPr>
            <w:tcW w:w="1220" w:type="dxa"/>
            <w:vAlign w:val="bottom"/>
            <w:gridSpan w:val="2"/>
          </w:tcPr>
          <w:p>
            <w:pPr>
              <w:spacing w:after="0" w:line="80" w:lineRule="exact"/>
              <w:rPr>
                <w:sz w:val="20"/>
                <w:szCs w:val="20"/>
                <w:color w:val="auto"/>
              </w:rPr>
            </w:pPr>
            <w:r>
              <w:rPr>
                <w:rFonts w:ascii="Arial" w:cs="Arial" w:eastAsia="Arial" w:hAnsi="Arial"/>
                <w:sz w:val="9"/>
                <w:szCs w:val="9"/>
                <w:color w:val="FFFFFF"/>
              </w:rPr>
              <w:t>3) BY TELEPHONE:-MAIL*:</w:t>
            </w:r>
          </w:p>
        </w:tc>
        <w:tc>
          <w:tcPr>
            <w:tcW w:w="1080" w:type="dxa"/>
            <w:vAlign w:val="bottom"/>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0"/>
        <w:spacing w:after="0"/>
        <w:rPr>
          <w:sz w:val="20"/>
          <w:szCs w:val="20"/>
          <w:color w:val="auto"/>
        </w:rPr>
      </w:pPr>
      <w:r>
        <w:rPr>
          <w:rFonts w:ascii="Arial" w:cs="Arial" w:eastAsia="Arial" w:hAnsi="Arial"/>
          <w:sz w:val="3"/>
          <w:szCs w:val="3"/>
          <w:color w:val="FFFFFF"/>
        </w:rPr>
        <w:t>sendmaterial@proxyvote</w:t>
      </w:r>
    </w:p>
    <w:p>
      <w:pPr>
        <w:spacing w:after="0" w:line="211" w:lineRule="auto"/>
        <w:rPr>
          <w:sz w:val="20"/>
          <w:szCs w:val="20"/>
          <w:color w:val="auto"/>
        </w:rPr>
      </w:pPr>
      <w:r>
        <w:rPr>
          <w:rFonts w:ascii="Arial" w:cs="Arial" w:eastAsia="Arial" w:hAnsi="Arial"/>
          <w:sz w:val="2"/>
          <w:szCs w:val="2"/>
          <w:color w:val="FFFFFF"/>
        </w:rPr>
        <w:t>* If requesting</w:t>
      </w:r>
      <w:r>
        <w:rPr>
          <w:rFonts w:ascii="Arial" w:cs="Arial" w:eastAsia="Arial" w:hAnsi="Arial"/>
          <w:sz w:val="4"/>
          <w:szCs w:val="4"/>
          <w:color w:val="FFFFFF"/>
          <w:vertAlign w:val="subscript"/>
        </w:rPr>
        <w:t>(located</w:t>
      </w:r>
      <w:r>
        <w:rPr>
          <w:rFonts w:ascii="Arial" w:cs="Arial" w:eastAsia="Arial" w:hAnsi="Arial"/>
          <w:sz w:val="2"/>
          <w:szCs w:val="2"/>
          <w:color w:val="FFFFFF"/>
        </w:rPr>
        <w:t>mrials by  -mail, please send a blank</w:t>
      </w:r>
      <w:r>
        <w:rPr>
          <w:rFonts w:ascii="Arial" w:cs="Arial" w:eastAsia="Arial" w:hAnsi="Arial"/>
          <w:sz w:val="4"/>
          <w:szCs w:val="4"/>
          <w:color w:val="FFFFFF"/>
          <w:vertAlign w:val="subscript"/>
        </w:rPr>
        <w:t>subject</w:t>
      </w:r>
      <w:r>
        <w:rPr>
          <w:rFonts w:ascii="Arial" w:cs="Arial" w:eastAsia="Arial" w:hAnsi="Arial"/>
          <w:sz w:val="2"/>
          <w:szCs w:val="2"/>
          <w:color w:val="FFFFFF"/>
        </w:rPr>
        <w:t>-mail with the information that is printed in the box marked</w:t>
      </w:r>
    </w:p>
    <w:p>
      <w:pPr>
        <w:spacing w:after="0" w:line="188" w:lineRule="auto"/>
        <w:tabs>
          <w:tab w:leader="none" w:pos="1180" w:val="left"/>
          <w:tab w:leader="none" w:pos="3180" w:val="left"/>
        </w:tabs>
        <w:rPr>
          <w:sz w:val="20"/>
          <w:szCs w:val="20"/>
          <w:color w:val="auto"/>
        </w:rPr>
      </w:pPr>
      <w:r>
        <w:rPr>
          <w:rFonts w:ascii="Arial" w:cs="Arial" w:eastAsia="Arial" w:hAnsi="Arial"/>
          <w:sz w:val="9"/>
          <w:szCs w:val="9"/>
          <w:color w:val="FFFFFF"/>
        </w:rPr>
        <w:t>by the arrow</w:t>
      </w:r>
      <w:r>
        <w:rPr>
          <w:sz w:val="20"/>
          <w:szCs w:val="20"/>
          <w:color w:val="auto"/>
        </w:rPr>
        <w:tab/>
      </w:r>
      <w:r>
        <w:rPr>
          <w:rFonts w:ascii="Arial" w:cs="Arial" w:eastAsia="Arial" w:hAnsi="Arial"/>
          <w:sz w:val="9"/>
          <w:szCs w:val="9"/>
          <w:color w:val="FFFFFF"/>
        </w:rPr>
        <w:t>on the following page) in the</w:t>
      </w:r>
      <w:r>
        <w:rPr>
          <w:sz w:val="20"/>
          <w:szCs w:val="20"/>
          <w:color w:val="auto"/>
        </w:rPr>
        <w:tab/>
      </w:r>
      <w:r>
        <w:rPr>
          <w:rFonts w:ascii="Arial" w:cs="Arial" w:eastAsia="Arial" w:hAnsi="Arial"/>
          <w:sz w:val="9"/>
          <w:szCs w:val="9"/>
          <w:color w:val="FFFFFF"/>
        </w:rPr>
        <w:t>line.</w:t>
      </w:r>
    </w:p>
    <w:p>
      <w:pPr>
        <w:spacing w:after="0" w:line="188" w:lineRule="auto"/>
        <w:rPr>
          <w:sz w:val="20"/>
          <w:szCs w:val="20"/>
          <w:color w:val="auto"/>
        </w:rPr>
      </w:pPr>
      <w:r>
        <w:rPr>
          <w:rFonts w:ascii="Arial" w:cs="Arial" w:eastAsia="Arial" w:hAnsi="Arial"/>
          <w:sz w:val="9"/>
          <w:szCs w:val="9"/>
          <w:color w:val="FFFFFF"/>
        </w:rPr>
        <w:t>XXXX XXXX XXXX</w:t>
      </w:r>
    </w:p>
    <w:p>
      <w:pPr>
        <w:spacing w:after="0" w:line="211" w:lineRule="auto"/>
        <w:rPr>
          <w:sz w:val="20"/>
          <w:szCs w:val="20"/>
          <w:color w:val="auto"/>
        </w:rPr>
      </w:pPr>
      <w:r>
        <w:rPr>
          <w:rFonts w:ascii="Arial" w:cs="Arial" w:eastAsia="Arial" w:hAnsi="Arial"/>
          <w:sz w:val="4"/>
          <w:szCs w:val="4"/>
          <w:color w:val="FFFFFF"/>
          <w:vertAlign w:val="subscript"/>
        </w:rPr>
        <w:t>0000187592</w:t>
      </w:r>
      <w:r>
        <w:rPr>
          <w:rFonts w:ascii="Arial" w:cs="Arial" w:eastAsia="Arial" w:hAnsi="Arial"/>
          <w:sz w:val="2"/>
          <w:szCs w:val="2"/>
          <w:color w:val="FFFFFF"/>
        </w:rPr>
        <w:t>_2 R1.0.0.51160</w:t>
      </w:r>
    </w:p>
    <w:p>
      <w:pPr>
        <w:ind w:left="80"/>
        <w:spacing w:after="0"/>
        <w:rPr>
          <w:sz w:val="20"/>
          <w:szCs w:val="20"/>
          <w:color w:val="auto"/>
        </w:rPr>
      </w:pPr>
      <w:r>
        <w:rPr>
          <w:rFonts w:ascii="Arial" w:cs="Arial" w:eastAsia="Arial" w:hAnsi="Arial"/>
          <w:sz w:val="3"/>
          <w:szCs w:val="3"/>
          <w:color w:val="FFFFFF"/>
        </w:rPr>
        <w:t>. Special Meeting Proxy Statement</w:t>
      </w:r>
    </w:p>
    <w:p>
      <w:pPr>
        <w:spacing w:after="0" w:line="6" w:lineRule="exact"/>
        <w:rPr>
          <w:sz w:val="20"/>
          <w:szCs w:val="20"/>
          <w:color w:val="auto"/>
        </w:rPr>
      </w:pPr>
    </w:p>
    <w:p>
      <w:pPr>
        <w:jc w:val="both"/>
        <w:ind w:right="4199"/>
        <w:spacing w:after="0" w:line="190" w:lineRule="auto"/>
        <w:rPr>
          <w:sz w:val="20"/>
          <w:szCs w:val="20"/>
          <w:color w:val="auto"/>
        </w:rPr>
      </w:pPr>
      <w:r>
        <w:rPr>
          <w:rFonts w:ascii="Arial" w:cs="Arial" w:eastAsia="Arial" w:hAnsi="Arial"/>
          <w:sz w:val="11"/>
          <w:szCs w:val="11"/>
          <w:color w:val="FFFFFF"/>
        </w:rPr>
        <w:t>Requests, instructions and other inquiries sent to this e-mail address will NOT be forwarded to your investment advisor. Please make the request as instructed above on or before January 21, 2014 to facilitate timely delivery.</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54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575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0000187592_3 R1.0.0.51160</w:t>
      </w:r>
    </w:p>
    <w:p>
      <w:pPr>
        <w:spacing w:after="0" w:line="213" w:lineRule="auto"/>
        <w:rPr>
          <w:sz w:val="20"/>
          <w:szCs w:val="20"/>
          <w:color w:val="auto"/>
        </w:rPr>
      </w:pPr>
      <w:r>
        <w:rPr>
          <w:rFonts w:ascii="Arial" w:cs="Arial" w:eastAsia="Arial" w:hAnsi="Arial"/>
          <w:sz w:val="2"/>
          <w:szCs w:val="2"/>
          <w:color w:val="FFFFFF"/>
        </w:rPr>
        <w:t>voteThe BoardFORtheof Directorsfollowing recommends</w:t>
      </w:r>
      <w:r>
        <w:rPr>
          <w:rFonts w:ascii="Arial" w:cs="Arial" w:eastAsia="Arial" w:hAnsi="Arial"/>
          <w:sz w:val="4"/>
          <w:szCs w:val="4"/>
          <w:color w:val="FFFFFF"/>
          <w:vertAlign w:val="subscript"/>
        </w:rPr>
        <w:t>proposal(s):</w:t>
      </w:r>
      <w:r>
        <w:rPr>
          <w:rFonts w:ascii="Arial" w:cs="Arial" w:eastAsia="Arial" w:hAnsi="Arial"/>
          <w:sz w:val="2"/>
          <w:szCs w:val="2"/>
          <w:color w:val="FFFFFF"/>
        </w:rPr>
        <w:t xml:space="preserve"> you</w:t>
      </w:r>
    </w:p>
    <w:p>
      <w:pPr>
        <w:ind w:left="660" w:right="4199" w:hanging="648"/>
        <w:spacing w:after="0"/>
        <w:rPr>
          <w:sz w:val="20"/>
          <w:szCs w:val="20"/>
          <w:color w:val="auto"/>
        </w:rPr>
      </w:pPr>
      <w:r>
        <w:rPr>
          <w:rFonts w:ascii="Arial" w:cs="Arial" w:eastAsia="Arial" w:hAnsi="Arial"/>
          <w:sz w:val="27"/>
          <w:szCs w:val="27"/>
          <w:color w:val="FFFFFF"/>
          <w:vertAlign w:val="subscript"/>
        </w:rPr>
        <w:t>Company’</w:t>
      </w:r>
      <w:r>
        <w:rPr>
          <w:rFonts w:ascii="Arial" w:cs="Arial" w:eastAsia="Arial" w:hAnsi="Arial"/>
          <w:sz w:val="14"/>
          <w:szCs w:val="14"/>
          <w:color w:val="FFFFFF"/>
        </w:rPr>
        <w:t>1T</w:t>
      </w:r>
      <w:r>
        <w:rPr>
          <w:rFonts w:ascii="Arial" w:cs="Arial" w:eastAsia="Arial" w:hAnsi="Arial"/>
          <w:sz w:val="27"/>
          <w:szCs w:val="27"/>
          <w:color w:val="FFFFFF"/>
          <w:vertAlign w:val="subscript"/>
        </w:rPr>
        <w:t>consider</w:t>
      </w:r>
      <w:r>
        <w:rPr>
          <w:rFonts w:ascii="Arial" w:cs="Arial" w:eastAsia="Arial" w:hAnsi="Arial"/>
          <w:sz w:val="14"/>
          <w:szCs w:val="14"/>
          <w:color w:val="FFFFFF"/>
        </w:rPr>
        <w:t xml:space="preserve"> and vote upon</w:t>
      </w:r>
      <w:r>
        <w:rPr>
          <w:sz w:val="20"/>
          <w:szCs w:val="20"/>
          <w:color w:val="auto"/>
        </w:rPr>
        <w:t xml:space="preserve"> </w:t>
      </w:r>
      <w:r>
        <w:rPr>
          <w:rFonts w:ascii="Arial" w:cs="Arial" w:eastAsia="Arial" w:hAnsi="Arial"/>
          <w:sz w:val="7"/>
          <w:szCs w:val="7"/>
          <w:color w:val="FFFFFF"/>
        </w:rPr>
        <w:t>proposal to authorize flexibility for the Company, with the approval of the Board of Directors, to sell shares of the Company’s common stock (during the next 12 months) at a</w:t>
      </w:r>
    </w:p>
    <w:p>
      <w:pPr>
        <w:ind w:left="360" w:right="4559" w:hanging="348"/>
        <w:spacing w:after="0" w:line="232" w:lineRule="auto"/>
        <w:rPr>
          <w:sz w:val="20"/>
          <w:szCs w:val="20"/>
          <w:color w:val="auto"/>
        </w:rPr>
      </w:pPr>
      <w:r>
        <w:rPr>
          <w:rFonts w:ascii="Arial" w:cs="Arial" w:eastAsia="Arial" w:hAnsi="Arial"/>
          <w:sz w:val="18"/>
          <w:szCs w:val="18"/>
          <w:color w:val="FFFFFF"/>
          <w:vertAlign w:val="superscript"/>
        </w:rPr>
        <w:t>proxy</w:t>
      </w:r>
      <w:r>
        <w:rPr>
          <w:rFonts w:ascii="Arial" w:cs="Arial" w:eastAsia="Arial" w:hAnsi="Arial"/>
          <w:sz w:val="10"/>
          <w:szCs w:val="10"/>
          <w:color w:val="FFFFFF"/>
        </w:rPr>
        <w:t>icebelow the then-current net asset value per share, subject to certain limitations described in the joint statement.</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33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7"/>
          <w:szCs w:val="7"/>
          <w:color w:val="FFFFFF"/>
        </w:rPr>
        <w:t>0000187592VotingInstructions_4R1.0.0.51160</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80" w:type="dxa"/>
            <w:vAlign w:val="bottom"/>
            <w:gridSpan w:val="3"/>
          </w:tcPr>
          <w:p>
            <w:pPr>
              <w:spacing w:after="0"/>
              <w:rPr>
                <w:sz w:val="20"/>
                <w:szCs w:val="20"/>
                <w:color w:val="auto"/>
              </w:rPr>
            </w:pPr>
            <w:r>
              <w:rPr>
                <w:rFonts w:ascii="Arial" w:cs="Arial" w:eastAsia="Arial" w:hAnsi="Arial"/>
                <w:sz w:val="14"/>
                <w:szCs w:val="14"/>
                <w:color w:val="FFFFFF"/>
              </w:rPr>
              <w:t>THIS PROXY CARD IS VALID ONLY WHEN SIGNED AND DATED.</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K EP THIS PORTION FOR YOUR RECORDS</w:t>
            </w:r>
          </w:p>
        </w:tc>
      </w:tr>
      <w:tr>
        <w:trPr>
          <w:trHeight w:val="41"/>
        </w:trPr>
        <w:tc>
          <w:tcPr>
            <w:tcW w:w="10880" w:type="dxa"/>
            <w:vAlign w:val="bottom"/>
            <w:gridSpan w:val="3"/>
          </w:tcPr>
          <w:p>
            <w:pPr>
              <w:ind w:left="260"/>
              <w:spacing w:after="0"/>
              <w:rPr>
                <w:sz w:val="20"/>
                <w:szCs w:val="20"/>
                <w:color w:val="auto"/>
              </w:rPr>
            </w:pPr>
            <w:r>
              <w:rPr>
                <w:rFonts w:ascii="Arial" w:cs="Arial" w:eastAsia="Arial" w:hAnsi="Arial"/>
                <w:sz w:val="3"/>
                <w:szCs w:val="3"/>
                <w:color w:val="FFFFFF"/>
              </w:rPr>
              <w:t>ACH AND RETURN THIS PORTION ONLY</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DETOVOTE, MARK BLOCKS BELOW IN BLUE OR BLACK INK AS FOLLOWS: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Signature [PLEASE SIGN WITHIN BOX] Date Signature (Joint Owners) Date</w:t>
            </w:r>
          </w:p>
        </w:tc>
      </w:tr>
      <w:tr>
        <w:trPr>
          <w:trHeight w:val="41"/>
        </w:trPr>
        <w:tc>
          <w:tcPr>
            <w:tcW w:w="460" w:type="dxa"/>
            <w:vAlign w:val="bottom"/>
          </w:tcPr>
          <w:p>
            <w:pPr>
              <w:ind w:left="100"/>
              <w:spacing w:after="0"/>
              <w:rPr>
                <w:sz w:val="20"/>
                <w:szCs w:val="20"/>
                <w:color w:val="auto"/>
              </w:rPr>
            </w:pPr>
            <w:r>
              <w:rPr>
                <w:rFonts w:ascii="Arial" w:cs="Arial" w:eastAsia="Arial" w:hAnsi="Arial"/>
                <w:sz w:val="3"/>
                <w:szCs w:val="3"/>
                <w:color w:val="FFFFFF"/>
              </w:rPr>
              <w:t>0 0</w:t>
            </w:r>
          </w:p>
        </w:tc>
        <w:tc>
          <w:tcPr>
            <w:tcW w:w="1260" w:type="dxa"/>
            <w:vAlign w:val="bottom"/>
          </w:tcPr>
          <w:p>
            <w:pPr>
              <w:spacing w:after="0"/>
              <w:rPr>
                <w:sz w:val="3"/>
                <w:szCs w:val="3"/>
                <w:color w:val="auto"/>
              </w:rPr>
            </w:pPr>
          </w:p>
        </w:tc>
        <w:tc>
          <w:tcPr>
            <w:tcW w:w="9160" w:type="dxa"/>
            <w:vAlign w:val="bottom"/>
          </w:tcPr>
          <w:p>
            <w:pPr>
              <w:spacing w:after="0"/>
              <w:rPr>
                <w:sz w:val="3"/>
                <w:szCs w:val="3"/>
                <w:color w:val="auto"/>
              </w:rPr>
            </w:pPr>
          </w:p>
        </w:tc>
      </w:tr>
      <w:tr>
        <w:trPr>
          <w:trHeight w:val="122"/>
        </w:trPr>
        <w:tc>
          <w:tcPr>
            <w:tcW w:w="1720" w:type="dxa"/>
            <w:vAlign w:val="bottom"/>
            <w:gridSpan w:val="2"/>
          </w:tcPr>
          <w:p>
            <w:pPr>
              <w:spacing w:after="0" w:line="122" w:lineRule="exact"/>
              <w:rPr>
                <w:sz w:val="20"/>
                <w:szCs w:val="20"/>
                <w:color w:val="auto"/>
              </w:rPr>
            </w:pPr>
            <w:r>
              <w:rPr>
                <w:rFonts w:ascii="Arial" w:cs="Arial" w:eastAsia="Arial" w:hAnsi="Arial"/>
                <w:sz w:val="14"/>
                <w:szCs w:val="14"/>
                <w:color w:val="FFFFFF"/>
                <w:w w:val="95"/>
              </w:rPr>
              <w:t>00 0187594_1 R1.0.0.51160</w:t>
            </w:r>
          </w:p>
        </w:tc>
        <w:tc>
          <w:tcPr>
            <w:tcW w:w="9160" w:type="dxa"/>
            <w:vAlign w:val="bottom"/>
          </w:tcPr>
          <w:p>
            <w:pPr>
              <w:spacing w:after="0"/>
              <w:rPr>
                <w:sz w:val="10"/>
                <w:szCs w:val="10"/>
                <w:color w:val="auto"/>
              </w:rPr>
            </w:pP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590 MADISON AVENUE</w:t>
            </w:r>
          </w:p>
        </w:tc>
        <w:tc>
          <w:tcPr>
            <w:tcW w:w="9160" w:type="dxa"/>
            <w:vAlign w:val="bottom"/>
          </w:tcPr>
          <w:p>
            <w:pPr>
              <w:spacing w:after="0"/>
              <w:rPr>
                <w:sz w:val="3"/>
                <w:szCs w:val="3"/>
                <w:color w:val="auto"/>
              </w:rPr>
            </w:pP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15TH FLOOR</w:t>
            </w:r>
          </w:p>
        </w:tc>
        <w:tc>
          <w:tcPr>
            <w:tcW w:w="9160" w:type="dxa"/>
            <w:vAlign w:val="bottom"/>
          </w:tcPr>
          <w:p>
            <w:pPr>
              <w:spacing w:after="0"/>
              <w:rPr>
                <w:sz w:val="3"/>
                <w:szCs w:val="3"/>
                <w:color w:val="auto"/>
              </w:rPr>
            </w:pP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NEW YORK, NY 10022</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VOTE BY INTERNET - www.proxyvote.com</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Use the Internet to transmit your voting instructions and   electronic delivery of</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information up until 11:59 P.M. Eastern Time the day before the cut-off date or</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meeting date. Have your proxy card in hand when you access the web site and</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follow the instructions to obtain your records and to create an electronic voting</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instruction form.</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ELECTRONIC DELIVERY OF FUTURE PROXY MATERIALS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If you would like to reduce the costs incurred by our company in mailing proxy</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materials, you can consent to</w:t>
            </w:r>
          </w:p>
        </w:tc>
        <w:tc>
          <w:tcPr>
            <w:tcW w:w="9160" w:type="dxa"/>
            <w:vAlign w:val="bottom"/>
          </w:tcPr>
          <w:p>
            <w:pPr>
              <w:ind w:left="420"/>
              <w:spacing w:after="0"/>
              <w:rPr>
                <w:sz w:val="20"/>
                <w:szCs w:val="20"/>
                <w:color w:val="auto"/>
              </w:rPr>
            </w:pPr>
            <w:r>
              <w:rPr>
                <w:rFonts w:ascii="Arial" w:cs="Arial" w:eastAsia="Arial" w:hAnsi="Arial"/>
                <w:sz w:val="3"/>
                <w:szCs w:val="3"/>
                <w:color w:val="FFFFFF"/>
              </w:rPr>
              <w:t>all future proxy statements, proxy cards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and annual reports electronicallyreceivingvia-mail or the Internet. T  sign up for</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electronic delivery please follow the instructions above to vote using the Internet</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and, when prompted, indicate that you agree to receive or access proxy materials electronically in future years.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VOTE BY PHONE - 1-800-690-6903</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Use any touch-tone telephone to transmit your voting instructions up until 11:59</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P.M. Eastern Time the day before the cut-off date or meeting date. Have your proxy card in hand when you call and then follow the instructions.</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VOTE BY MAIL</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Mark, sign and date your proxy card and return it in the postage-paid envelope we</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have provided   re u n it to Vote Processing, c/o Broadridge, 51 Mercedes Way, Edgewood, NY 11717.</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vote FOR the following</w:t>
            </w:r>
          </w:p>
        </w:tc>
        <w:tc>
          <w:tcPr>
            <w:tcW w:w="9160" w:type="dxa"/>
            <w:vAlign w:val="bottom"/>
          </w:tcPr>
          <w:p>
            <w:pPr>
              <w:ind w:left="140"/>
              <w:spacing w:after="0"/>
              <w:rPr>
                <w:sz w:val="20"/>
                <w:szCs w:val="20"/>
                <w:color w:val="auto"/>
              </w:rPr>
            </w:pPr>
            <w:r>
              <w:rPr>
                <w:rFonts w:ascii="Arial" w:cs="Arial" w:eastAsia="Arial" w:hAnsi="Arial"/>
                <w:sz w:val="3"/>
                <w:szCs w:val="3"/>
                <w:color w:val="FFFFFF"/>
              </w:rPr>
              <w:t>For Against Abstain</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1 T  consider and vote uponproposal:proposal to authorize flexibility for the Company, with the approval of the Company’s Board of</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Directors, to sell shares of the Company’s common stock (during the next 12 months) at a price below the then-current net asset value per share, subject to certain limitations described in the joint proxy</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statement.</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Please sign exactly as your name(s) appear(s) hereon. When signing as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attorney, executor, administrator, or other fiduciary, please give full</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title as su h. Joint owners should each sign personally. All holders must</w:t>
            </w:r>
          </w:p>
        </w:tc>
      </w:tr>
      <w:tr>
        <w:trPr>
          <w:trHeight w:val="0"/>
        </w:trPr>
        <w:tc>
          <w:tcPr>
            <w:tcW w:w="460" w:type="dxa"/>
            <w:vAlign w:val="bottom"/>
          </w:tcPr>
          <w:p>
            <w:pPr>
              <w:spacing w:after="0" w:line="80" w:lineRule="exact"/>
              <w:rPr>
                <w:sz w:val="20"/>
                <w:szCs w:val="20"/>
                <w:color w:val="auto"/>
              </w:rPr>
            </w:pPr>
            <w:r>
              <w:rPr>
                <w:rFonts w:ascii="Arial" w:cs="Arial" w:eastAsia="Arial" w:hAnsi="Arial"/>
                <w:sz w:val="9"/>
                <w:szCs w:val="9"/>
                <w:color w:val="FFFFFF"/>
              </w:rPr>
              <w:t>sign. If</w:t>
            </w:r>
          </w:p>
        </w:tc>
        <w:tc>
          <w:tcPr>
            <w:tcW w:w="10420" w:type="dxa"/>
            <w:vAlign w:val="bottom"/>
            <w:gridSpan w:val="2"/>
          </w:tcPr>
          <w:p>
            <w:pPr>
              <w:ind w:left="60"/>
              <w:spacing w:after="0" w:line="80" w:lineRule="exact"/>
              <w:rPr>
                <w:sz w:val="20"/>
                <w:szCs w:val="20"/>
                <w:color w:val="auto"/>
              </w:rPr>
            </w:pPr>
            <w:r>
              <w:rPr>
                <w:rFonts w:ascii="Arial" w:cs="Arial" w:eastAsia="Arial" w:hAnsi="Arial"/>
                <w:sz w:val="9"/>
                <w:szCs w:val="9"/>
                <w:color w:val="FFFFFF"/>
              </w:rPr>
              <w:t>corporation or partnership, please sign in full corporate or</w:t>
            </w:r>
          </w:p>
        </w:tc>
      </w:tr>
    </w:tbl>
    <w:p>
      <w:pPr>
        <w:spacing w:after="0"/>
        <w:rPr>
          <w:sz w:val="20"/>
          <w:szCs w:val="20"/>
          <w:color w:val="auto"/>
        </w:rPr>
      </w:pPr>
      <w:r>
        <w:rPr>
          <w:rFonts w:ascii="Arial" w:cs="Arial" w:eastAsia="Arial" w:hAnsi="Arial"/>
          <w:sz w:val="3"/>
          <w:szCs w:val="3"/>
          <w:color w:val="FFFFFF"/>
        </w:rPr>
        <w:t>partnership name, by authorized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(seeFor addressreverse change/comments,forinstructions)YesmarkNo here.</w:t>
      </w:r>
    </w:p>
    <w:p>
      <w:pPr>
        <w:sectPr>
          <w:pgSz w:w="11900" w:h="16838" w:orient="portrait"/>
          <w:cols w:equalWidth="0" w:num="1">
            <w:col w:w="10880"/>
          </w:cols>
          <w:pgMar w:left="240" w:top="1440" w:right="7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Arial" w:cs="Arial" w:eastAsia="Arial" w:hAnsi="Arial"/>
                <w:sz w:val="14"/>
                <w:szCs w:val="14"/>
                <w:color w:val="FFFFFF"/>
              </w:rPr>
              <w:t>0000187594_2 R1.0.0.51160</w:t>
            </w:r>
          </w:p>
        </w:tc>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540" w:type="dxa"/>
            <w:vAlign w:val="bottom"/>
            <w:gridSpan w:val="4"/>
          </w:tcPr>
          <w:p>
            <w:pPr>
              <w:spacing w:after="0"/>
              <w:rPr>
                <w:sz w:val="20"/>
                <w:szCs w:val="20"/>
                <w:color w:val="auto"/>
              </w:rPr>
            </w:pPr>
            <w:r>
              <w:rPr>
                <w:rFonts w:ascii="Arial" w:cs="Arial" w:eastAsia="Arial" w:hAnsi="Arial"/>
                <w:sz w:val="3"/>
                <w:szCs w:val="3"/>
                <w:color w:val="FFFFFF"/>
              </w:rPr>
              <w:t>Important Notice Regarding the Availability of Proxy Materials for the Special Meeting: The Special Meeting Proxy Statement is/are</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available at www.proxyvote.com .</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PENNANTPARK INVESTMENT CORPORATION</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Special Meeting of Shareholders</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February 4, 2014 2:00 PM</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ind w:left="160"/>
              <w:spacing w:after="0"/>
              <w:rPr>
                <w:sz w:val="20"/>
                <w:szCs w:val="20"/>
                <w:color w:val="auto"/>
              </w:rPr>
            </w:pPr>
            <w:r>
              <w:rPr>
                <w:rFonts w:ascii="Arial" w:cs="Arial" w:eastAsia="Arial" w:hAnsi="Arial"/>
                <w:sz w:val="3"/>
                <w:szCs w:val="3"/>
                <w:color w:val="FFFFFF"/>
              </w:rPr>
              <w:t>is proxy is solicited by the Board of Directors</w:t>
            </w:r>
          </w:p>
        </w:tc>
        <w:tc>
          <w:tcPr>
            <w:tcW w:w="582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and each with full</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The undersigned hereby appoints Adam Bernstein and Jeffrey Flug, or either one of</w:t>
            </w:r>
          </w:p>
        </w:tc>
        <w:tc>
          <w:tcPr>
            <w:tcW w:w="5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40" w:type="dxa"/>
            <w:vAlign w:val="bottom"/>
            <w:gridSpan w:val="4"/>
          </w:tcPr>
          <w:p>
            <w:pPr>
              <w:spacing w:after="0"/>
              <w:rPr>
                <w:sz w:val="20"/>
                <w:szCs w:val="20"/>
                <w:color w:val="auto"/>
              </w:rPr>
            </w:pPr>
            <w:r>
              <w:rPr>
                <w:rFonts w:ascii="Arial" w:cs="Arial" w:eastAsia="Arial" w:hAnsi="Arial"/>
                <w:sz w:val="3"/>
                <w:szCs w:val="3"/>
                <w:color w:val="FFFFFF"/>
              </w:rPr>
              <w:t>power of substitution, to act as attorneys  nd proxies for the undersigned to vote all ofthem, shares of Common</w:t>
            </w:r>
          </w:p>
        </w:tc>
        <w:tc>
          <w:tcPr>
            <w:tcW w:w="0" w:type="dxa"/>
            <w:vAlign w:val="bottom"/>
          </w:tcPr>
          <w:p>
            <w:pPr>
              <w:spacing w:after="0"/>
              <w:rPr>
                <w:sz w:val="1"/>
                <w:szCs w:val="1"/>
                <w:color w:val="auto"/>
              </w:rPr>
            </w:pPr>
          </w:p>
        </w:tc>
      </w:tr>
      <w:tr>
        <w:trPr>
          <w:trHeight w:val="41"/>
        </w:trPr>
        <w:tc>
          <w:tcPr>
            <w:tcW w:w="10540" w:type="dxa"/>
            <w:vAlign w:val="bottom"/>
            <w:gridSpan w:val="4"/>
          </w:tcPr>
          <w:p>
            <w:pPr>
              <w:ind w:left="80"/>
              <w:spacing w:after="0"/>
              <w:rPr>
                <w:sz w:val="20"/>
                <w:szCs w:val="20"/>
                <w:color w:val="auto"/>
              </w:rPr>
            </w:pPr>
            <w:r>
              <w:rPr>
                <w:rFonts w:ascii="Arial" w:cs="Arial" w:eastAsia="Arial" w:hAnsi="Arial"/>
                <w:sz w:val="3"/>
                <w:szCs w:val="3"/>
                <w:color w:val="FFFFFF"/>
              </w:rPr>
              <w:t>tock of PennantPark Investment Corporation (the “Company”) which the undersigned is entitled to vote at the</w:t>
            </w:r>
          </w:p>
        </w:tc>
        <w:tc>
          <w:tcPr>
            <w:tcW w:w="0" w:type="dxa"/>
            <w:vAlign w:val="bottom"/>
          </w:tcPr>
          <w:p>
            <w:pPr>
              <w:spacing w:after="0"/>
              <w:rPr>
                <w:sz w:val="1"/>
                <w:szCs w:val="1"/>
                <w:color w:val="auto"/>
              </w:rPr>
            </w:pPr>
          </w:p>
        </w:tc>
      </w:tr>
      <w:tr>
        <w:trPr>
          <w:trHeight w:val="41"/>
        </w:trPr>
        <w:tc>
          <w:tcPr>
            <w:tcW w:w="10540" w:type="dxa"/>
            <w:vAlign w:val="bottom"/>
            <w:gridSpan w:val="4"/>
          </w:tcPr>
          <w:p>
            <w:pPr>
              <w:spacing w:after="0"/>
              <w:rPr>
                <w:sz w:val="20"/>
                <w:szCs w:val="20"/>
                <w:color w:val="auto"/>
              </w:rPr>
            </w:pPr>
            <w:r>
              <w:rPr>
                <w:rFonts w:ascii="Arial" w:cs="Arial" w:eastAsia="Arial" w:hAnsi="Arial"/>
                <w:sz w:val="3"/>
                <w:szCs w:val="3"/>
                <w:color w:val="FFFFFF"/>
              </w:rPr>
              <w:t>Special Meeting of Stockholders of the Company to be held at the offices of Dechert LLP, located at 1095</w:t>
            </w:r>
          </w:p>
        </w:tc>
        <w:tc>
          <w:tcPr>
            <w:tcW w:w="0" w:type="dxa"/>
            <w:vAlign w:val="bottom"/>
          </w:tcPr>
          <w:p>
            <w:pPr>
              <w:spacing w:after="0"/>
              <w:rPr>
                <w:sz w:val="1"/>
                <w:szCs w:val="1"/>
                <w:color w:val="auto"/>
              </w:rPr>
            </w:pPr>
          </w:p>
        </w:tc>
      </w:tr>
      <w:tr>
        <w:trPr>
          <w:trHeight w:val="41"/>
        </w:trPr>
        <w:tc>
          <w:tcPr>
            <w:tcW w:w="1080" w:type="dxa"/>
            <w:vAlign w:val="bottom"/>
          </w:tcPr>
          <w:p>
            <w:pPr>
              <w:spacing w:after="0"/>
              <w:rPr>
                <w:sz w:val="20"/>
                <w:szCs w:val="20"/>
                <w:color w:val="auto"/>
              </w:rPr>
            </w:pPr>
            <w:r>
              <w:rPr>
                <w:rFonts w:ascii="Arial" w:cs="Arial" w:eastAsia="Arial" w:hAnsi="Arial"/>
                <w:sz w:val="3"/>
                <w:szCs w:val="3"/>
                <w:color w:val="FFFFFF"/>
              </w:rPr>
              <w:t>Avenue of the</w:t>
            </w:r>
          </w:p>
        </w:tc>
        <w:tc>
          <w:tcPr>
            <w:tcW w:w="9460" w:type="dxa"/>
            <w:vAlign w:val="bottom"/>
            <w:gridSpan w:val="3"/>
          </w:tcPr>
          <w:p>
            <w:pPr>
              <w:ind w:left="300"/>
              <w:spacing w:after="0"/>
              <w:rPr>
                <w:sz w:val="20"/>
                <w:szCs w:val="20"/>
                <w:color w:val="auto"/>
              </w:rPr>
            </w:pPr>
            <w:r>
              <w:rPr>
                <w:rFonts w:ascii="Arial" w:cs="Arial" w:eastAsia="Arial" w:hAnsi="Arial"/>
                <w:sz w:val="3"/>
                <w:szCs w:val="3"/>
                <w:color w:val="FFFFFF"/>
              </w:rPr>
              <w:t>New York, New York, on February 4, 2014 at 2:00 p.m., Eastern Time, and at all</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adjournments thereof,Americas, indicated on this proxy.</w:t>
            </w:r>
          </w:p>
        </w:tc>
        <w:tc>
          <w:tcPr>
            <w:tcW w:w="500" w:type="dxa"/>
            <w:vAlign w:val="bottom"/>
          </w:tcPr>
          <w:p>
            <w:pPr>
              <w:spacing w:after="0"/>
              <w:rPr>
                <w:sz w:val="3"/>
                <w:szCs w:val="3"/>
                <w:color w:val="auto"/>
              </w:rPr>
            </w:pPr>
          </w:p>
        </w:tc>
        <w:tc>
          <w:tcPr>
            <w:tcW w:w="5320" w:type="dxa"/>
            <w:vAlign w:val="bottom"/>
            <w:vMerge w:val="restart"/>
          </w:tcPr>
          <w:p>
            <w:pPr>
              <w:ind w:left="280"/>
              <w:spacing w:after="0"/>
              <w:rPr>
                <w:sz w:val="20"/>
                <w:szCs w:val="20"/>
                <w:color w:val="auto"/>
              </w:rPr>
            </w:pPr>
            <w:r>
              <w:rPr>
                <w:rFonts w:ascii="Arial" w:cs="Arial" w:eastAsia="Arial" w:hAnsi="Arial"/>
                <w:sz w:val="3"/>
                <w:szCs w:val="3"/>
                <w:color w:val="FFFFFF"/>
              </w:rPr>
              <w:t>is made, this proxy will be voted in accordance with the Board of Director recommendations.</w:t>
            </w:r>
          </w:p>
        </w:tc>
        <w:tc>
          <w:tcPr>
            <w:tcW w:w="0" w:type="dxa"/>
            <w:vAlign w:val="bottom"/>
          </w:tcPr>
          <w:p>
            <w:pPr>
              <w:spacing w:after="0"/>
              <w:rPr>
                <w:sz w:val="1"/>
                <w:szCs w:val="1"/>
                <w:color w:val="auto"/>
              </w:rPr>
            </w:pPr>
          </w:p>
        </w:tc>
      </w:tr>
      <w:tr>
        <w:trPr>
          <w:trHeight w:val="0"/>
        </w:trPr>
        <w:tc>
          <w:tcPr>
            <w:tcW w:w="5220" w:type="dxa"/>
            <w:vAlign w:val="bottom"/>
            <w:gridSpan w:val="3"/>
          </w:tcPr>
          <w:p>
            <w:pPr>
              <w:spacing w:after="0" w:line="80" w:lineRule="exact"/>
              <w:rPr>
                <w:sz w:val="20"/>
                <w:szCs w:val="20"/>
                <w:color w:val="auto"/>
              </w:rPr>
            </w:pPr>
            <w:r>
              <w:rPr>
                <w:rFonts w:ascii="Arial" w:cs="Arial" w:eastAsia="Arial" w:hAnsi="Arial"/>
                <w:sz w:val="9"/>
                <w:szCs w:val="9"/>
                <w:color w:val="FFFFFF"/>
              </w:rPr>
              <w:t>This proxy, when properly executed, will be voted in the manner directed herein. If no such</w:t>
            </w:r>
          </w:p>
        </w:tc>
        <w:tc>
          <w:tcPr>
            <w:tcW w:w="5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980"/>
        <w:spacing w:after="0" w:line="25" w:lineRule="auto"/>
        <w:rPr>
          <w:sz w:val="20"/>
          <w:szCs w:val="20"/>
          <w:color w:val="auto"/>
        </w:rPr>
      </w:pPr>
      <w:r>
        <w:rPr>
          <w:rFonts w:ascii="Arial" w:cs="Arial" w:eastAsia="Arial" w:hAnsi="Arial"/>
          <w:sz w:val="1"/>
          <w:szCs w:val="1"/>
          <w:color w:val="FFFFFF"/>
        </w:rPr>
        <w:t>direction</w:t>
      </w:r>
    </w:p>
    <w:p>
      <w:pPr>
        <w:spacing w:after="0" w:line="227" w:lineRule="auto"/>
        <w:tabs>
          <w:tab w:leader="none" w:pos="5220" w:val="left"/>
        </w:tabs>
        <w:rPr>
          <w:sz w:val="20"/>
          <w:szCs w:val="20"/>
          <w:color w:val="auto"/>
        </w:rPr>
      </w:pPr>
      <w:r>
        <w:rPr>
          <w:rFonts w:ascii="Arial" w:cs="Arial" w:eastAsia="Arial" w:hAnsi="Arial"/>
          <w:sz w:val="11"/>
          <w:szCs w:val="11"/>
          <w:color w:val="FFFFFF"/>
        </w:rPr>
        <w:t>Address(Ifyounotedchange/comments:anyAddressChanges and/or Comments above, please mark corresponding box</w:t>
      </w:r>
      <w:r>
        <w:rPr>
          <w:sz w:val="20"/>
          <w:szCs w:val="20"/>
          <w:color w:val="auto"/>
        </w:rPr>
        <w:tab/>
      </w:r>
      <w:r>
        <w:rPr>
          <w:rFonts w:ascii="Arial" w:cs="Arial" w:eastAsia="Arial" w:hAnsi="Arial"/>
          <w:sz w:val="11"/>
          <w:szCs w:val="11"/>
          <w:color w:val="FFFFFF"/>
        </w:rPr>
        <w:t>the reverse side.)</w:t>
      </w:r>
    </w:p>
    <w:p>
      <w:pPr>
        <w:sectPr>
          <w:pgSz w:w="11900" w:h="16838" w:orient="portrait"/>
          <w:cols w:equalWidth="0" w:num="1">
            <w:col w:w="10540"/>
          </w:cols>
          <w:pgMar w:left="240" w:top="1440" w:right="11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82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1"/>
          <w:szCs w:val="11"/>
          <w:color w:val="FFFFFF"/>
        </w:rPr>
        <w:t>proxySeethematerialsreverse sideand ofvotingthis noticeinstructions.toobtain</w:t>
      </w:r>
    </w:p>
    <w:p>
      <w:pPr>
        <w:spacing w:after="0"/>
        <w:rPr>
          <w:sz w:val="20"/>
          <w:szCs w:val="20"/>
          <w:color w:val="auto"/>
        </w:rPr>
      </w:pPr>
      <w:r>
        <w:rPr>
          <w:rFonts w:ascii="Arial" w:cs="Arial" w:eastAsia="Arial" w:hAnsi="Arial"/>
          <w:sz w:val="3"/>
          <w:szCs w:val="3"/>
          <w:color w:val="FFFFFF"/>
        </w:rPr>
        <w:t>sharesYouareinreceivingtheabovethisnamedcommunicationcompany. because you hold</w:t>
      </w:r>
    </w:p>
    <w:p>
      <w:pPr>
        <w:spacing w:after="0" w:line="181" w:lineRule="auto"/>
        <w:rPr>
          <w:sz w:val="20"/>
          <w:szCs w:val="20"/>
          <w:color w:val="auto"/>
        </w:rPr>
      </w:pPr>
      <w:r>
        <w:rPr>
          <w:rFonts w:ascii="Arial" w:cs="Arial" w:eastAsia="Arial" w:hAnsi="Arial"/>
          <w:sz w:val="7"/>
          <w:szCs w:val="7"/>
          <w:color w:val="FFFFFF"/>
        </w:rPr>
        <w:t>This is</w:t>
      </w:r>
      <w:r>
        <w:rPr>
          <w:rFonts w:ascii="Arial" w:cs="Arial" w:eastAsia="Arial" w:hAnsi="Arial"/>
          <w:sz w:val="10"/>
          <w:szCs w:val="10"/>
          <w:color w:val="FFFFFF"/>
          <w:vertAlign w:val="subscript"/>
        </w:rPr>
        <w:t>shares</w:t>
      </w:r>
      <w:r>
        <w:rPr>
          <w:rFonts w:ascii="Arial" w:cs="Arial" w:eastAsia="Arial" w:hAnsi="Arial"/>
          <w:sz w:val="7"/>
          <w:szCs w:val="7"/>
          <w:color w:val="FFFFFF"/>
        </w:rPr>
        <w:t>not ballot. You cannot use this notice to vote</w:t>
      </w:r>
    </w:p>
    <w:p>
      <w:pPr>
        <w:spacing w:after="0"/>
        <w:tabs>
          <w:tab w:leader="none" w:pos="640" w:val="left"/>
        </w:tabs>
        <w:rPr>
          <w:sz w:val="20"/>
          <w:szCs w:val="20"/>
          <w:color w:val="auto"/>
        </w:rPr>
      </w:pPr>
      <w:r>
        <w:rPr>
          <w:rFonts w:ascii="Arial" w:cs="Arial" w:eastAsia="Arial" w:hAnsi="Arial"/>
          <w:sz w:val="3"/>
          <w:szCs w:val="3"/>
          <w:color w:val="FFFFFF"/>
        </w:rPr>
        <w:t>these</w:t>
      </w:r>
      <w:r>
        <w:rPr>
          <w:sz w:val="20"/>
          <w:szCs w:val="20"/>
          <w:color w:val="auto"/>
        </w:rPr>
        <w:tab/>
      </w:r>
      <w:r>
        <w:rPr>
          <w:rFonts w:ascii="Arial" w:cs="Arial" w:eastAsia="Arial" w:hAnsi="Arial"/>
          <w:sz w:val="3"/>
          <w:szCs w:val="3"/>
          <w:color w:val="FFFFFF"/>
        </w:rPr>
        <w:t>. This communication presents only an</w:t>
      </w:r>
    </w:p>
    <w:p>
      <w:pPr>
        <w:spacing w:after="0" w:line="227" w:lineRule="auto"/>
        <w:rPr>
          <w:sz w:val="20"/>
          <w:szCs w:val="20"/>
          <w:color w:val="auto"/>
        </w:rPr>
      </w:pPr>
      <w:r>
        <w:rPr>
          <w:rFonts w:ascii="Arial" w:cs="Arial" w:eastAsia="Arial" w:hAnsi="Arial"/>
          <w:sz w:val="8"/>
          <w:szCs w:val="8"/>
          <w:color w:val="FFFFFF"/>
        </w:rPr>
        <w:t>availableoverview toof youthe moreonthecompleteInternet. proxyYoumaymaterialsview thethatproxyare</w:t>
      </w:r>
    </w:p>
    <w:p>
      <w:pPr>
        <w:spacing w:after="0" w:line="211" w:lineRule="auto"/>
        <w:rPr>
          <w:sz w:val="20"/>
          <w:szCs w:val="20"/>
          <w:color w:val="auto"/>
        </w:rPr>
      </w:pPr>
      <w:r>
        <w:rPr>
          <w:rFonts w:ascii="Arial" w:cs="Arial" w:eastAsia="Arial" w:hAnsi="Arial"/>
          <w:sz w:val="4"/>
          <w:szCs w:val="4"/>
          <w:color w:val="FFFFFF"/>
          <w:vertAlign w:val="subscript"/>
        </w:rPr>
        <w:t>paper</w:t>
      </w:r>
      <w:r>
        <w:rPr>
          <w:rFonts w:ascii="Arial" w:cs="Arial" w:eastAsia="Arial" w:hAnsi="Arial"/>
          <w:sz w:val="2"/>
          <w:szCs w:val="2"/>
          <w:color w:val="FFFFFF"/>
        </w:rPr>
        <w:t>materialscopyonline(see reverseatwww.proxyvote.comside). or easily request a</w:t>
      </w:r>
    </w:p>
    <w:p>
      <w:pPr>
        <w:spacing w:after="0" w:line="188" w:lineRule="auto"/>
        <w:rPr>
          <w:sz w:val="20"/>
          <w:szCs w:val="20"/>
          <w:color w:val="auto"/>
        </w:rPr>
      </w:pPr>
      <w:r>
        <w:rPr>
          <w:rFonts w:ascii="Arial" w:cs="Arial" w:eastAsia="Arial" w:hAnsi="Arial"/>
          <w:sz w:val="9"/>
          <w:szCs w:val="9"/>
          <w:color w:val="FFFFFF"/>
        </w:rPr>
        <w:t>W encourage you to access and review all of the important</w:t>
      </w:r>
    </w:p>
    <w:p>
      <w:pPr>
        <w:spacing w:after="0" w:line="211"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informationInformationcontained in the proxy materials before voting.</w:t>
      </w:r>
    </w:p>
    <w:p>
      <w:pPr>
        <w:spacing w:after="0" w:line="181" w:lineRule="auto"/>
        <w:rPr>
          <w:sz w:val="20"/>
          <w:szCs w:val="20"/>
          <w:color w:val="auto"/>
        </w:rPr>
      </w:pPr>
      <w:r>
        <w:rPr>
          <w:rFonts w:ascii="Arial" w:cs="Arial" w:eastAsia="Arial" w:hAnsi="Arial"/>
          <w:sz w:val="14"/>
          <w:szCs w:val="14"/>
          <w:color w:val="FFFFFF"/>
        </w:rPr>
        <w:t>For holdersType:as of:&lt;mtgtype&gt;&lt;recdate&gt;</w:t>
      </w:r>
    </w:p>
    <w:p>
      <w:pPr>
        <w:spacing w:after="0"/>
        <w:rPr>
          <w:sz w:val="20"/>
          <w:szCs w:val="20"/>
          <w:color w:val="auto"/>
        </w:rPr>
      </w:pPr>
      <w:r>
        <w:rPr>
          <w:rFonts w:ascii="Arial" w:cs="Arial" w:eastAsia="Arial" w:hAnsi="Arial"/>
          <w:sz w:val="3"/>
          <w:szCs w:val="3"/>
          <w:color w:val="FFFFFF"/>
        </w:rPr>
        <w:t>Location:Date:Time: &lt;mtgtime&gt;</w:t>
      </w:r>
    </w:p>
    <w:p>
      <w:pPr>
        <w:spacing w:after="0" w:line="194" w:lineRule="auto"/>
        <w:rPr>
          <w:sz w:val="20"/>
          <w:szCs w:val="20"/>
          <w:color w:val="auto"/>
        </w:rPr>
      </w:pPr>
      <w:r>
        <w:rPr>
          <w:rFonts w:ascii="Arial" w:cs="Arial" w:eastAsia="Arial" w:hAnsi="Arial"/>
          <w:sz w:val="5"/>
          <w:szCs w:val="5"/>
          <w:color w:val="FFFFFF"/>
        </w:rPr>
        <w:t>*** Exercise Your Right to Vote ***</w:t>
      </w:r>
    </w:p>
    <w:p>
      <w:pPr>
        <w:spacing w:after="0" w:line="211" w:lineRule="auto"/>
        <w:rPr>
          <w:sz w:val="20"/>
          <w:szCs w:val="20"/>
          <w:color w:val="auto"/>
        </w:rPr>
      </w:pPr>
      <w:r>
        <w:rPr>
          <w:rFonts w:ascii="Arial" w:cs="Arial" w:eastAsia="Arial" w:hAnsi="Arial"/>
          <w:sz w:val="2"/>
          <w:szCs w:val="2"/>
          <w:color w:val="FFFFFF"/>
        </w:rPr>
        <w:t>Important Notice</w:t>
      </w:r>
      <w:r>
        <w:rPr>
          <w:rFonts w:ascii="Arial" w:cs="Arial" w:eastAsia="Arial" w:hAnsi="Arial"/>
          <w:sz w:val="4"/>
          <w:szCs w:val="4"/>
          <w:color w:val="FFFFFF"/>
          <w:vertAlign w:val="subscript"/>
        </w:rPr>
        <w:t>Meeting</w:t>
      </w:r>
      <w:r>
        <w:rPr>
          <w:rFonts w:ascii="Arial" w:cs="Arial" w:eastAsia="Arial" w:hAnsi="Arial"/>
          <w:sz w:val="2"/>
          <w:szCs w:val="2"/>
          <w:color w:val="FFFFFF"/>
        </w:rPr>
        <w:t>Regarding the Availability of Proxy Materials for the</w:t>
      </w:r>
    </w:p>
    <w:p>
      <w:pPr>
        <w:spacing w:after="0"/>
        <w:tabs>
          <w:tab w:leader="none" w:pos="1160" w:val="left"/>
        </w:tabs>
        <w:rPr>
          <w:sz w:val="20"/>
          <w:szCs w:val="20"/>
          <w:color w:val="auto"/>
        </w:rPr>
      </w:pPr>
      <w:r>
        <w:rPr>
          <w:rFonts w:ascii="Arial" w:cs="Arial" w:eastAsia="Arial" w:hAnsi="Arial"/>
          <w:sz w:val="3"/>
          <w:szCs w:val="3"/>
          <w:color w:val="FFFFFF"/>
        </w:rPr>
        <w:t>Shareholder</w:t>
      </w:r>
      <w:r>
        <w:rPr>
          <w:sz w:val="20"/>
          <w:szCs w:val="20"/>
          <w:color w:val="auto"/>
        </w:rPr>
        <w:tab/>
      </w:r>
      <w:r>
        <w:rPr>
          <w:rFonts w:ascii="Arial" w:cs="Arial" w:eastAsia="Arial" w:hAnsi="Arial"/>
          <w:sz w:val="3"/>
          <w:szCs w:val="3"/>
          <w:color w:val="FFFFFF"/>
        </w:rPr>
        <w:t>to Be Held on &lt;mtgdate&gt;.</w:t>
      </w:r>
    </w:p>
    <w:p>
      <w:pPr>
        <w:spacing w:after="0" w:line="181" w:lineRule="auto"/>
        <w:rPr>
          <w:sz w:val="20"/>
          <w:szCs w:val="20"/>
          <w:color w:val="auto"/>
        </w:rPr>
      </w:pPr>
      <w:r>
        <w:rPr>
          <w:rFonts w:ascii="Arial" w:cs="Arial" w:eastAsia="Arial" w:hAnsi="Arial"/>
          <w:sz w:val="10"/>
          <w:szCs w:val="10"/>
          <w:color w:val="FFFFFF"/>
        </w:rPr>
        <w:t>0000187522_1 R1.0.0.51160</w:t>
      </w:r>
    </w:p>
    <w:p>
      <w:pPr>
        <w:spacing w:after="0"/>
        <w:rPr>
          <w:sz w:val="20"/>
          <w:szCs w:val="20"/>
          <w:color w:val="auto"/>
        </w:rPr>
      </w:pPr>
      <w:r>
        <w:rPr>
          <w:rFonts w:ascii="Arial" w:cs="Arial" w:eastAsia="Arial" w:hAnsi="Arial"/>
          <w:sz w:val="3"/>
          <w:szCs w:val="3"/>
          <w:color w:val="FFFFFF"/>
        </w:rPr>
        <w:t>PENNANTPARK FLOATING RATE CAPITAL LTD. Special Meeting</w:t>
      </w:r>
    </w:p>
    <w:p>
      <w:pPr>
        <w:spacing w:after="0" w:line="194" w:lineRule="auto"/>
        <w:rPr>
          <w:sz w:val="20"/>
          <w:szCs w:val="20"/>
          <w:color w:val="auto"/>
        </w:rPr>
      </w:pPr>
      <w:r>
        <w:rPr>
          <w:rFonts w:ascii="Arial" w:cs="Arial" w:eastAsia="Arial" w:hAnsi="Arial"/>
          <w:sz w:val="5"/>
          <w:szCs w:val="5"/>
          <w:color w:val="FFFFFF"/>
        </w:rPr>
        <w:t>February 04, 2014 2:00 PM EST</w:t>
      </w:r>
    </w:p>
    <w:p>
      <w:pPr>
        <w:spacing w:after="0"/>
        <w:rPr>
          <w:sz w:val="20"/>
          <w:szCs w:val="20"/>
          <w:color w:val="auto"/>
        </w:rPr>
      </w:pPr>
      <w:r>
        <w:rPr>
          <w:rFonts w:ascii="Arial" w:cs="Arial" w:eastAsia="Arial" w:hAnsi="Arial"/>
          <w:sz w:val="3"/>
          <w:szCs w:val="3"/>
          <w:color w:val="FFFFFF"/>
        </w:rPr>
        <w:t>December 09, 2013</w:t>
      </w:r>
    </w:p>
    <w:p>
      <w:pPr>
        <w:spacing w:after="0" w:line="194" w:lineRule="auto"/>
        <w:rPr>
          <w:sz w:val="20"/>
          <w:szCs w:val="20"/>
          <w:color w:val="auto"/>
        </w:rPr>
      </w:pPr>
      <w:r>
        <w:rPr>
          <w:rFonts w:ascii="Arial" w:cs="Arial" w:eastAsia="Arial" w:hAnsi="Arial"/>
          <w:sz w:val="5"/>
          <w:szCs w:val="5"/>
          <w:color w:val="FFFFFF"/>
        </w:rPr>
        <w:t>Offices of Dechert LLP</w:t>
      </w:r>
    </w:p>
    <w:p>
      <w:pPr>
        <w:spacing w:after="0"/>
        <w:rPr>
          <w:sz w:val="20"/>
          <w:szCs w:val="20"/>
          <w:color w:val="auto"/>
        </w:rPr>
      </w:pPr>
      <w:r>
        <w:rPr>
          <w:rFonts w:ascii="Arial" w:cs="Arial" w:eastAsia="Arial" w:hAnsi="Arial"/>
          <w:sz w:val="3"/>
          <w:szCs w:val="3"/>
          <w:color w:val="FFFFFF"/>
        </w:rPr>
        <w:t>1095 Avenue of the Americas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New York, NY 10036</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62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How To Vote</w:t>
            </w:r>
          </w:p>
        </w:tc>
        <w:tc>
          <w:tcPr>
            <w:tcW w:w="10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In Person: If you choose to vote these shares in person at the meeting, you must request  “legal proxy.” T  do</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so, please follow the instructions at www.proxyvote.com or request  paper copy of the materials, which will contain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appropriate instruc ions. Many shareholder meetings have attendance requirements including, but not limited to,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possession of an attendance ticket issued by the entity holding the meeting. Please check the meeting materials for any</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special requirements for meeting attendance.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Internet: T  vote now by Internet, go to www.proxyvote.com. Have the information that is printed in the box</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marked by the arrow available and follow the instructions.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Mail: You can vote by mail by requesting a paper copy of the materials, which will include a voting instruction form.</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Before You Vote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0" w:type="dxa"/>
            <w:vAlign w:val="bottom"/>
          </w:tcPr>
          <w:p>
            <w:pPr>
              <w:spacing w:after="0"/>
              <w:rPr>
                <w:sz w:val="1"/>
                <w:szCs w:val="1"/>
                <w:color w:val="auto"/>
              </w:rPr>
            </w:pPr>
          </w:p>
        </w:tc>
      </w:tr>
      <w:tr>
        <w:trPr>
          <w:trHeight w:val="41"/>
        </w:trPr>
        <w:tc>
          <w:tcPr>
            <w:tcW w:w="1220" w:type="dxa"/>
            <w:vAlign w:val="bottom"/>
            <w:gridSpan w:val="2"/>
          </w:tcPr>
          <w:p>
            <w:pPr>
              <w:ind w:left="100"/>
              <w:spacing w:after="0"/>
              <w:rPr>
                <w:sz w:val="20"/>
                <w:szCs w:val="20"/>
                <w:color w:val="auto"/>
              </w:rPr>
            </w:pPr>
            <w:r>
              <w:rPr>
                <w:rFonts w:ascii="Arial" w:cs="Arial" w:eastAsia="Arial" w:hAnsi="Arial"/>
                <w:sz w:val="3"/>
                <w:szCs w:val="3"/>
                <w:color w:val="FFFFFF"/>
              </w:rPr>
              <w:t>ow to View Online: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Have the information that is printed in the box marked by the arrow (located on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following page) and visit: www.proxyvote.com.</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If you want to receive</w:t>
            </w:r>
          </w:p>
        </w:tc>
        <w:tc>
          <w:tcPr>
            <w:tcW w:w="5580" w:type="dxa"/>
            <w:vAlign w:val="bottom"/>
            <w:gridSpan w:val="2"/>
          </w:tcPr>
          <w:p>
            <w:pPr>
              <w:ind w:left="100"/>
              <w:spacing w:after="0"/>
              <w:rPr>
                <w:sz w:val="20"/>
                <w:szCs w:val="20"/>
                <w:color w:val="auto"/>
              </w:rPr>
            </w:pPr>
            <w:r>
              <w:rPr>
                <w:rFonts w:ascii="Arial" w:cs="Arial" w:eastAsia="Arial" w:hAnsi="Arial"/>
                <w:sz w:val="3"/>
                <w:szCs w:val="3"/>
                <w:color w:val="FFFFFF"/>
              </w:rPr>
              <w:t>paper or e-mail copy of these documents, you must request one. There is NO charge for</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1)</w:t>
            </w:r>
          </w:p>
        </w:tc>
        <w:tc>
          <w:tcPr>
            <w:tcW w:w="206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2)</w:t>
            </w:r>
          </w:p>
        </w:tc>
        <w:tc>
          <w:tcPr>
            <w:tcW w:w="98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4500" w:type="dxa"/>
            <w:vAlign w:val="bottom"/>
            <w:vMerge w:val="restart"/>
          </w:tcPr>
          <w:p>
            <w:pPr>
              <w:ind w:left="40"/>
              <w:spacing w:after="0"/>
              <w:rPr>
                <w:sz w:val="20"/>
                <w:szCs w:val="20"/>
                <w:color w:val="auto"/>
              </w:rPr>
            </w:pPr>
            <w:r>
              <w:rPr>
                <w:rFonts w:ascii="Arial" w:cs="Arial" w:eastAsia="Arial" w:hAnsi="Arial"/>
                <w:sz w:val="3"/>
                <w:szCs w:val="3"/>
                <w:color w:val="FFFFFF"/>
              </w:rPr>
              <w:t>.com</w:t>
            </w:r>
          </w:p>
        </w:tc>
        <w:tc>
          <w:tcPr>
            <w:tcW w:w="0" w:type="dxa"/>
            <w:vAlign w:val="bottom"/>
          </w:tcPr>
          <w:p>
            <w:pPr>
              <w:spacing w:after="0"/>
              <w:rPr>
                <w:sz w:val="1"/>
                <w:szCs w:val="1"/>
                <w:color w:val="auto"/>
              </w:rPr>
            </w:pPr>
          </w:p>
        </w:tc>
      </w:tr>
      <w:tr>
        <w:trPr>
          <w:trHeight w:val="0"/>
        </w:trPr>
        <w:tc>
          <w:tcPr>
            <w:tcW w:w="1220" w:type="dxa"/>
            <w:vAlign w:val="bottom"/>
            <w:gridSpan w:val="2"/>
          </w:tcPr>
          <w:p>
            <w:pPr>
              <w:spacing w:after="0" w:line="80" w:lineRule="exact"/>
              <w:rPr>
                <w:sz w:val="20"/>
                <w:szCs w:val="20"/>
                <w:color w:val="auto"/>
              </w:rPr>
            </w:pPr>
            <w:r>
              <w:rPr>
                <w:rFonts w:ascii="Arial" w:cs="Arial" w:eastAsia="Arial" w:hAnsi="Arial"/>
                <w:sz w:val="9"/>
                <w:szCs w:val="9"/>
                <w:color w:val="FFFFFF"/>
              </w:rPr>
              <w:t>3) BY TELEPHONE:-MAIL*:</w:t>
            </w:r>
          </w:p>
        </w:tc>
        <w:tc>
          <w:tcPr>
            <w:tcW w:w="1080" w:type="dxa"/>
            <w:vAlign w:val="bottom"/>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0"/>
        <w:spacing w:after="0"/>
        <w:rPr>
          <w:sz w:val="20"/>
          <w:szCs w:val="20"/>
          <w:color w:val="auto"/>
        </w:rPr>
      </w:pPr>
      <w:r>
        <w:rPr>
          <w:rFonts w:ascii="Arial" w:cs="Arial" w:eastAsia="Arial" w:hAnsi="Arial"/>
          <w:sz w:val="3"/>
          <w:szCs w:val="3"/>
          <w:color w:val="FFFFFF"/>
        </w:rPr>
        <w:t>sendmaterial@proxyvote</w:t>
      </w:r>
    </w:p>
    <w:p>
      <w:pPr>
        <w:spacing w:after="0" w:line="211" w:lineRule="auto"/>
        <w:rPr>
          <w:sz w:val="20"/>
          <w:szCs w:val="20"/>
          <w:color w:val="auto"/>
        </w:rPr>
      </w:pPr>
      <w:r>
        <w:rPr>
          <w:rFonts w:ascii="Arial" w:cs="Arial" w:eastAsia="Arial" w:hAnsi="Arial"/>
          <w:sz w:val="2"/>
          <w:szCs w:val="2"/>
          <w:color w:val="FFFFFF"/>
        </w:rPr>
        <w:t>* If requesting</w:t>
      </w:r>
      <w:r>
        <w:rPr>
          <w:rFonts w:ascii="Arial" w:cs="Arial" w:eastAsia="Arial" w:hAnsi="Arial"/>
          <w:sz w:val="4"/>
          <w:szCs w:val="4"/>
          <w:color w:val="FFFFFF"/>
          <w:vertAlign w:val="subscript"/>
        </w:rPr>
        <w:t>(located</w:t>
      </w:r>
      <w:r>
        <w:rPr>
          <w:rFonts w:ascii="Arial" w:cs="Arial" w:eastAsia="Arial" w:hAnsi="Arial"/>
          <w:sz w:val="2"/>
          <w:szCs w:val="2"/>
          <w:color w:val="FFFFFF"/>
        </w:rPr>
        <w:t>mrials by  -mail, please send a blank</w:t>
      </w:r>
      <w:r>
        <w:rPr>
          <w:rFonts w:ascii="Arial" w:cs="Arial" w:eastAsia="Arial" w:hAnsi="Arial"/>
          <w:sz w:val="4"/>
          <w:szCs w:val="4"/>
          <w:color w:val="FFFFFF"/>
          <w:vertAlign w:val="subscript"/>
        </w:rPr>
        <w:t>subject</w:t>
      </w:r>
      <w:r>
        <w:rPr>
          <w:rFonts w:ascii="Arial" w:cs="Arial" w:eastAsia="Arial" w:hAnsi="Arial"/>
          <w:sz w:val="2"/>
          <w:szCs w:val="2"/>
          <w:color w:val="FFFFFF"/>
        </w:rPr>
        <w:t>-mail with the information that is printed in the box marked</w:t>
      </w:r>
    </w:p>
    <w:p>
      <w:pPr>
        <w:spacing w:after="0" w:line="188" w:lineRule="auto"/>
        <w:tabs>
          <w:tab w:leader="none" w:pos="1180" w:val="left"/>
          <w:tab w:leader="none" w:pos="3180" w:val="left"/>
        </w:tabs>
        <w:rPr>
          <w:sz w:val="20"/>
          <w:szCs w:val="20"/>
          <w:color w:val="auto"/>
        </w:rPr>
      </w:pPr>
      <w:r>
        <w:rPr>
          <w:rFonts w:ascii="Arial" w:cs="Arial" w:eastAsia="Arial" w:hAnsi="Arial"/>
          <w:sz w:val="9"/>
          <w:szCs w:val="9"/>
          <w:color w:val="FFFFFF"/>
        </w:rPr>
        <w:t>by the arrow</w:t>
      </w:r>
      <w:r>
        <w:rPr>
          <w:sz w:val="20"/>
          <w:szCs w:val="20"/>
          <w:color w:val="auto"/>
        </w:rPr>
        <w:tab/>
      </w:r>
      <w:r>
        <w:rPr>
          <w:rFonts w:ascii="Arial" w:cs="Arial" w:eastAsia="Arial" w:hAnsi="Arial"/>
          <w:sz w:val="9"/>
          <w:szCs w:val="9"/>
          <w:color w:val="FFFFFF"/>
        </w:rPr>
        <w:t>on the following page) in the</w:t>
      </w:r>
      <w:r>
        <w:rPr>
          <w:sz w:val="20"/>
          <w:szCs w:val="20"/>
          <w:color w:val="auto"/>
        </w:rPr>
        <w:tab/>
      </w:r>
      <w:r>
        <w:rPr>
          <w:rFonts w:ascii="Arial" w:cs="Arial" w:eastAsia="Arial" w:hAnsi="Arial"/>
          <w:sz w:val="9"/>
          <w:szCs w:val="9"/>
          <w:color w:val="FFFFFF"/>
        </w:rPr>
        <w:t>line.</w:t>
      </w:r>
    </w:p>
    <w:p>
      <w:pPr>
        <w:spacing w:after="0" w:line="188" w:lineRule="auto"/>
        <w:rPr>
          <w:sz w:val="20"/>
          <w:szCs w:val="20"/>
          <w:color w:val="auto"/>
        </w:rPr>
      </w:pPr>
      <w:r>
        <w:rPr>
          <w:rFonts w:ascii="Arial" w:cs="Arial" w:eastAsia="Arial" w:hAnsi="Arial"/>
          <w:sz w:val="9"/>
          <w:szCs w:val="9"/>
          <w:color w:val="FFFFFF"/>
        </w:rPr>
        <w:t>XXXX XXXX XXXX</w:t>
      </w:r>
    </w:p>
    <w:p>
      <w:pPr>
        <w:spacing w:after="0" w:line="211" w:lineRule="auto"/>
        <w:rPr>
          <w:sz w:val="20"/>
          <w:szCs w:val="20"/>
          <w:color w:val="auto"/>
        </w:rPr>
      </w:pPr>
      <w:r>
        <w:rPr>
          <w:rFonts w:ascii="Arial" w:cs="Arial" w:eastAsia="Arial" w:hAnsi="Arial"/>
          <w:sz w:val="4"/>
          <w:szCs w:val="4"/>
          <w:color w:val="FFFFFF"/>
          <w:vertAlign w:val="subscript"/>
        </w:rPr>
        <w:t>0000187522</w:t>
      </w:r>
      <w:r>
        <w:rPr>
          <w:rFonts w:ascii="Arial" w:cs="Arial" w:eastAsia="Arial" w:hAnsi="Arial"/>
          <w:sz w:val="2"/>
          <w:szCs w:val="2"/>
          <w:color w:val="FFFFFF"/>
        </w:rPr>
        <w:t>_2 R1.0.0.51160</w:t>
      </w:r>
    </w:p>
    <w:p>
      <w:pPr>
        <w:ind w:left="80"/>
        <w:spacing w:after="0"/>
        <w:rPr>
          <w:sz w:val="20"/>
          <w:szCs w:val="20"/>
          <w:color w:val="auto"/>
        </w:rPr>
      </w:pPr>
      <w:r>
        <w:rPr>
          <w:rFonts w:ascii="Arial" w:cs="Arial" w:eastAsia="Arial" w:hAnsi="Arial"/>
          <w:sz w:val="3"/>
          <w:szCs w:val="3"/>
          <w:color w:val="FFFFFF"/>
        </w:rPr>
        <w:t>. Special Meeting Proxy Statement</w:t>
      </w:r>
    </w:p>
    <w:p>
      <w:pPr>
        <w:spacing w:after="0" w:line="6" w:lineRule="exact"/>
        <w:rPr>
          <w:sz w:val="20"/>
          <w:szCs w:val="20"/>
          <w:color w:val="auto"/>
        </w:rPr>
      </w:pPr>
    </w:p>
    <w:p>
      <w:pPr>
        <w:jc w:val="both"/>
        <w:ind w:right="4199"/>
        <w:spacing w:after="0" w:line="190" w:lineRule="auto"/>
        <w:rPr>
          <w:sz w:val="20"/>
          <w:szCs w:val="20"/>
          <w:color w:val="auto"/>
        </w:rPr>
      </w:pPr>
      <w:r>
        <w:rPr>
          <w:rFonts w:ascii="Arial" w:cs="Arial" w:eastAsia="Arial" w:hAnsi="Arial"/>
          <w:sz w:val="11"/>
          <w:szCs w:val="11"/>
          <w:color w:val="FFFFFF"/>
        </w:rPr>
        <w:t>Requests, instructions and other inquiries sent to this e-mail address will NOT be forwarded to your investment advisor. Please make the request as instructed above on or before January 21, 2014 to facilitate timely delivery.</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54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75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0000187522_3 R1.0.0.51160</w:t>
      </w:r>
    </w:p>
    <w:p>
      <w:pPr>
        <w:spacing w:after="0" w:line="213" w:lineRule="auto"/>
        <w:rPr>
          <w:sz w:val="20"/>
          <w:szCs w:val="20"/>
          <w:color w:val="auto"/>
        </w:rPr>
      </w:pPr>
      <w:r>
        <w:rPr>
          <w:rFonts w:ascii="Arial" w:cs="Arial" w:eastAsia="Arial" w:hAnsi="Arial"/>
          <w:sz w:val="2"/>
          <w:szCs w:val="2"/>
          <w:color w:val="FFFFFF"/>
        </w:rPr>
        <w:t>voteThe BoardFORtheof Directorsfollowing recommends</w:t>
      </w:r>
      <w:r>
        <w:rPr>
          <w:rFonts w:ascii="Arial" w:cs="Arial" w:eastAsia="Arial" w:hAnsi="Arial"/>
          <w:sz w:val="4"/>
          <w:szCs w:val="4"/>
          <w:color w:val="FFFFFF"/>
          <w:vertAlign w:val="subscript"/>
        </w:rPr>
        <w:t>proposal(s):</w:t>
      </w:r>
      <w:r>
        <w:rPr>
          <w:rFonts w:ascii="Arial" w:cs="Arial" w:eastAsia="Arial" w:hAnsi="Arial"/>
          <w:sz w:val="2"/>
          <w:szCs w:val="2"/>
          <w:color w:val="FFFFFF"/>
        </w:rPr>
        <w:t xml:space="preserve"> you</w:t>
      </w:r>
    </w:p>
    <w:p>
      <w:pPr>
        <w:ind w:left="660" w:right="4199" w:hanging="648"/>
        <w:spacing w:after="0"/>
        <w:rPr>
          <w:sz w:val="20"/>
          <w:szCs w:val="20"/>
          <w:color w:val="auto"/>
        </w:rPr>
      </w:pPr>
      <w:r>
        <w:rPr>
          <w:rFonts w:ascii="Arial" w:cs="Arial" w:eastAsia="Arial" w:hAnsi="Arial"/>
          <w:sz w:val="27"/>
          <w:szCs w:val="27"/>
          <w:color w:val="FFFFFF"/>
          <w:vertAlign w:val="subscript"/>
        </w:rPr>
        <w:t>Company’</w:t>
      </w:r>
      <w:r>
        <w:rPr>
          <w:rFonts w:ascii="Arial" w:cs="Arial" w:eastAsia="Arial" w:hAnsi="Arial"/>
          <w:sz w:val="14"/>
          <w:szCs w:val="14"/>
          <w:color w:val="FFFFFF"/>
        </w:rPr>
        <w:t>1T</w:t>
      </w:r>
      <w:r>
        <w:rPr>
          <w:rFonts w:ascii="Arial" w:cs="Arial" w:eastAsia="Arial" w:hAnsi="Arial"/>
          <w:sz w:val="27"/>
          <w:szCs w:val="27"/>
          <w:color w:val="FFFFFF"/>
          <w:vertAlign w:val="subscript"/>
        </w:rPr>
        <w:t>consider</w:t>
      </w:r>
      <w:r>
        <w:rPr>
          <w:rFonts w:ascii="Arial" w:cs="Arial" w:eastAsia="Arial" w:hAnsi="Arial"/>
          <w:sz w:val="14"/>
          <w:szCs w:val="14"/>
          <w:color w:val="FFFFFF"/>
        </w:rPr>
        <w:t xml:space="preserve"> and vote upon</w:t>
      </w:r>
      <w:r>
        <w:rPr>
          <w:sz w:val="20"/>
          <w:szCs w:val="20"/>
          <w:color w:val="auto"/>
        </w:rPr>
        <w:t xml:space="preserve"> </w:t>
      </w:r>
      <w:r>
        <w:rPr>
          <w:rFonts w:ascii="Arial" w:cs="Arial" w:eastAsia="Arial" w:hAnsi="Arial"/>
          <w:sz w:val="7"/>
          <w:szCs w:val="7"/>
          <w:color w:val="FFFFFF"/>
        </w:rPr>
        <w:t>proposal to authorize flexibility for the Company, with the approval of the Board of Directors, to sell shares of the Company’s common stock (during the next 12 months) at a</w:t>
      </w:r>
    </w:p>
    <w:p>
      <w:pPr>
        <w:ind w:left="360" w:right="4559" w:hanging="348"/>
        <w:spacing w:after="0" w:line="232" w:lineRule="auto"/>
        <w:rPr>
          <w:sz w:val="20"/>
          <w:szCs w:val="20"/>
          <w:color w:val="auto"/>
        </w:rPr>
      </w:pPr>
      <w:r>
        <w:rPr>
          <w:rFonts w:ascii="Arial" w:cs="Arial" w:eastAsia="Arial" w:hAnsi="Arial"/>
          <w:sz w:val="18"/>
          <w:szCs w:val="18"/>
          <w:color w:val="FFFFFF"/>
          <w:vertAlign w:val="superscript"/>
        </w:rPr>
        <w:t>proxy</w:t>
      </w:r>
      <w:r>
        <w:rPr>
          <w:rFonts w:ascii="Arial" w:cs="Arial" w:eastAsia="Arial" w:hAnsi="Arial"/>
          <w:sz w:val="10"/>
          <w:szCs w:val="10"/>
          <w:color w:val="FFFFFF"/>
        </w:rPr>
        <w:t>icebelow the then-current net asset value per share, subject to certain limitations described in the joint statement.</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82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639"/>
        <w:spacing w:after="0" w:line="185" w:lineRule="auto"/>
        <w:rPr>
          <w:sz w:val="20"/>
          <w:szCs w:val="20"/>
          <w:color w:val="auto"/>
        </w:rPr>
      </w:pPr>
      <w:r>
        <w:rPr>
          <w:rFonts w:ascii="Arial" w:cs="Arial" w:eastAsia="Arial" w:hAnsi="Arial"/>
          <w:sz w:val="12"/>
          <w:szCs w:val="12"/>
          <w:color w:val="FFFFFF"/>
        </w:rPr>
        <w:t>Voting Instructions 0000187522_4 R1.0.0.51160</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4"/>
          </w:tcPr>
          <w:p>
            <w:pPr>
              <w:spacing w:after="0"/>
              <w:rPr>
                <w:sz w:val="20"/>
                <w:szCs w:val="20"/>
                <w:color w:val="auto"/>
              </w:rPr>
            </w:pPr>
            <w:r>
              <w:rPr>
                <w:rFonts w:ascii="Arial" w:cs="Arial" w:eastAsia="Arial" w:hAnsi="Arial"/>
                <w:sz w:val="14"/>
                <w:szCs w:val="14"/>
                <w:color w:val="FFFFFF"/>
              </w:rPr>
              <w:t>THIS PROXY CARD IS VALID ONLY WHEN SIGNED AND DATED.</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K EP THIS PORTION FOR YOUR RECORDS</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ind w:left="260"/>
              <w:spacing w:after="0"/>
              <w:rPr>
                <w:sz w:val="20"/>
                <w:szCs w:val="20"/>
                <w:color w:val="auto"/>
              </w:rPr>
            </w:pPr>
            <w:r>
              <w:rPr>
                <w:rFonts w:ascii="Arial" w:cs="Arial" w:eastAsia="Arial" w:hAnsi="Arial"/>
                <w:sz w:val="3"/>
                <w:szCs w:val="3"/>
                <w:color w:val="FFFFFF"/>
              </w:rPr>
              <w:t>ACH AND RETURN THIS PORTION ONLY</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DETOVOTE, MARK BLOCKS BELOW IN BLUE OR BLACK INK AS FOLLOWS: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Signature [PLEASE SIGN WITHIN BOX] Date Signature (Joint Owners) Date</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ind w:left="100"/>
              <w:spacing w:after="0"/>
              <w:rPr>
                <w:sz w:val="20"/>
                <w:szCs w:val="20"/>
                <w:color w:val="auto"/>
              </w:rPr>
            </w:pPr>
            <w:r>
              <w:rPr>
                <w:rFonts w:ascii="Arial" w:cs="Arial" w:eastAsia="Arial" w:hAnsi="Arial"/>
                <w:sz w:val="3"/>
                <w:szCs w:val="3"/>
                <w:color w:val="FFFFFF"/>
              </w:rPr>
              <w:t>0 0</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4"/>
                <w:szCs w:val="14"/>
                <w:color w:val="FFFFFF"/>
                <w:w w:val="95"/>
              </w:rPr>
              <w:t>00 0187524_1 R1.0.0.51160</w:t>
            </w: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590 MADISON AVENUE</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15TH FLOOR</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NEW YORK, NY 10022</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VOTE BY INTERNET - www.proxyvote.com</w:t>
            </w:r>
          </w:p>
        </w:tc>
        <w:tc>
          <w:tcPr>
            <w:tcW w:w="206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electronic delivery of</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Use the Internet to transmit your voting instructions and</w:t>
            </w:r>
          </w:p>
        </w:tc>
        <w:tc>
          <w:tcPr>
            <w:tcW w:w="20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information up until 11:59 P.M. Eastern Time the day before the cut-off date or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meeting date. Have your proxy card in hand when you access the web site and</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follow the instructions to obtain your records and to create an electronic voting</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instruction form.</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ELECTRONIC DELIVERY OF FUTURE PROXY MATERIALS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If you would like to reduce the costs incurred by our company in mailing proxy</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materials, you can consent to</w:t>
            </w:r>
          </w:p>
        </w:tc>
        <w:tc>
          <w:tcPr>
            <w:tcW w:w="360" w:type="dxa"/>
            <w:vAlign w:val="bottom"/>
          </w:tcPr>
          <w:p>
            <w:pPr>
              <w:spacing w:after="0"/>
              <w:rPr>
                <w:sz w:val="3"/>
                <w:szCs w:val="3"/>
                <w:color w:val="auto"/>
              </w:rPr>
            </w:pPr>
          </w:p>
        </w:tc>
        <w:tc>
          <w:tcPr>
            <w:tcW w:w="3160" w:type="dxa"/>
            <w:vAlign w:val="bottom"/>
            <w:gridSpan w:val="2"/>
          </w:tcPr>
          <w:p>
            <w:pPr>
              <w:ind w:left="60"/>
              <w:spacing w:after="0"/>
              <w:rPr>
                <w:sz w:val="20"/>
                <w:szCs w:val="20"/>
                <w:color w:val="auto"/>
              </w:rPr>
            </w:pPr>
            <w:r>
              <w:rPr>
                <w:rFonts w:ascii="Arial" w:cs="Arial" w:eastAsia="Arial" w:hAnsi="Arial"/>
                <w:sz w:val="3"/>
                <w:szCs w:val="3"/>
                <w:color w:val="FFFFFF"/>
              </w:rPr>
              <w:t>all future proxy statements, proxy cards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and annual reports electronicallyreceivingvia-mail or the Internet. T  sign up for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electronic delivery please follow the instructions above to vote using the Internet</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and, when prompted, indicate that you agree to receive or access proxy materials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electronically in future years.</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VOTE BY PHONE - 1-800-690-6903</w:t>
            </w: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Use any touch-tone telephone to transmit your voting instructions up until 11:59</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P.M. Eastern Time the day before the cut-of date or meeting date. Have your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proxy card in hand when you call and then follow the instructions.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VOTE BY MAIL</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Mark, sign and date your proxy card and return it in the postage-paid envelope we</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have provided or return it to Vote Processing, c/o Broadridge, 51 Mercedes Way,</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Edgewood, NY 11717.</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vote FOR the following</w:t>
            </w:r>
          </w:p>
        </w:tc>
        <w:tc>
          <w:tcPr>
            <w:tcW w:w="1460" w:type="dxa"/>
            <w:vAlign w:val="bottom"/>
            <w:gridSpan w:val="2"/>
          </w:tcPr>
          <w:p>
            <w:pPr>
              <w:ind w:left="140"/>
              <w:spacing w:after="0"/>
              <w:rPr>
                <w:sz w:val="20"/>
                <w:szCs w:val="20"/>
                <w:color w:val="auto"/>
              </w:rPr>
            </w:pPr>
            <w:r>
              <w:rPr>
                <w:rFonts w:ascii="Arial" w:cs="Arial" w:eastAsia="Arial" w:hAnsi="Arial"/>
                <w:sz w:val="3"/>
                <w:szCs w:val="3"/>
                <w:color w:val="FFFFFF"/>
              </w:rPr>
              <w:t>For Against Abstain</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40" w:type="dxa"/>
            <w:vAlign w:val="bottom"/>
            <w:gridSpan w:val="6"/>
          </w:tcPr>
          <w:p>
            <w:pPr>
              <w:spacing w:after="0"/>
              <w:rPr>
                <w:sz w:val="20"/>
                <w:szCs w:val="20"/>
                <w:color w:val="auto"/>
              </w:rPr>
            </w:pPr>
            <w:r>
              <w:rPr>
                <w:rFonts w:ascii="Arial" w:cs="Arial" w:eastAsia="Arial" w:hAnsi="Arial"/>
                <w:sz w:val="3"/>
                <w:szCs w:val="3"/>
                <w:color w:val="FFFFFF"/>
              </w:rPr>
              <w:t>1 T  consider and vote uponproposal:proposal to authorize flexibility for the Company, with the approval of the Company’s Board of</w:t>
            </w: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Directors, to sell shares of the Compa</w:t>
            </w:r>
          </w:p>
        </w:tc>
        <w:tc>
          <w:tcPr>
            <w:tcW w:w="1100" w:type="dxa"/>
            <w:vAlign w:val="bottom"/>
          </w:tcPr>
          <w:p>
            <w:pPr>
              <w:ind w:left="40"/>
              <w:spacing w:after="0"/>
              <w:rPr>
                <w:sz w:val="20"/>
                <w:szCs w:val="20"/>
                <w:color w:val="auto"/>
              </w:rPr>
            </w:pPr>
            <w:r>
              <w:rPr>
                <w:rFonts w:ascii="Arial" w:cs="Arial" w:eastAsia="Arial" w:hAnsi="Arial"/>
                <w:sz w:val="3"/>
                <w:szCs w:val="3"/>
                <w:color w:val="FFFFFF"/>
              </w:rPr>
              <w:t>y’ common stock</w:t>
            </w:r>
          </w:p>
        </w:tc>
        <w:tc>
          <w:tcPr>
            <w:tcW w:w="3660" w:type="dxa"/>
            <w:vAlign w:val="bottom"/>
            <w:gridSpan w:val="3"/>
          </w:tcPr>
          <w:p>
            <w:pPr>
              <w:ind w:left="380"/>
              <w:spacing w:after="0"/>
              <w:rPr>
                <w:sz w:val="20"/>
                <w:szCs w:val="20"/>
                <w:color w:val="auto"/>
              </w:rPr>
            </w:pPr>
            <w:r>
              <w:rPr>
                <w:rFonts w:ascii="Arial" w:cs="Arial" w:eastAsia="Arial" w:hAnsi="Arial"/>
                <w:sz w:val="3"/>
                <w:szCs w:val="3"/>
                <w:color w:val="FFFFFF"/>
              </w:rPr>
              <w:t>the next 12 months)   a price below the then-current net</w:t>
            </w: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asset value per share, subject to certain limitations described(duringthe joint proxy statement.</w:t>
            </w:r>
          </w:p>
        </w:tc>
        <w:tc>
          <w:tcPr>
            <w:tcW w:w="1600" w:type="dxa"/>
            <w:vAlign w:val="bottom"/>
            <w:gridSpan w:val="2"/>
            <w:vMerge w:val="restart"/>
          </w:tcPr>
          <w:p>
            <w:pPr>
              <w:ind w:left="380"/>
              <w:spacing w:after="0" w:line="81" w:lineRule="exact"/>
              <w:rPr>
                <w:sz w:val="20"/>
                <w:szCs w:val="20"/>
                <w:color w:val="auto"/>
              </w:rPr>
            </w:pPr>
            <w:r>
              <w:rPr>
                <w:rFonts w:ascii="Arial" w:cs="Arial" w:eastAsia="Arial" w:hAnsi="Arial"/>
                <w:sz w:val="9"/>
                <w:szCs w:val="9"/>
                <w:color w:val="FFFFFF"/>
              </w:rPr>
              <w:t>,   other fiduciary,</w:t>
            </w:r>
          </w:p>
        </w:tc>
        <w:tc>
          <w:tcPr>
            <w:tcW w:w="0" w:type="dxa"/>
            <w:vAlign w:val="bottom"/>
          </w:tcPr>
          <w:p>
            <w:pPr>
              <w:spacing w:after="0"/>
              <w:rPr>
                <w:sz w:val="1"/>
                <w:szCs w:val="1"/>
                <w:color w:val="auto"/>
              </w:rPr>
            </w:pPr>
          </w:p>
        </w:tc>
      </w:tr>
      <w:tr>
        <w:trPr>
          <w:trHeight w:val="41"/>
        </w:trPr>
        <w:tc>
          <w:tcPr>
            <w:tcW w:w="5240" w:type="dxa"/>
            <w:vAlign w:val="bottom"/>
            <w:gridSpan w:val="4"/>
          </w:tcPr>
          <w:p>
            <w:pPr>
              <w:ind w:left="380"/>
              <w:spacing w:after="0"/>
              <w:rPr>
                <w:sz w:val="20"/>
                <w:szCs w:val="20"/>
                <w:color w:val="auto"/>
              </w:rPr>
            </w:pPr>
            <w:r>
              <w:rPr>
                <w:rFonts w:ascii="Arial" w:cs="Arial" w:eastAsia="Arial" w:hAnsi="Arial"/>
                <w:sz w:val="3"/>
                <w:szCs w:val="3"/>
                <w:color w:val="FFFFFF"/>
              </w:rPr>
              <w:t>sign exactly as your name(s) appear(s) hereon. When signing as attorney, executor,</w:t>
            </w:r>
          </w:p>
        </w:tc>
        <w:tc>
          <w:tcPr>
            <w:tcW w:w="1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20" w:type="dxa"/>
            <w:vAlign w:val="bottom"/>
            <w:gridSpan w:val="5"/>
          </w:tcPr>
          <w:p>
            <w:pPr>
              <w:spacing w:after="0"/>
              <w:rPr>
                <w:sz w:val="20"/>
                <w:szCs w:val="20"/>
                <w:color w:val="auto"/>
              </w:rPr>
            </w:pPr>
            <w:r>
              <w:rPr>
                <w:rFonts w:ascii="Arial" w:cs="Arial" w:eastAsia="Arial" w:hAnsi="Arial"/>
                <w:sz w:val="3"/>
                <w:szCs w:val="3"/>
                <w:color w:val="FFFFFF"/>
              </w:rPr>
              <w:t>Please give full title as such. Joint owners should each sign personally. All holders must sign.administratorcorporationIf</w:t>
            </w:r>
          </w:p>
        </w:tc>
        <w:tc>
          <w:tcPr>
            <w:tcW w:w="920" w:type="dxa"/>
            <w:vAlign w:val="bottom"/>
          </w:tcPr>
          <w:p>
            <w:pPr>
              <w:ind w:left="20"/>
              <w:spacing w:after="0"/>
              <w:rPr>
                <w:sz w:val="20"/>
                <w:szCs w:val="20"/>
                <w:color w:val="auto"/>
              </w:rPr>
            </w:pPr>
            <w:r>
              <w:rPr>
                <w:rFonts w:ascii="Arial" w:cs="Arial" w:eastAsia="Arial" w:hAnsi="Arial"/>
                <w:sz w:val="3"/>
                <w:szCs w:val="3"/>
                <w:color w:val="FFFFFF"/>
              </w:rPr>
              <w:t>or</w:t>
            </w: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partnership, please sign in full corporate or partnership name by authorized officer.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180" w:type="dxa"/>
            <w:vAlign w:val="bottom"/>
            <w:gridSpan w:val="3"/>
          </w:tcPr>
          <w:p>
            <w:pPr>
              <w:spacing w:after="0"/>
              <w:rPr>
                <w:sz w:val="20"/>
                <w:szCs w:val="20"/>
                <w:color w:val="auto"/>
              </w:rPr>
            </w:pPr>
            <w:r>
              <w:rPr>
                <w:rFonts w:ascii="Arial" w:cs="Arial" w:eastAsia="Arial" w:hAnsi="Arial"/>
                <w:sz w:val="3"/>
                <w:szCs w:val="3"/>
                <w:color w:val="FFFFFF"/>
              </w:rPr>
              <w:t>For address change/comments, mark here.</w:t>
            </w: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(see reverse for instructions) Yes No</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FFFFFF"/>
        </w:rPr>
        <w:t>Please indicate if you plan to attend this meeting</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FFFFFF"/>
        </w:rPr>
        <w:t>0000187524_2 R1.0.0.51160</w:t>
      </w:r>
    </w:p>
    <w:p>
      <w:pPr>
        <w:ind w:right="3019"/>
        <w:spacing w:after="0"/>
        <w:rPr>
          <w:sz w:val="20"/>
          <w:szCs w:val="20"/>
          <w:color w:val="auto"/>
        </w:rPr>
      </w:pPr>
      <w:r>
        <w:rPr>
          <w:rFonts w:ascii="Arial" w:cs="Arial" w:eastAsia="Arial" w:hAnsi="Arial"/>
          <w:sz w:val="9"/>
          <w:szCs w:val="9"/>
          <w:color w:val="FFFFFF"/>
        </w:rPr>
        <w:t>Important Notice Regarding the Availability of Proxy Materials for the Special Meeting: The Special Meeting Proxy Statement is/are available at www.proxyvote.com .</w:t>
      </w:r>
    </w:p>
    <w:p>
      <w:pPr>
        <w:spacing w:after="0" w:line="203" w:lineRule="auto"/>
        <w:rPr>
          <w:sz w:val="20"/>
          <w:szCs w:val="20"/>
          <w:color w:val="auto"/>
        </w:rPr>
      </w:pPr>
      <w:r>
        <w:rPr>
          <w:rFonts w:ascii="Arial" w:cs="Arial" w:eastAsia="Arial" w:hAnsi="Arial"/>
          <w:sz w:val="6"/>
          <w:szCs w:val="6"/>
          <w:color w:val="FFFFFF"/>
        </w:rPr>
        <w:t>SpecialPENNANTPARKMeetingofFLOATINGShareholdersRATE CAPITAL LTD.</w:t>
      </w:r>
    </w:p>
    <w:p>
      <w:pPr>
        <w:spacing w:after="0"/>
        <w:rPr>
          <w:sz w:val="20"/>
          <w:szCs w:val="20"/>
          <w:color w:val="auto"/>
        </w:rPr>
      </w:pPr>
      <w:r>
        <w:rPr>
          <w:rFonts w:ascii="Arial" w:cs="Arial" w:eastAsia="Arial" w:hAnsi="Arial"/>
          <w:sz w:val="3"/>
          <w:szCs w:val="3"/>
          <w:color w:val="FFFFFF"/>
        </w:rPr>
        <w:t>February 4, 2014 2:00 PM</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is proxy is solicited by the Board of Directors</w:t>
      </w:r>
    </w:p>
    <w:p>
      <w:pPr>
        <w:ind w:right="2659" w:firstLine="244"/>
        <w:spacing w:after="0" w:line="183" w:lineRule="auto"/>
        <w:rPr>
          <w:sz w:val="20"/>
          <w:szCs w:val="20"/>
          <w:color w:val="auto"/>
        </w:rPr>
      </w:pPr>
      <w:r>
        <w:rPr>
          <w:rFonts w:ascii="Arial" w:cs="Arial" w:eastAsia="Arial" w:hAnsi="Arial"/>
          <w:sz w:val="7"/>
          <w:szCs w:val="7"/>
          <w:color w:val="FFFFFF"/>
        </w:rPr>
        <w:t xml:space="preserve">undersigned hereby appoints Adam Bernstein and Jeffrey Flug, or either one of them, and each with full power of substitution, to act as attorneys and proxies for the undersigned to vote all of the shares of Common Stock of PennantPark Floating Rate Capital Ltd. (the “Company”) which the undersigned is entitled to vote at the Special Meeting of Stockholders of the </w:t>
      </w:r>
      <w:r>
        <w:rPr>
          <w:rFonts w:ascii="Arial" w:cs="Arial" w:eastAsia="Arial" w:hAnsi="Arial"/>
          <w:sz w:val="9"/>
          <w:szCs w:val="9"/>
          <w:color w:val="FFFFFF"/>
          <w:vertAlign w:val="subscript"/>
        </w:rPr>
        <w:t>Company</w:t>
      </w:r>
      <w:r>
        <w:rPr>
          <w:rFonts w:ascii="Arial" w:cs="Arial" w:eastAsia="Arial" w:hAnsi="Arial"/>
          <w:sz w:val="7"/>
          <w:szCs w:val="7"/>
          <w:color w:val="FFFFFF"/>
        </w:rPr>
        <w:t xml:space="preserve"> to be held at the offices of Dechert LLP, located at 1095 Avenue of the Americas, New York, New York, on February 4, 2014 at 2:00 . ., Eastern Time, and at all adjournments thereof, as indicated on this proxy.</w:t>
      </w:r>
    </w:p>
    <w:p>
      <w:pPr>
        <w:spacing w:after="0" w:line="1" w:lineRule="exact"/>
        <w:rPr>
          <w:sz w:val="20"/>
          <w:szCs w:val="20"/>
          <w:color w:val="auto"/>
        </w:rPr>
      </w:pPr>
    </w:p>
    <w:p>
      <w:pPr>
        <w:ind w:right="3279"/>
        <w:spacing w:after="0"/>
        <w:rPr>
          <w:sz w:val="20"/>
          <w:szCs w:val="20"/>
          <w:color w:val="auto"/>
        </w:rPr>
      </w:pPr>
      <w:r>
        <w:rPr>
          <w:rFonts w:ascii="Arial" w:cs="Arial" w:eastAsia="Arial" w:hAnsi="Arial"/>
          <w:sz w:val="8"/>
          <w:szCs w:val="8"/>
          <w:color w:val="FFFFFF"/>
        </w:rPr>
        <w:t>This proxy, when properly executed, will be voted in the manner directed herein. If no such direction is made, this proxy will be voted in accordance with the Board of Director recommendations.</w:t>
      </w:r>
    </w:p>
    <w:p>
      <w:pPr>
        <w:spacing w:after="0" w:line="182" w:lineRule="auto"/>
        <w:rPr>
          <w:sz w:val="20"/>
          <w:szCs w:val="20"/>
          <w:color w:val="auto"/>
        </w:rPr>
      </w:pPr>
      <w:r>
        <w:rPr>
          <w:rFonts w:ascii="Arial" w:cs="Arial" w:eastAsia="Arial" w:hAnsi="Arial"/>
          <w:sz w:val="8"/>
          <w:szCs w:val="8"/>
          <w:color w:val="FFFFFF"/>
        </w:rPr>
        <w:t>Address(Ifyounotedchange/comments:anyAddressChanges and/or Comments above, please mark corresponding box on the reverse side.)</w:t>
      </w:r>
    </w:p>
    <w:p>
      <w:pPr>
        <w:spacing w:after="0"/>
        <w:rPr>
          <w:sz w:val="20"/>
          <w:szCs w:val="20"/>
          <w:color w:val="auto"/>
        </w:rPr>
      </w:pPr>
      <w:r>
        <w:rPr>
          <w:rFonts w:ascii="Arial" w:cs="Arial" w:eastAsia="Arial" w:hAnsi="Arial"/>
          <w:sz w:val="14"/>
          <w:szCs w:val="14"/>
          <w:color w:val="FFFFFF"/>
        </w:rPr>
        <w:t>Continued and to be signed on reverse side</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2019-12-07T15:06:44Z</dcterms:created>
  <dcterms:modified xsi:type="dcterms:W3CDTF">2019-12-07T15:06:44Z</dcterms:modified>
</cp:coreProperties>
</file>