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 SECURITIES AND EXCHANGE COMMISSION</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PENNANTPARK INVESTMENT CORP</w:t>
      </w:r>
    </w:p>
    <w:p>
      <w:pPr>
        <w:ind w:left="12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5"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873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708062104</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2007</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2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13d-1(b)</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sz w:val="24"/>
          <w:szCs w:val="24"/>
          <w:color w:val="auto"/>
        </w:rPr>
      </w:pPr>
    </w:p>
    <w:p>
      <w:pPr>
        <w:ind w:right="3899" w:firstLine="8"/>
        <w:spacing w:after="0" w:line="237"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10" w:lineRule="exact"/>
        <w:rPr>
          <w:sz w:val="24"/>
          <w:szCs w:val="24"/>
          <w:color w:val="auto"/>
        </w:rPr>
      </w:pPr>
    </w:p>
    <w:p>
      <w:pPr>
        <w:ind w:right="4199"/>
        <w:spacing w:after="0" w:line="237" w:lineRule="auto"/>
        <w:rPr>
          <w:sz w:val="20"/>
          <w:szCs w:val="20"/>
          <w:color w:val="auto"/>
        </w:rPr>
      </w:pPr>
      <w:r>
        <w:rPr>
          <w:rFonts w:ascii="Courier New" w:cs="Courier New" w:eastAsia="Courier New" w:hAnsi="Courier New"/>
          <w:sz w:val="18"/>
          <w:szCs w:val="18"/>
          <w:color w:val="auto"/>
        </w:rPr>
        <w:t>Potential persons who are to respond to the collection of information contained in this form are not required to respond unless the form displays a currently valid OMB control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1 of 9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 and I.R.S. Identification No.</w:t>
      </w:r>
    </w:p>
    <w:p>
      <w:pPr>
        <w:spacing w:after="0" w:line="207" w:lineRule="exact"/>
        <w:rPr>
          <w:sz w:val="24"/>
          <w:szCs w:val="24"/>
          <w:color w:val="auto"/>
        </w:rPr>
      </w:pPr>
    </w:p>
    <w:p>
      <w:pPr>
        <w:ind w:right="4419"/>
        <w:spacing w:after="0" w:line="290" w:lineRule="auto"/>
        <w:rPr>
          <w:sz w:val="20"/>
          <w:szCs w:val="20"/>
          <w:color w:val="auto"/>
        </w:rPr>
      </w:pPr>
      <w:r>
        <w:rPr>
          <w:rFonts w:ascii="Courier New" w:cs="Courier New" w:eastAsia="Courier New" w:hAnsi="Courier New"/>
          <w:sz w:val="16"/>
          <w:szCs w:val="16"/>
          <w:color w:val="auto"/>
        </w:rPr>
        <w:t>UBS AG (for the benefit and on behalf of the UBS Global Asset Management business group of UBS AG (see Item 7)</w:t>
      </w:r>
    </w:p>
    <w:p>
      <w:pPr>
        <w:spacing w:after="0" w:line="170"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spacing w:after="0" w:line="202" w:lineRule="exact"/>
        <w:rPr>
          <w:sz w:val="24"/>
          <w:szCs w:val="24"/>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See Item 8 of attached schedule</w:t>
      </w:r>
    </w:p>
    <w:p>
      <w:pPr>
        <w:spacing w:after="0" w:line="5"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Switzerland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580" w:type="dxa"/>
            <w:vAlign w:val="bottom"/>
          </w:tcPr>
          <w:p>
            <w:pPr>
              <w:ind w:left="120"/>
              <w:spacing w:after="0"/>
              <w:rPr>
                <w:sz w:val="20"/>
                <w:szCs w:val="20"/>
                <w:color w:val="auto"/>
              </w:rPr>
            </w:pPr>
            <w:r>
              <w:rPr>
                <w:rFonts w:ascii="Courier New" w:cs="Courier New" w:eastAsia="Courier New" w:hAnsi="Courier New"/>
                <w:sz w:val="18"/>
                <w:szCs w:val="18"/>
                <w:color w:val="auto"/>
              </w:rPr>
              <w:t>Sole</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060" w:type="dxa"/>
            <w:vAlign w:val="bottom"/>
          </w:tcPr>
          <w:p>
            <w:pPr>
              <w:ind w:left="120"/>
              <w:spacing w:after="0"/>
              <w:rPr>
                <w:sz w:val="20"/>
                <w:szCs w:val="20"/>
                <w:color w:val="auto"/>
              </w:rPr>
            </w:pPr>
            <w:r>
              <w:rPr>
                <w:rFonts w:ascii="Courier New" w:cs="Courier New" w:eastAsia="Courier New" w:hAnsi="Courier New"/>
                <w:sz w:val="18"/>
                <w:szCs w:val="18"/>
                <w:color w:val="auto"/>
                <w:w w:val="94"/>
              </w:rPr>
              <w:t>1,974,167</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4"/>
              </w:rPr>
              <w:t>2,298,452</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38" w:lineRule="auto"/>
        <w:rPr>
          <w:sz w:val="20"/>
          <w:szCs w:val="20"/>
          <w:color w:val="auto"/>
        </w:rPr>
      </w:pPr>
      <w:r>
        <w:rPr>
          <w:rFonts w:ascii="Courier New" w:cs="Courier New" w:eastAsia="Courier New" w:hAnsi="Courier New"/>
          <w:sz w:val="18"/>
          <w:szCs w:val="18"/>
          <w:color w:val="auto"/>
        </w:rPr>
        <w:t>Person With:</w:t>
      </w:r>
    </w:p>
    <w:p>
      <w:pPr>
        <w:sectPr>
          <w:pgSz w:w="11900" w:h="16855" w:orient="portrait"/>
          <w:cols w:equalWidth="0" w:num="1">
            <w:col w:w="10219"/>
          </w:cols>
          <w:pgMar w:left="240" w:top="244" w:right="1440" w:bottom="0" w:gutter="0" w:footer="0" w:header="0"/>
        </w:sectPr>
      </w:pPr>
    </w:p>
    <w:bookmarkStart w:id="1" w:name="page2"/>
    <w:bookmarkEnd w:id="1"/>
    <w:p>
      <w:pPr>
        <w:ind w:left="220" w:hanging="212"/>
        <w:spacing w:after="0"/>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9. Aggregate Amount Beneficially Owned by Each Reporting Person:</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2,298,452 shares*</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Check if the Aggregate Amount in Row 9 Excludes Certain Shares / /</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10.9%</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 HC</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4319"/>
        <w:spacing w:after="0" w:line="271" w:lineRule="auto"/>
        <w:rPr>
          <w:sz w:val="20"/>
          <w:szCs w:val="20"/>
          <w:color w:val="auto"/>
        </w:rPr>
      </w:pPr>
      <w:r>
        <w:rPr>
          <w:rFonts w:ascii="Courier New" w:cs="Courier New" w:eastAsia="Courier New" w:hAnsi="Courier New"/>
          <w:sz w:val="16"/>
          <w:szCs w:val="16"/>
          <w:color w:val="auto"/>
        </w:rPr>
        <w:t>UBS AG disclaims beneficial ownership of such securities pursuant to Rule 13d-4 under the Securities Exchange Act of 1934. In accordance with SEC Release No. 34-39538 (January 12, 1998), this filing reflects the securities beneficially owned by the UBS Global Asset Management business group of UBS AG and its subsidiaries and affiliates on behalf of its clients. This filing does not reflect securities, if any, beneficially owned by any other division or business group of UBS AG.</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 of 9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Names of Reporting Persons and I.R.S. Identification No.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UBS Americas Inc.</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 Check the Appropriate Box if a Member of a Group</w:t>
      </w:r>
    </w:p>
    <w:p>
      <w:pPr>
        <w:spacing w:after="0" w:line="201" w:lineRule="exact"/>
        <w:rPr>
          <w:sz w:val="20"/>
          <w:szCs w:val="20"/>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See Item 8 of attached schedule</w:t>
      </w:r>
    </w:p>
    <w:p>
      <w:pPr>
        <w:ind w:left="220" w:hanging="212"/>
        <w:spacing w:after="0"/>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 SEC USE ONLY</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580" w:type="dxa"/>
            <w:vAlign w:val="bottom"/>
          </w:tcPr>
          <w:p>
            <w:pPr>
              <w:ind w:left="120"/>
              <w:spacing w:after="0"/>
              <w:rPr>
                <w:sz w:val="20"/>
                <w:szCs w:val="20"/>
                <w:color w:val="auto"/>
              </w:rPr>
            </w:pPr>
            <w:r>
              <w:rPr>
                <w:rFonts w:ascii="Courier New" w:cs="Courier New" w:eastAsia="Courier New" w:hAnsi="Courier New"/>
                <w:sz w:val="18"/>
                <w:szCs w:val="18"/>
                <w:color w:val="auto"/>
              </w:rPr>
              <w:t>Sole</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060" w:type="dxa"/>
            <w:vAlign w:val="bottom"/>
          </w:tcPr>
          <w:p>
            <w:pPr>
              <w:ind w:left="120"/>
              <w:spacing w:after="0"/>
              <w:rPr>
                <w:sz w:val="20"/>
                <w:szCs w:val="20"/>
                <w:color w:val="auto"/>
              </w:rPr>
            </w:pPr>
            <w:r>
              <w:rPr>
                <w:rFonts w:ascii="Courier New" w:cs="Courier New" w:eastAsia="Courier New" w:hAnsi="Courier New"/>
                <w:sz w:val="18"/>
                <w:szCs w:val="18"/>
                <w:color w:val="auto"/>
                <w:w w:val="94"/>
              </w:rPr>
              <w:t>1,964,867</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4"/>
              </w:rPr>
              <w:t>2,289,152</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38" w:lineRule="auto"/>
        <w:rPr>
          <w:sz w:val="20"/>
          <w:szCs w:val="20"/>
          <w:color w:val="auto"/>
        </w:rPr>
      </w:pPr>
      <w:r>
        <w:rPr>
          <w:rFonts w:ascii="Courier New" w:cs="Courier New" w:eastAsia="Courier New" w:hAnsi="Courier New"/>
          <w:sz w:val="18"/>
          <w:szCs w:val="18"/>
          <w:color w:val="auto"/>
        </w:rPr>
        <w:t>Person With:</w:t>
      </w:r>
    </w:p>
    <w:p>
      <w:pPr>
        <w:ind w:left="220" w:hanging="212"/>
        <w:spacing w:after="0"/>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9. Aggregate Amount Beneficially Owned by Each Reporting Person:</w:t>
      </w:r>
    </w:p>
    <w:p>
      <w:pPr>
        <w:spacing w:after="0" w:line="2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2,289,152 shares*</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Check if the Aggregate Amount in Row 9 Excludes Certain Shares / /</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10.9%</w:t>
      </w:r>
    </w:p>
    <w:p>
      <w:pPr>
        <w:ind w:left="220" w:hanging="212"/>
        <w:spacing w:after="0" w:line="238" w:lineRule="auto"/>
        <w:tabs>
          <w:tab w:leader="none" w:pos="2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4319"/>
        <w:spacing w:after="0" w:line="272" w:lineRule="auto"/>
        <w:rPr>
          <w:sz w:val="20"/>
          <w:szCs w:val="20"/>
          <w:color w:val="auto"/>
        </w:rPr>
      </w:pPr>
      <w:r>
        <w:rPr>
          <w:rFonts w:ascii="Courier New" w:cs="Courier New" w:eastAsia="Courier New" w:hAnsi="Courier New"/>
          <w:sz w:val="16"/>
          <w:szCs w:val="16"/>
          <w:color w:val="auto"/>
        </w:rPr>
        <w:t>UBS Americas Inc. disclaims beneficial ownership of such securities pursuant to Rule 13d-4 under the Securities Exchange Act of 1934. In accordance with SEC Release No. 34-39538 (January 12, 1998), this filing reflects the securities beneficially owned by the UBS Global Asset Management business group of UBS AG and its</w:t>
      </w:r>
    </w:p>
    <w:p>
      <w:pPr>
        <w:sectPr>
          <w:pgSz w:w="11900" w:h="16838" w:orient="portrait"/>
          <w:cols w:equalWidth="0" w:num="1">
            <w:col w:w="10219"/>
          </w:cols>
          <w:pgMar w:left="240" w:top="136" w:right="1440" w:bottom="0" w:gutter="0" w:footer="0" w:header="0"/>
        </w:sectPr>
      </w:pPr>
    </w:p>
    <w:bookmarkStart w:id="2" w:name="page3"/>
    <w:bookmarkEnd w:id="2"/>
    <w:p>
      <w:pPr>
        <w:ind w:right="4619"/>
        <w:spacing w:after="0" w:line="237" w:lineRule="auto"/>
        <w:rPr>
          <w:sz w:val="20"/>
          <w:szCs w:val="20"/>
          <w:color w:val="auto"/>
        </w:rPr>
      </w:pPr>
      <w:r>
        <w:rPr>
          <w:rFonts w:ascii="Courier New" w:cs="Courier New" w:eastAsia="Courier New" w:hAnsi="Courier New"/>
          <w:sz w:val="18"/>
          <w:szCs w:val="18"/>
          <w:color w:val="auto"/>
        </w:rPr>
        <w:t>subsidiaries and affiliates on behalf of its clients. This filing does not reflect securities, if any, beneficially owned by any other division or business group of UBS AG.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of 9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Names of Reporting Persons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I.R.S. Identification Nos. of above persons (entities only).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UBS Global Asset Management (Americas) Inc.</w:t>
      </w:r>
    </w:p>
    <w:p>
      <w:pPr>
        <w:spacing w:after="0" w:line="238" w:lineRule="auto"/>
        <w:rPr>
          <w:sz w:val="20"/>
          <w:szCs w:val="20"/>
          <w:color w:val="auto"/>
        </w:rPr>
      </w:pPr>
      <w:r>
        <w:rPr>
          <w:rFonts w:ascii="Courier New" w:cs="Courier New" w:eastAsia="Courier New" w:hAnsi="Courier New"/>
          <w:sz w:val="18"/>
          <w:szCs w:val="18"/>
          <w:color w:val="auto"/>
        </w:rPr>
        <w:t>36-3664388</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w:t>
      </w:r>
    </w:p>
    <w:p>
      <w:pPr>
        <w:spacing w:after="0" w:line="4" w:lineRule="exact"/>
        <w:rPr>
          <w:rFonts w:ascii="Courier New" w:cs="Courier New" w:eastAsia="Courier New" w:hAnsi="Courier New"/>
          <w:sz w:val="16"/>
          <w:szCs w:val="16"/>
          <w:color w:val="auto"/>
        </w:rPr>
      </w:pPr>
    </w:p>
    <w:p>
      <w:pPr>
        <w:ind w:right="46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 (See Instructions)</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 See Item 8 of attached schedule.</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 - Delaware</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580" w:type="dxa"/>
            <w:vAlign w:val="bottom"/>
          </w:tcPr>
          <w:p>
            <w:pPr>
              <w:ind w:left="120"/>
              <w:spacing w:after="0"/>
              <w:rPr>
                <w:sz w:val="20"/>
                <w:szCs w:val="20"/>
                <w:color w:val="auto"/>
              </w:rPr>
            </w:pPr>
            <w:r>
              <w:rPr>
                <w:rFonts w:ascii="Courier New" w:cs="Courier New" w:eastAsia="Courier New" w:hAnsi="Courier New"/>
                <w:sz w:val="18"/>
                <w:szCs w:val="18"/>
                <w:color w:val="auto"/>
              </w:rPr>
              <w:t>Sole</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060" w:type="dxa"/>
            <w:vAlign w:val="bottom"/>
          </w:tcPr>
          <w:p>
            <w:pPr>
              <w:ind w:left="120"/>
              <w:spacing w:after="0"/>
              <w:rPr>
                <w:sz w:val="20"/>
                <w:szCs w:val="20"/>
                <w:color w:val="auto"/>
              </w:rPr>
            </w:pPr>
            <w:r>
              <w:rPr>
                <w:rFonts w:ascii="Courier New" w:cs="Courier New" w:eastAsia="Courier New" w:hAnsi="Courier New"/>
                <w:sz w:val="18"/>
                <w:szCs w:val="18"/>
                <w:color w:val="auto"/>
                <w:w w:val="94"/>
              </w:rPr>
              <w:t>1,882,567</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4"/>
              </w:rPr>
              <w:t>2,206,852</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38" w:lineRule="auto"/>
        <w:rPr>
          <w:sz w:val="20"/>
          <w:szCs w:val="20"/>
          <w:color w:val="auto"/>
        </w:rPr>
      </w:pPr>
      <w:r>
        <w:rPr>
          <w:rFonts w:ascii="Courier New" w:cs="Courier New" w:eastAsia="Courier New" w:hAnsi="Courier New"/>
          <w:sz w:val="18"/>
          <w:szCs w:val="18"/>
          <w:color w:val="auto"/>
        </w:rPr>
        <w:t>Person With:</w:t>
      </w:r>
    </w:p>
    <w:p>
      <w:pPr>
        <w:spacing w:after="0" w:line="5"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218"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2,206,852</w:t>
      </w:r>
      <w:r>
        <w:rPr>
          <w:sz w:val="20"/>
          <w:szCs w:val="20"/>
          <w:color w:val="auto"/>
        </w:rPr>
        <w:tab/>
      </w:r>
      <w:r>
        <w:rPr>
          <w:rFonts w:ascii="Courier New" w:cs="Courier New" w:eastAsia="Courier New" w:hAnsi="Courier New"/>
          <w:sz w:val="16"/>
          <w:szCs w:val="16"/>
          <w:color w:val="auto"/>
        </w:rPr>
        <w:t>Shares*</w:t>
      </w:r>
    </w:p>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p>
    <w:p>
      <w:pPr>
        <w:spacing w:after="0" w:line="4" w:lineRule="exact"/>
        <w:rPr>
          <w:rFonts w:ascii="Courier New" w:cs="Courier New" w:eastAsia="Courier New" w:hAnsi="Courier New"/>
          <w:sz w:val="16"/>
          <w:szCs w:val="16"/>
          <w:color w:val="auto"/>
        </w:rPr>
      </w:pPr>
    </w:p>
    <w:p>
      <w:pPr>
        <w:ind w:right="4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Percent of Class Represented by Amount in Row (9)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10.5%</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 of Reporting Person (See Instructions)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4619"/>
        <w:spacing w:after="0" w:line="268" w:lineRule="auto"/>
        <w:rPr>
          <w:sz w:val="20"/>
          <w:szCs w:val="20"/>
          <w:color w:val="auto"/>
        </w:rPr>
      </w:pPr>
      <w:r>
        <w:rPr>
          <w:rFonts w:ascii="Courier New" w:cs="Courier New" w:eastAsia="Courier New" w:hAnsi="Courier New"/>
          <w:sz w:val="16"/>
          <w:szCs w:val="16"/>
          <w:color w:val="auto"/>
        </w:rPr>
        <w:t>UBS Global Asset Management (Americas) Inc. disclaims beneficial ownership of such securities pursuant to Rule 13d-4 under the Securities Exchange Act</w:t>
      </w:r>
    </w:p>
    <w:p>
      <w:pPr>
        <w:spacing w:after="0"/>
        <w:tabs>
          <w:tab w:leader="none" w:pos="1040" w:val="left"/>
        </w:tabs>
        <w:rPr>
          <w:sz w:val="20"/>
          <w:szCs w:val="20"/>
          <w:color w:val="auto"/>
        </w:rPr>
      </w:pPr>
      <w:r>
        <w:rPr>
          <w:rFonts w:ascii="Courier New" w:cs="Courier New" w:eastAsia="Courier New" w:hAnsi="Courier New"/>
          <w:sz w:val="18"/>
          <w:szCs w:val="18"/>
          <w:color w:val="auto"/>
        </w:rPr>
        <w:t>of 1934.</w:t>
      </w:r>
      <w:r>
        <w:rPr>
          <w:sz w:val="20"/>
          <w:szCs w:val="20"/>
          <w:color w:val="auto"/>
        </w:rPr>
        <w:tab/>
      </w:r>
      <w:r>
        <w:rPr>
          <w:rFonts w:ascii="Courier New" w:cs="Courier New" w:eastAsia="Courier New" w:hAnsi="Courier New"/>
          <w:sz w:val="16"/>
          <w:szCs w:val="16"/>
          <w:color w:val="auto"/>
        </w:rPr>
        <w:t>In accordance with SEC Release No. 34-39538</w:t>
      </w:r>
    </w:p>
    <w:p>
      <w:pPr>
        <w:spacing w:after="0"/>
        <w:rPr>
          <w:sz w:val="20"/>
          <w:szCs w:val="20"/>
          <w:color w:val="auto"/>
        </w:rPr>
      </w:pPr>
      <w:r>
        <w:rPr>
          <w:rFonts w:ascii="Courier New" w:cs="Courier New" w:eastAsia="Courier New" w:hAnsi="Courier New"/>
          <w:sz w:val="18"/>
          <w:szCs w:val="18"/>
          <w:color w:val="auto"/>
        </w:rPr>
        <w:t>(January 12, 1998), this filing reflects the securities</w:t>
      </w:r>
    </w:p>
    <w:p>
      <w:pPr>
        <w:spacing w:after="0" w:line="237" w:lineRule="auto"/>
        <w:rPr>
          <w:sz w:val="20"/>
          <w:szCs w:val="20"/>
          <w:color w:val="auto"/>
        </w:rPr>
      </w:pPr>
      <w:r>
        <w:rPr>
          <w:rFonts w:ascii="Courier New" w:cs="Courier New" w:eastAsia="Courier New" w:hAnsi="Courier New"/>
          <w:sz w:val="18"/>
          <w:szCs w:val="18"/>
          <w:color w:val="auto"/>
        </w:rPr>
        <w:t>beneficially owned by the UBS Global Asset Management</w:t>
      </w:r>
    </w:p>
    <w:p>
      <w:pPr>
        <w:spacing w:after="0"/>
        <w:rPr>
          <w:sz w:val="20"/>
          <w:szCs w:val="20"/>
          <w:color w:val="auto"/>
        </w:rPr>
      </w:pPr>
      <w:r>
        <w:rPr>
          <w:rFonts w:ascii="Courier New" w:cs="Courier New" w:eastAsia="Courier New" w:hAnsi="Courier New"/>
          <w:sz w:val="18"/>
          <w:szCs w:val="18"/>
          <w:color w:val="auto"/>
        </w:rPr>
        <w:t>business group of UBS AG and its subsidiaries and</w:t>
      </w:r>
    </w:p>
    <w:p>
      <w:pPr>
        <w:spacing w:after="0"/>
        <w:tabs>
          <w:tab w:leader="none" w:pos="4000" w:val="left"/>
        </w:tabs>
        <w:rPr>
          <w:sz w:val="20"/>
          <w:szCs w:val="20"/>
          <w:color w:val="auto"/>
        </w:rPr>
      </w:pPr>
      <w:r>
        <w:rPr>
          <w:rFonts w:ascii="Courier New" w:cs="Courier New" w:eastAsia="Courier New" w:hAnsi="Courier New"/>
          <w:sz w:val="18"/>
          <w:szCs w:val="18"/>
          <w:color w:val="auto"/>
        </w:rPr>
        <w:t>affiliates on behalf of its clients.</w:t>
      </w:r>
      <w:r>
        <w:rPr>
          <w:sz w:val="20"/>
          <w:szCs w:val="20"/>
          <w:color w:val="auto"/>
        </w:rPr>
        <w:tab/>
      </w:r>
      <w:r>
        <w:rPr>
          <w:rFonts w:ascii="Courier New" w:cs="Courier New" w:eastAsia="Courier New" w:hAnsi="Courier New"/>
          <w:sz w:val="16"/>
          <w:szCs w:val="16"/>
          <w:color w:val="auto"/>
        </w:rPr>
        <w:t>This filing</w:t>
      </w:r>
    </w:p>
    <w:p>
      <w:pPr>
        <w:spacing w:after="0"/>
        <w:rPr>
          <w:sz w:val="20"/>
          <w:szCs w:val="20"/>
          <w:color w:val="auto"/>
        </w:rPr>
      </w:pPr>
      <w:r>
        <w:rPr>
          <w:rFonts w:ascii="Courier New" w:cs="Courier New" w:eastAsia="Courier New" w:hAnsi="Courier New"/>
          <w:sz w:val="18"/>
          <w:szCs w:val="18"/>
          <w:color w:val="auto"/>
        </w:rPr>
        <w:t>does not reflect securities, if any, beneficially</w:t>
      </w:r>
    </w:p>
    <w:p>
      <w:pPr>
        <w:spacing w:after="0" w:line="237" w:lineRule="auto"/>
        <w:rPr>
          <w:sz w:val="20"/>
          <w:szCs w:val="20"/>
          <w:color w:val="auto"/>
        </w:rPr>
      </w:pPr>
      <w:r>
        <w:rPr>
          <w:rFonts w:ascii="Courier New" w:cs="Courier New" w:eastAsia="Courier New" w:hAnsi="Courier New"/>
          <w:sz w:val="18"/>
          <w:szCs w:val="18"/>
          <w:color w:val="auto"/>
        </w:rPr>
        <w:t>owned by any other division or business group of UBS AG.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9 pages</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708062104</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PENNANTPARK INVESTMENT CORP</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590 Madison Avenue</w:t>
      </w:r>
    </w:p>
    <w:p>
      <w:pPr>
        <w:spacing w:after="0" w:line="238" w:lineRule="auto"/>
        <w:rPr>
          <w:sz w:val="20"/>
          <w:szCs w:val="20"/>
          <w:color w:val="auto"/>
        </w:rPr>
      </w:pPr>
      <w:r>
        <w:rPr>
          <w:rFonts w:ascii="Courier New" w:cs="Courier New" w:eastAsia="Courier New" w:hAnsi="Courier New"/>
          <w:sz w:val="18"/>
          <w:szCs w:val="18"/>
          <w:color w:val="auto"/>
        </w:rPr>
        <w:t>15th Floor</w:t>
      </w:r>
    </w:p>
    <w:p>
      <w:pPr>
        <w:spacing w:after="0"/>
        <w:tabs>
          <w:tab w:leader="none" w:pos="14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10022</w:t>
      </w:r>
    </w:p>
    <w:p>
      <w:pPr>
        <w:sectPr>
          <w:pgSz w:w="11900" w:h="16838" w:orient="portrait"/>
          <w:cols w:equalWidth="0" w:num="1">
            <w:col w:w="10219"/>
          </w:cols>
          <w:pgMar w:left="240" w:top="14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4"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UBS AG, UBS Americas Inc., and UBS Global Asset Management (Americas) Inc.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 or, if none,</w:t>
      </w:r>
    </w:p>
    <w:p>
      <w:pPr>
        <w:spacing w:after="0" w:line="238" w:lineRule="auto"/>
        <w:rPr>
          <w:sz w:val="20"/>
          <w:szCs w:val="20"/>
          <w:color w:val="auto"/>
        </w:rPr>
      </w:pPr>
      <w:r>
        <w:rPr>
          <w:rFonts w:ascii="Courier New" w:cs="Courier New" w:eastAsia="Courier New" w:hAnsi="Courier New"/>
          <w:sz w:val="18"/>
          <w:szCs w:val="18"/>
          <w:color w:val="auto"/>
        </w:rPr>
        <w:t>Residence: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UBS AG's principal business office is:</w:t>
      </w:r>
    </w:p>
    <w:p>
      <w:pPr>
        <w:spacing w:after="0" w:line="238" w:lineRule="auto"/>
        <w:rPr>
          <w:sz w:val="20"/>
          <w:szCs w:val="20"/>
          <w:color w:val="auto"/>
        </w:rPr>
      </w:pPr>
      <w:r>
        <w:rPr>
          <w:rFonts w:ascii="Courier New" w:cs="Courier New" w:eastAsia="Courier New" w:hAnsi="Courier New"/>
          <w:sz w:val="18"/>
          <w:szCs w:val="18"/>
          <w:color w:val="auto"/>
        </w:rPr>
        <w:t>Bahnhofstrasse 45</w:t>
      </w:r>
    </w:p>
    <w:p>
      <w:pPr>
        <w:spacing w:after="0"/>
        <w:rPr>
          <w:sz w:val="20"/>
          <w:szCs w:val="20"/>
          <w:color w:val="auto"/>
        </w:rPr>
      </w:pPr>
      <w:r>
        <w:rPr>
          <w:rFonts w:ascii="Courier New" w:cs="Courier New" w:eastAsia="Courier New" w:hAnsi="Courier New"/>
          <w:sz w:val="18"/>
          <w:szCs w:val="18"/>
          <w:color w:val="auto"/>
        </w:rPr>
        <w:t>PO Box CH-8021</w:t>
      </w:r>
    </w:p>
    <w:p>
      <w:pPr>
        <w:spacing w:after="0" w:line="237" w:lineRule="auto"/>
        <w:rPr>
          <w:sz w:val="20"/>
          <w:szCs w:val="20"/>
          <w:color w:val="auto"/>
        </w:rPr>
      </w:pPr>
      <w:r>
        <w:rPr>
          <w:rFonts w:ascii="Courier New" w:cs="Courier New" w:eastAsia="Courier New" w:hAnsi="Courier New"/>
          <w:sz w:val="18"/>
          <w:szCs w:val="18"/>
          <w:color w:val="auto"/>
        </w:rPr>
        <w:t>Zurich, Switzerland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UBS Americas Inc.'s principal business office is:</w:t>
      </w:r>
    </w:p>
    <w:p>
      <w:pPr>
        <w:spacing w:after="0" w:line="238" w:lineRule="auto"/>
        <w:rPr>
          <w:sz w:val="20"/>
          <w:szCs w:val="20"/>
          <w:color w:val="auto"/>
        </w:rPr>
      </w:pPr>
      <w:r>
        <w:rPr>
          <w:rFonts w:ascii="Courier New" w:cs="Courier New" w:eastAsia="Courier New" w:hAnsi="Courier New"/>
          <w:sz w:val="18"/>
          <w:szCs w:val="18"/>
          <w:color w:val="auto"/>
        </w:rPr>
        <w:t>677 Washington Blvd.</w:t>
      </w:r>
    </w:p>
    <w:p>
      <w:pPr>
        <w:spacing w:after="0"/>
        <w:tabs>
          <w:tab w:leader="none" w:pos="1460" w:val="left"/>
        </w:tabs>
        <w:rPr>
          <w:sz w:val="20"/>
          <w:szCs w:val="20"/>
          <w:color w:val="auto"/>
        </w:rPr>
      </w:pPr>
      <w:r>
        <w:rPr>
          <w:rFonts w:ascii="Courier New" w:cs="Courier New" w:eastAsia="Courier New" w:hAnsi="Courier New"/>
          <w:sz w:val="18"/>
          <w:szCs w:val="18"/>
          <w:color w:val="auto"/>
        </w:rPr>
        <w:t>Stamford, CT</w:t>
      </w:r>
      <w:r>
        <w:rPr>
          <w:sz w:val="20"/>
          <w:szCs w:val="20"/>
          <w:color w:val="auto"/>
        </w:rPr>
        <w:tab/>
      </w:r>
      <w:r>
        <w:rPr>
          <w:rFonts w:ascii="Courier New" w:cs="Courier New" w:eastAsia="Courier New" w:hAnsi="Courier New"/>
          <w:sz w:val="16"/>
          <w:szCs w:val="16"/>
          <w:color w:val="auto"/>
        </w:rPr>
        <w:t>06901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UBS Global AM's principal business office is:</w:t>
      </w:r>
    </w:p>
    <w:p>
      <w:pPr>
        <w:spacing w:after="0" w:line="238" w:lineRule="auto"/>
        <w:tabs>
          <w:tab w:leader="none" w:pos="3880" w:val="left"/>
        </w:tabs>
        <w:rPr>
          <w:sz w:val="20"/>
          <w:szCs w:val="20"/>
          <w:color w:val="auto"/>
        </w:rPr>
      </w:pPr>
      <w:r>
        <w:rPr>
          <w:rFonts w:ascii="Courier New" w:cs="Courier New" w:eastAsia="Courier New" w:hAnsi="Courier New"/>
          <w:sz w:val="18"/>
          <w:szCs w:val="18"/>
          <w:color w:val="auto"/>
        </w:rPr>
        <w:t>One North Wacker, Chicago, Illinois</w:t>
        <w:tab/>
        <w:t>60606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38" w:lineRule="auto"/>
        <w:rPr>
          <w:sz w:val="20"/>
          <w:szCs w:val="20"/>
          <w:color w:val="auto"/>
        </w:rPr>
      </w:pPr>
      <w:r>
        <w:rPr>
          <w:rFonts w:ascii="Courier New" w:cs="Courier New" w:eastAsia="Courier New" w:hAnsi="Courier New"/>
          <w:sz w:val="18"/>
          <w:szCs w:val="18"/>
          <w:color w:val="auto"/>
        </w:rPr>
        <w:t>Incorporated by reference to Item 4 of the cover pages.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38" w:lineRule="auto"/>
        <w:rPr>
          <w:sz w:val="20"/>
          <w:szCs w:val="20"/>
          <w:color w:val="auto"/>
        </w:rPr>
      </w:pPr>
      <w:r>
        <w:rPr>
          <w:rFonts w:ascii="Courier New" w:cs="Courier New" w:eastAsia="Courier New" w:hAnsi="Courier New"/>
          <w:sz w:val="18"/>
          <w:szCs w:val="18"/>
          <w:color w:val="auto"/>
        </w:rPr>
        <w:t>Common Stock (the "Common Stock")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38" w:lineRule="auto"/>
        <w:rPr>
          <w:sz w:val="20"/>
          <w:szCs w:val="20"/>
          <w:color w:val="auto"/>
        </w:rPr>
      </w:pPr>
      <w:r>
        <w:rPr>
          <w:rFonts w:ascii="Courier New" w:cs="Courier New" w:eastAsia="Courier New" w:hAnsi="Courier New"/>
          <w:sz w:val="18"/>
          <w:szCs w:val="18"/>
          <w:color w:val="auto"/>
        </w:rPr>
        <w:t>708062104</w:t>
      </w:r>
    </w:p>
    <w:p>
      <w:pPr>
        <w:spacing w:after="0" w:line="202"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3.  Type of Person Filing:</w:t>
      </w:r>
    </w:p>
    <w:p>
      <w:pPr>
        <w:spacing w:after="0" w:line="207"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UBS AG is classified as a Bank as defined in section 3(a)(6) of the Act pursuant to no action relief granted by the staff of the Securities and Exchange Commission. UBS Americas Inc. is the parent holding company of UBS Global Asset Management (Americas) Inc. UBS Global Asset Management (Americas) Inc. is an Investment Adviser registered under section 203 of the Investment Advisers Act of 1940.</w:t>
      </w:r>
    </w:p>
    <w:p>
      <w:pPr>
        <w:spacing w:after="0" w:line="3"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4 (a)-(c)(iv).  Ownership: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Items 5-11 of the cover pages.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9 pages</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708062104</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w:t>
      </w:r>
    </w:p>
    <w:p>
      <w:pPr>
        <w:spacing w:after="0" w:line="238" w:lineRule="auto"/>
        <w:rPr>
          <w:sz w:val="20"/>
          <w:szCs w:val="20"/>
          <w:color w:val="auto"/>
        </w:rPr>
      </w:pPr>
      <w:r>
        <w:rPr>
          <w:rFonts w:ascii="Courier New" w:cs="Courier New" w:eastAsia="Courier New" w:hAnsi="Courier New"/>
          <w:sz w:val="18"/>
          <w:szCs w:val="18"/>
          <w:color w:val="auto"/>
        </w:rPr>
        <w:t>Another Person:</w:t>
      </w:r>
    </w:p>
    <w:p>
      <w:pPr>
        <w:spacing w:after="0" w:line="207"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Accounts managed on a discretionary basis by the UBS Global Asset Management business group of UBS AG (UBS Global AM) have the right to receive or the power to direct the receipt of dividends from, or the proceeds from the sale of, the Common Stock. To the best of our knowledge, no account holds more than 5 percent of the outstanding Common Stock.</w:t>
      </w:r>
    </w:p>
    <w:p>
      <w:pPr>
        <w:spacing w:after="0" w:line="234"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jc w:val="both"/>
        <w:ind w:right="389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Identification:</w:t>
      </w:r>
      <w:r>
        <w:rPr>
          <w:sz w:val="20"/>
          <w:szCs w:val="20"/>
          <w:color w:val="auto"/>
        </w:rPr>
        <w:tab/>
      </w:r>
      <w:r>
        <w:rPr>
          <w:rFonts w:ascii="Courier New" w:cs="Courier New" w:eastAsia="Courier New" w:hAnsi="Courier New"/>
          <w:sz w:val="16"/>
          <w:szCs w:val="16"/>
          <w:color w:val="auto"/>
        </w:rPr>
        <w:t>UBS Global Asset Management (Americas) Inc.</w:t>
      </w:r>
    </w:p>
    <w:p>
      <w:pPr>
        <w:spacing w:after="0"/>
        <w:tabs>
          <w:tab w:leader="none" w:pos="1780" w:val="left"/>
        </w:tabs>
        <w:rPr>
          <w:sz w:val="20"/>
          <w:szCs w:val="20"/>
          <w:color w:val="auto"/>
        </w:rPr>
      </w:pPr>
      <w:r>
        <w:rPr>
          <w:rFonts w:ascii="Courier New" w:cs="Courier New" w:eastAsia="Courier New" w:hAnsi="Courier New"/>
          <w:sz w:val="18"/>
          <w:szCs w:val="18"/>
          <w:color w:val="auto"/>
        </w:rPr>
        <w:t>Classification:</w:t>
      </w:r>
      <w:r>
        <w:rPr>
          <w:sz w:val="20"/>
          <w:szCs w:val="20"/>
          <w:color w:val="auto"/>
        </w:rPr>
        <w:tab/>
      </w:r>
      <w:r>
        <w:rPr>
          <w:rFonts w:ascii="Courier New" w:cs="Courier New" w:eastAsia="Courier New" w:hAnsi="Courier New"/>
          <w:sz w:val="16"/>
          <w:szCs w:val="16"/>
          <w:color w:val="auto"/>
        </w:rPr>
        <w:t>IA</w:t>
      </w:r>
    </w:p>
    <w:p>
      <w:pPr>
        <w:spacing w:after="0" w:line="207" w:lineRule="exact"/>
        <w:rPr>
          <w:sz w:val="20"/>
          <w:szCs w:val="20"/>
          <w:color w:val="auto"/>
        </w:rPr>
      </w:pPr>
    </w:p>
    <w:p>
      <w:pPr>
        <w:ind w:right="4319"/>
        <w:spacing w:after="0" w:line="279" w:lineRule="auto"/>
        <w:rPr>
          <w:sz w:val="20"/>
          <w:szCs w:val="20"/>
          <w:color w:val="auto"/>
        </w:rPr>
      </w:pPr>
      <w:r>
        <w:rPr>
          <w:rFonts w:ascii="Courier New" w:cs="Courier New" w:eastAsia="Courier New" w:hAnsi="Courier New"/>
          <w:sz w:val="16"/>
          <w:szCs w:val="16"/>
          <w:color w:val="auto"/>
        </w:rPr>
        <w:t>In addition to UBS AG, the following UBS Global AM affiliates and subsidiaries are part of the UBS Global Asset Management business group included in this filing:</w:t>
      </w:r>
    </w:p>
    <w:p>
      <w:pPr>
        <w:sectPr>
          <w:pgSz w:w="11900" w:h="16838" w:orient="portrait"/>
          <w:cols w:equalWidth="0" w:num="1">
            <w:col w:w="10219"/>
          </w:cols>
          <w:pgMar w:left="240" w:top="136" w:right="1440" w:bottom="0" w:gutter="0" w:footer="0" w:header="0"/>
        </w:sectPr>
      </w:pPr>
    </w:p>
    <w:bookmarkStart w:id="4" w:name="page5"/>
    <w:bookmarkEnd w:id="4"/>
    <w:p>
      <w:pPr>
        <w:ind w:right="4419"/>
        <w:spacing w:after="0" w:line="268" w:lineRule="auto"/>
        <w:rPr>
          <w:sz w:val="20"/>
          <w:szCs w:val="20"/>
          <w:color w:val="auto"/>
        </w:rPr>
      </w:pPr>
      <w:r>
        <w:rPr>
          <w:rFonts w:ascii="Courier New" w:cs="Courier New" w:eastAsia="Courier New" w:hAnsi="Courier New"/>
          <w:sz w:val="16"/>
          <w:szCs w:val="16"/>
          <w:color w:val="auto"/>
        </w:rPr>
        <w:t>UBS Global Asset Management (Americas) Inc., UBS Global Asset Management Trust Company, UBS Global Asset Management (Canada) Co., UBS Global Asset Management (Australia) Ltd., UBS Global Asset Management</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(Hong Kong) Limited, UBS (Trust &amp; Banking) Limited, UBS Global Asset Management (Japan) Ltd., UBS Global Asset Management (Singapore) Ltd., UBS Global Asset Management (Taiwan) Ltd., UBS Global Asset Management (France) SA, UBS Global Asset Management (Deutschland) GmbH, UBS Global Asset Management (Italia) SIM SpA,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UBS Espana S.A., UBS Global Asset management (UK) Ltd.</w:t>
      </w:r>
    </w:p>
    <w:p>
      <w:pPr>
        <w:spacing w:after="0" w:line="238" w:lineRule="auto"/>
        <w:rPr>
          <w:sz w:val="20"/>
          <w:szCs w:val="20"/>
          <w:color w:val="auto"/>
        </w:rPr>
      </w:pPr>
      <w:r>
        <w:rPr>
          <w:rFonts w:ascii="Courier New" w:cs="Courier New" w:eastAsia="Courier New" w:hAnsi="Courier New"/>
          <w:sz w:val="18"/>
          <w:szCs w:val="18"/>
          <w:color w:val="auto"/>
        </w:rPr>
        <w:t>and UBS Global Asset Management Life Limited.</w:t>
      </w:r>
    </w:p>
    <w:p>
      <w:pPr>
        <w:spacing w:after="0" w:line="207"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40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Identification and Classification of Members of the Group:</w:t>
      </w:r>
    </w:p>
    <w:p>
      <w:pPr>
        <w:spacing w:after="0" w:line="208" w:lineRule="exact"/>
        <w:rPr>
          <w:sz w:val="20"/>
          <w:szCs w:val="20"/>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UBS Global AM is composed of wholly-owned subsidiaries and branches of UBS AG. UBS AG is reporting direct and indirect beneficial ownership of holdings. UBS Americas Inc. is reporting indirect beneficial ownership of holdings by reason of its ownership of UBS Global Asset Management (Americas) Inc. None of the reporting persons affirm the existence of a group within the meaning of Rule 13d-5(b)(1).</w:t>
      </w:r>
    </w:p>
    <w:p>
      <w:pPr>
        <w:spacing w:after="0" w:line="10"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14, 2008</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UBS AG</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Thomas Madsen</w:t>
      </w:r>
    </w:p>
    <w:p>
      <w:pPr>
        <w:ind w:left="3160"/>
        <w:spacing w:after="0" w:line="238" w:lineRule="auto"/>
        <w:rPr>
          <w:sz w:val="20"/>
          <w:szCs w:val="20"/>
          <w:color w:val="auto"/>
        </w:rPr>
      </w:pPr>
      <w:r>
        <w:rPr>
          <w:rFonts w:ascii="Courier New" w:cs="Courier New" w:eastAsia="Courier New" w:hAnsi="Courier New"/>
          <w:sz w:val="18"/>
          <w:szCs w:val="18"/>
          <w:color w:val="auto"/>
        </w:rPr>
        <w:t>Thomas Madsen, Member GMB</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Kai R. Sotorp</w:t>
      </w:r>
    </w:p>
    <w:p>
      <w:pPr>
        <w:ind w:left="3160"/>
        <w:spacing w:after="0" w:line="238" w:lineRule="auto"/>
        <w:rPr>
          <w:sz w:val="20"/>
          <w:szCs w:val="20"/>
          <w:color w:val="auto"/>
        </w:rPr>
      </w:pPr>
      <w:r>
        <w:rPr>
          <w:rFonts w:ascii="Courier New" w:cs="Courier New" w:eastAsia="Courier New" w:hAnsi="Courier New"/>
          <w:sz w:val="18"/>
          <w:szCs w:val="18"/>
          <w:color w:val="auto"/>
        </w:rPr>
        <w:t>Kai R. Sotorp, Member GMB</w:t>
      </w:r>
    </w:p>
    <w:p>
      <w:pPr>
        <w:spacing w:after="0"/>
        <w:rPr>
          <w:sz w:val="20"/>
          <w:szCs w:val="20"/>
          <w:color w:val="auto"/>
        </w:rPr>
      </w:pPr>
      <w:r>
        <w:rPr>
          <w:rFonts w:ascii="Courier New" w:cs="Courier New" w:eastAsia="Courier New" w:hAnsi="Courier New"/>
          <w:sz w:val="18"/>
          <w:szCs w:val="18"/>
          <w:color w:val="auto"/>
        </w:rPr>
        <w:t>Page 7 of 9 pages</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Cusip 708062104</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31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UBS Americas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Thomas Madsen</w:t>
      </w:r>
    </w:p>
    <w:p>
      <w:pPr>
        <w:ind w:left="3160"/>
        <w:spacing w:after="0" w:line="238" w:lineRule="auto"/>
        <w:rPr>
          <w:sz w:val="20"/>
          <w:szCs w:val="20"/>
          <w:color w:val="auto"/>
        </w:rPr>
      </w:pPr>
      <w:r>
        <w:rPr>
          <w:rFonts w:ascii="Courier New" w:cs="Courier New" w:eastAsia="Courier New" w:hAnsi="Courier New"/>
          <w:sz w:val="18"/>
          <w:szCs w:val="18"/>
          <w:color w:val="auto"/>
        </w:rPr>
        <w:t>Thomas Madsen, Member GMB</w:t>
      </w:r>
    </w:p>
    <w:p>
      <w:pPr>
        <w:sectPr>
          <w:pgSz w:w="11900" w:h="16838" w:orient="portrait"/>
          <w:cols w:equalWidth="0" w:num="1">
            <w:col w:w="10219"/>
          </w:cols>
          <w:pgMar w:left="240" w:top="142" w:right="1440" w:bottom="133" w:gutter="0" w:footer="0" w:header="0"/>
        </w:sectPr>
      </w:pPr>
    </w:p>
    <w:bookmarkStart w:id="5" w:name="page6"/>
    <w:bookmarkEnd w:id="5"/>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Kai R. Sotorp</w:t>
      </w:r>
    </w:p>
    <w:p>
      <w:pPr>
        <w:ind w:left="3160"/>
        <w:spacing w:after="0" w:line="238" w:lineRule="auto"/>
        <w:rPr>
          <w:sz w:val="20"/>
          <w:szCs w:val="20"/>
          <w:color w:val="auto"/>
        </w:rPr>
      </w:pPr>
      <w:r>
        <w:rPr>
          <w:rFonts w:ascii="Courier New" w:cs="Courier New" w:eastAsia="Courier New" w:hAnsi="Courier New"/>
          <w:sz w:val="18"/>
          <w:szCs w:val="18"/>
          <w:color w:val="auto"/>
        </w:rPr>
        <w:t>Kai R. Sotorp, Member GMB</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UBS Global Asset Management</w:t>
      </w:r>
    </w:p>
    <w:p>
      <w:pPr>
        <w:ind w:left="3160"/>
        <w:spacing w:after="0" w:line="238" w:lineRule="auto"/>
        <w:rPr>
          <w:sz w:val="20"/>
          <w:szCs w:val="20"/>
          <w:color w:val="auto"/>
        </w:rPr>
      </w:pPr>
      <w:r>
        <w:rPr>
          <w:rFonts w:ascii="Courier New" w:cs="Courier New" w:eastAsia="Courier New" w:hAnsi="Courier New"/>
          <w:sz w:val="18"/>
          <w:szCs w:val="18"/>
          <w:color w:val="auto"/>
        </w:rPr>
        <w:t>(Americas) Inc.</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/s/Mark F. Kemper</w:t>
      </w:r>
    </w:p>
    <w:p>
      <w:pPr>
        <w:ind w:left="3160"/>
        <w:spacing w:after="0" w:line="238" w:lineRule="auto"/>
        <w:rPr>
          <w:sz w:val="20"/>
          <w:szCs w:val="20"/>
          <w:color w:val="auto"/>
        </w:rPr>
      </w:pPr>
      <w:r>
        <w:rPr>
          <w:rFonts w:ascii="Courier New" w:cs="Courier New" w:eastAsia="Courier New" w:hAnsi="Courier New"/>
          <w:sz w:val="18"/>
          <w:szCs w:val="18"/>
          <w:color w:val="auto"/>
        </w:rPr>
        <w:t>Mark F. Kemper</w:t>
      </w:r>
    </w:p>
    <w:p>
      <w:pPr>
        <w:ind w:left="3160"/>
        <w:spacing w:after="0"/>
        <w:rPr>
          <w:sz w:val="20"/>
          <w:szCs w:val="20"/>
          <w:color w:val="auto"/>
        </w:rPr>
      </w:pPr>
      <w:r>
        <w:rPr>
          <w:rFonts w:ascii="Courier New" w:cs="Courier New" w:eastAsia="Courier New" w:hAnsi="Courier New"/>
          <w:sz w:val="18"/>
          <w:szCs w:val="18"/>
          <w:color w:val="auto"/>
        </w:rPr>
        <w:t>Executive Director</w:t>
      </w:r>
    </w:p>
    <w:p>
      <w:pPr>
        <w:spacing w:after="0" w:line="200" w:lineRule="exact"/>
        <w:rPr>
          <w:sz w:val="20"/>
          <w:szCs w:val="20"/>
          <w:color w:val="auto"/>
        </w:rPr>
      </w:pP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/s/Michael J. Calhoun</w:t>
      </w:r>
    </w:p>
    <w:p>
      <w:pPr>
        <w:ind w:left="3160"/>
        <w:spacing w:after="0" w:line="238" w:lineRule="auto"/>
        <w:rPr>
          <w:sz w:val="20"/>
          <w:szCs w:val="20"/>
          <w:color w:val="auto"/>
        </w:rPr>
      </w:pPr>
      <w:r>
        <w:rPr>
          <w:rFonts w:ascii="Courier New" w:cs="Courier New" w:eastAsia="Courier New" w:hAnsi="Courier New"/>
          <w:sz w:val="18"/>
          <w:szCs w:val="18"/>
          <w:color w:val="auto"/>
        </w:rPr>
        <w:t>Michael J. Calhoun</w:t>
      </w:r>
    </w:p>
    <w:p>
      <w:pPr>
        <w:ind w:left="3160"/>
        <w:spacing w:after="0"/>
        <w:rPr>
          <w:sz w:val="20"/>
          <w:szCs w:val="20"/>
          <w:color w:val="auto"/>
        </w:rPr>
      </w:pPr>
      <w:r>
        <w:rPr>
          <w:rFonts w:ascii="Courier New" w:cs="Courier New" w:eastAsia="Courier New" w:hAnsi="Courier New"/>
          <w:sz w:val="18"/>
          <w:szCs w:val="18"/>
          <w:color w:val="auto"/>
        </w:rPr>
        <w:t>Assistant 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8 of 9 pages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708062104</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AGREEMENT TO MAKE A JOINT FILING</w:t>
      </w:r>
    </w:p>
    <w:p>
      <w:pPr>
        <w:spacing w:after="0" w:line="207" w:lineRule="exact"/>
        <w:rPr>
          <w:sz w:val="20"/>
          <w:szCs w:val="20"/>
          <w:color w:val="auto"/>
        </w:rPr>
      </w:pPr>
    </w:p>
    <w:p>
      <w:pPr>
        <w:ind w:right="4099"/>
        <w:spacing w:after="0" w:line="237" w:lineRule="auto"/>
        <w:rPr>
          <w:sz w:val="20"/>
          <w:szCs w:val="20"/>
          <w:color w:val="auto"/>
        </w:rPr>
      </w:pPr>
      <w:r>
        <w:rPr>
          <w:rFonts w:ascii="Courier New" w:cs="Courier New" w:eastAsia="Courier New" w:hAnsi="Courier New"/>
          <w:sz w:val="18"/>
          <w:szCs w:val="18"/>
          <w:color w:val="auto"/>
        </w:rPr>
        <w:t>UBS AG, UBS Americas Inc., and UBS Global Asset Management (Americas) Inc. each agrees that this Schedule 13G (including all amendments hereto) is filed by and on behalf of each such party.</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14, 2008</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UBS AG</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Thomas Madsen</w:t>
      </w:r>
    </w:p>
    <w:p>
      <w:pPr>
        <w:ind w:left="3160"/>
        <w:spacing w:after="0" w:line="238" w:lineRule="auto"/>
        <w:rPr>
          <w:sz w:val="20"/>
          <w:szCs w:val="20"/>
          <w:color w:val="auto"/>
        </w:rPr>
      </w:pPr>
      <w:r>
        <w:rPr>
          <w:rFonts w:ascii="Courier New" w:cs="Courier New" w:eastAsia="Courier New" w:hAnsi="Courier New"/>
          <w:sz w:val="18"/>
          <w:szCs w:val="18"/>
          <w:color w:val="auto"/>
        </w:rPr>
        <w:t>Thomas Madsen, Member GMB</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Kai R. Sotorp</w:t>
      </w:r>
    </w:p>
    <w:p>
      <w:pPr>
        <w:ind w:left="3160"/>
        <w:spacing w:after="0" w:line="238" w:lineRule="auto"/>
        <w:rPr>
          <w:sz w:val="20"/>
          <w:szCs w:val="20"/>
          <w:color w:val="auto"/>
        </w:rPr>
      </w:pPr>
      <w:r>
        <w:rPr>
          <w:rFonts w:ascii="Courier New" w:cs="Courier New" w:eastAsia="Courier New" w:hAnsi="Courier New"/>
          <w:sz w:val="18"/>
          <w:szCs w:val="18"/>
          <w:color w:val="auto"/>
        </w:rPr>
        <w:t>Kai R. Sotorp, Member GMB</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UBS Americas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Thomas Madsen</w:t>
      </w:r>
    </w:p>
    <w:p>
      <w:pPr>
        <w:ind w:left="3160"/>
        <w:spacing w:after="0" w:line="238" w:lineRule="auto"/>
        <w:rPr>
          <w:sz w:val="20"/>
          <w:szCs w:val="20"/>
          <w:color w:val="auto"/>
        </w:rPr>
      </w:pPr>
      <w:r>
        <w:rPr>
          <w:rFonts w:ascii="Courier New" w:cs="Courier New" w:eastAsia="Courier New" w:hAnsi="Courier New"/>
          <w:sz w:val="18"/>
          <w:szCs w:val="18"/>
          <w:color w:val="auto"/>
        </w:rPr>
        <w:t>Thomas Madsen, Member GMB</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Kai R. Sotorp</w:t>
      </w:r>
    </w:p>
    <w:p>
      <w:pPr>
        <w:ind w:left="3160"/>
        <w:spacing w:after="0" w:line="238" w:lineRule="auto"/>
        <w:rPr>
          <w:sz w:val="20"/>
          <w:szCs w:val="20"/>
          <w:color w:val="auto"/>
        </w:rPr>
      </w:pPr>
      <w:r>
        <w:rPr>
          <w:rFonts w:ascii="Courier New" w:cs="Courier New" w:eastAsia="Courier New" w:hAnsi="Courier New"/>
          <w:sz w:val="18"/>
          <w:szCs w:val="18"/>
          <w:color w:val="auto"/>
        </w:rPr>
        <w:t>Kai R.Sotorp, Member GMB</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UBS Global Asset Management</w:t>
      </w:r>
    </w:p>
    <w:p>
      <w:pPr>
        <w:ind w:left="3160"/>
        <w:spacing w:after="0" w:line="238" w:lineRule="auto"/>
        <w:rPr>
          <w:sz w:val="20"/>
          <w:szCs w:val="20"/>
          <w:color w:val="auto"/>
        </w:rPr>
      </w:pPr>
      <w:r>
        <w:rPr>
          <w:rFonts w:ascii="Courier New" w:cs="Courier New" w:eastAsia="Courier New" w:hAnsi="Courier New"/>
          <w:sz w:val="18"/>
          <w:szCs w:val="18"/>
          <w:color w:val="auto"/>
        </w:rPr>
        <w:t>(Americas) Inc.</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/s/Mark F. Kemper</w:t>
      </w:r>
    </w:p>
    <w:p>
      <w:pPr>
        <w:ind w:left="3160"/>
        <w:spacing w:after="0" w:line="238" w:lineRule="auto"/>
        <w:rPr>
          <w:sz w:val="20"/>
          <w:szCs w:val="20"/>
          <w:color w:val="auto"/>
        </w:rPr>
      </w:pPr>
      <w:r>
        <w:rPr>
          <w:rFonts w:ascii="Courier New" w:cs="Courier New" w:eastAsia="Courier New" w:hAnsi="Courier New"/>
          <w:sz w:val="18"/>
          <w:szCs w:val="18"/>
          <w:color w:val="auto"/>
        </w:rPr>
        <w:t>Mark F. Kemper</w:t>
      </w:r>
    </w:p>
    <w:p>
      <w:pPr>
        <w:ind w:left="3160"/>
        <w:spacing w:after="0"/>
        <w:rPr>
          <w:sz w:val="20"/>
          <w:szCs w:val="20"/>
          <w:color w:val="auto"/>
        </w:rPr>
      </w:pPr>
      <w:r>
        <w:rPr>
          <w:rFonts w:ascii="Courier New" w:cs="Courier New" w:eastAsia="Courier New" w:hAnsi="Courier New"/>
          <w:sz w:val="18"/>
          <w:szCs w:val="18"/>
          <w:color w:val="auto"/>
        </w:rPr>
        <w:t>Executive Director</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/s/Michael J. Calhoun</w:t>
      </w:r>
    </w:p>
    <w:p>
      <w:pPr>
        <w:ind w:left="3160"/>
        <w:spacing w:after="0" w:line="238" w:lineRule="auto"/>
        <w:rPr>
          <w:sz w:val="20"/>
          <w:szCs w:val="20"/>
          <w:color w:val="auto"/>
        </w:rPr>
      </w:pPr>
      <w:r>
        <w:rPr>
          <w:rFonts w:ascii="Courier New" w:cs="Courier New" w:eastAsia="Courier New" w:hAnsi="Courier New"/>
          <w:sz w:val="18"/>
          <w:szCs w:val="18"/>
          <w:color w:val="auto"/>
        </w:rPr>
        <w:t>Michael J. Calhoun</w:t>
      </w:r>
    </w:p>
    <w:p>
      <w:pPr>
        <w:ind w:left="3160"/>
        <w:spacing w:after="0"/>
        <w:rPr>
          <w:sz w:val="20"/>
          <w:szCs w:val="20"/>
          <w:color w:val="auto"/>
        </w:rPr>
      </w:pPr>
      <w:r>
        <w:rPr>
          <w:rFonts w:ascii="Courier New" w:cs="Courier New" w:eastAsia="Courier New" w:hAnsi="Courier New"/>
          <w:sz w:val="18"/>
          <w:szCs w:val="18"/>
          <w:color w:val="auto"/>
        </w:rPr>
        <w:t>Assistant 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9 of 9 pages</w:t>
      </w:r>
    </w:p>
    <w:sectPr>
      <w:pgSz w:w="11900" w:h="16838" w:orient="portrait"/>
      <w:cols w:equalWidth="0" w:num="1">
        <w:col w:w="10219"/>
      </w:cols>
      <w:pgMar w:left="240" w:top="136" w:right="1440" w:bottom="7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a"/>
      <w:numFmt w:val="bullet"/>
      <w:start w:val="1"/>
    </w:lvl>
  </w:abstractNum>
  <w:abstractNum w:abstractNumId="5">
    <w:nsid w:val="519B500D"/>
    <w:multiLevelType w:val="hybridMultilevel"/>
    <w:lvl w:ilvl="0">
      <w:lvlJc w:val="left"/>
      <w:lvlText w:val="b"/>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a"/>
      <w:numFmt w:val="bullet"/>
      <w:start w:val="1"/>
    </w:lvl>
  </w:abstractNum>
  <w:abstractNum w:abstractNumId="12">
    <w:nsid w:val="628C895D"/>
    <w:multiLevelType w:val="hybridMultilevel"/>
    <w:lvl w:ilvl="0">
      <w:lvlJc w:val="left"/>
      <w:lvlText w:val="b"/>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2019-12-15T15:16:32Z</dcterms:created>
  <dcterms:modified xsi:type="dcterms:W3CDTF">2019-12-15T15:16:32Z</dcterms:modified>
</cp:coreProperties>
</file>