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208915</wp:posOffset>
            </wp:positionV>
            <wp:extent cx="18440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44040" cy="445770"/>
                    </a:xfrm>
                    <a:prstGeom prst="rect">
                      <a:avLst/>
                    </a:prstGeom>
                    <a:noFill/>
                  </pic:spPr>
                </pic:pic>
              </a:graphicData>
            </a:graphic>
          </wp:anchor>
        </w:drawing>
        <w:t>Filed pursuant to Rule 497(a)(1)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333-192782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Rule 482 AD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 Prices Public Offering</w:t>
      </w:r>
    </w:p>
    <w:p>
      <w:pPr>
        <w:spacing w:after="0" w:line="25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YORK, NY -- (Marketwire) – 9/5/2014 -- PennantPark Investment Corporation (the "Company") (NASDAQ: PNNT) announced that it has entered into an agreement to sell 8,500,000 shares of its common stock at a public offering price of $11.63 per share, raising approximately $98,855,000 in gross proceeds. Morgan Stanley &amp; Co. LLC, Goldman, Sachs &amp; Co., J.P. Morgan Securities LLC, UBS Securities LLC and Keefe, Bruyette &amp; Woods, Inc. are acting as joint bookrunning underwriters. Ladenburg Thalmann &amp; Co. Inc., FBR Capital Markets &amp; Co. and JMP Securities LLC are acting as lead managers. ING Financial Markets LLC and Comerica Securities, Inc. are acting as co-managers.</w:t>
      </w:r>
    </w:p>
    <w:p>
      <w:pPr>
        <w:spacing w:after="0" w:line="200" w:lineRule="exact"/>
        <w:rPr>
          <w:sz w:val="24"/>
          <w:szCs w:val="24"/>
          <w:color w:val="auto"/>
        </w:rPr>
      </w:pPr>
    </w:p>
    <w:p>
      <w:pPr>
        <w:spacing w:after="0" w:line="25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closing of the transaction is subject to customary closing conditions and the shares are expected to be delivered on September 10, 2014. The Company also has granted the underwriters an option to purchase up to an additional 1,275,000 shares of common stock.</w:t>
      </w:r>
    </w:p>
    <w:p>
      <w:pPr>
        <w:spacing w:after="0" w:line="200" w:lineRule="exact"/>
        <w:rPr>
          <w:sz w:val="24"/>
          <w:szCs w:val="24"/>
          <w:color w:val="auto"/>
        </w:rPr>
      </w:pPr>
    </w:p>
    <w:p>
      <w:pPr>
        <w:spacing w:after="0" w:line="23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use the net proceeds to reduce outstanding indebtedness under its senior secured revolving credit facility, to invest in new or existing portfolio companies in accordance with its investment objectives or for other general corporate or strategic purposes.</w:t>
      </w:r>
    </w:p>
    <w:p>
      <w:pPr>
        <w:spacing w:after="0" w:line="200" w:lineRule="exact"/>
        <w:rPr>
          <w:sz w:val="24"/>
          <w:szCs w:val="24"/>
          <w:color w:val="auto"/>
        </w:rPr>
      </w:pPr>
    </w:p>
    <w:p>
      <w:pPr>
        <w:spacing w:after="0" w:line="22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and charges and expenses of the Company before investing. The prospectus supplement dated September 5, 2014 and the accompanying prospectus dated January 30, 2014, which will be filed with the Securities and Exchange Commission, contain this and other information about the Company and should be read carefully before investing.</w:t>
      </w:r>
    </w:p>
    <w:p>
      <w:pPr>
        <w:spacing w:after="0" w:line="200" w:lineRule="exact"/>
        <w:rPr>
          <w:sz w:val="24"/>
          <w:szCs w:val="24"/>
          <w:color w:val="auto"/>
        </w:rPr>
      </w:pPr>
    </w:p>
    <w:p>
      <w:pPr>
        <w:spacing w:after="0" w:line="24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199" w:lineRule="exact"/>
        <w:rPr>
          <w:sz w:val="24"/>
          <w:szCs w:val="24"/>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The offering may be made only by means of a prospectus and a related prospectus supplement, copies of which may be obtained from the joint bookrunners at the following addresses: Morgan Stanley &amp; Co. LLC, 180 Varick Street, 2nd Floor, New York, NY 10014; Goldman, Sachs &amp; Co., 200 West Street, New York, NY 10282; J.P. Morgan Securities LLC, c/o Broadridge Financial Solutions, 1155 Long Island Avenue, Edgewood, NY 11717, Attention: Prospectus Department; UBS Securities LLC, 299 Park Avenue, New York, NY 10171; and Keefe, Bruyette &amp; Woods, Inc., 787 Seventh Avenue, 4th Floor, New York, NY 10019.</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ABOUT PENNANTPARK INVESTMENT CORPORATION</w:t>
      </w:r>
    </w:p>
    <w:p>
      <w:pPr>
        <w:spacing w:after="0" w:line="25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5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release. All forward-looking statements speak only as of the date of this press release.</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Aviv Efrat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4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2019-12-07T15:11:01Z</dcterms:created>
  <dcterms:modified xsi:type="dcterms:W3CDTF">2019-12-07T15:11:01Z</dcterms:modified>
</cp:coreProperties>
</file>