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21, 2025</w:t>
      </w:r>
    </w:p>
    <w:p>
      <w:pPr>
        <w:spacing w:after="0" w:line="3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Office of Registration and Reports</w:t>
      </w:r>
    </w:p>
    <w:p>
      <w:pPr>
        <w:spacing w:after="0" w:line="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U. S. Securities and Exchange Commission 100 F Street, NE</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Washington, DC 20549-0505</w:t>
      </w:r>
    </w:p>
    <w:p>
      <w:pPr>
        <w:spacing w:after="0" w:line="31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 PENNANTPARK INVESTMENT CORPORATION</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File No. 814-00736</w:t>
      </w:r>
    </w:p>
    <w:p>
      <w:pPr>
        <w:spacing w:after="0" w:line="9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On behalf of PennantPark Investment Corporation (the “Corporation”), enclosed for filing, pursuant to Rule 17g-1 of the Investment Company Act of 1940, as amended (the “1940 Act”), are the following documents:</w:t>
      </w:r>
    </w:p>
    <w:p>
      <w:pPr>
        <w:spacing w:after="0" w:line="67" w:lineRule="exact"/>
        <w:rPr>
          <w:sz w:val="24"/>
          <w:szCs w:val="24"/>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Joint Fidelity Bond and any riders thereto for the Corporation and other joint insureds (attached as Exhibit A);</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an extract of the resolutions approved by the Board of Directors of the Corporation at a meeting held on August 5, 2025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85"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Joint Fidelity Bond Agreement, by and among the Corporation and other joint insureds, pursuant to paragraph (f) of Rule 17g-1 (attached as Exhibit C).</w:t>
      </w:r>
    </w:p>
    <w:p>
      <w:pPr>
        <w:spacing w:after="0" w:line="162" w:lineRule="exact"/>
        <w:rPr>
          <w:sz w:val="24"/>
          <w:szCs w:val="24"/>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If the Corporation had not been named as a co-insured under this Joint Fidelity Bond Agreement, the Corporation would have maintained a single-insured fidelity bond in the amount of at least $1,250,000 as required under paragraph (d)(1) of Rule 17g-1. A premium of $5,631.50 was paid for the period May 31, 2024 through May 31, 2025.</w:t>
      </w:r>
    </w:p>
    <w:p>
      <w:pPr>
        <w:spacing w:after="0" w:line="203"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/s/ Richard T. Allorto,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25"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25"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PennantPark Investment Corporation</w:t>
      </w:r>
    </w:p>
    <w:p>
      <w:pPr>
        <w:sectPr>
          <w:pgSz w:w="11900" w:h="16838" w:orient="portrait"/>
          <w:cols w:equalWidth="0" w:num="1">
            <w:col w:w="11120"/>
          </w:cols>
          <w:pgMar w:left="320" w:top="225"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Certificate of the Secretary</w:t>
      </w:r>
    </w:p>
    <w:p>
      <w:pPr>
        <w:spacing w:after="0" w:line="22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undersigned, Thomas J. Friedmann, Secretary of PennantPark Investment Corporation, a Maryland corporation (the “Corporation”), does hereby certify that:</w:t>
      </w:r>
    </w:p>
    <w:p>
      <w:pPr>
        <w:spacing w:after="0" w:line="67" w:lineRule="exact"/>
        <w:rPr>
          <w:sz w:val="20"/>
          <w:szCs w:val="20"/>
          <w:color w:val="auto"/>
        </w:rPr>
      </w:pPr>
    </w:p>
    <w:p>
      <w:pPr>
        <w:ind w:left="1080" w:hanging="532"/>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81"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67"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Exhibit B is a certified copy of an extract of the resolutions approved by a majority of the directors who are not “interested persons” of the Corporation, approving the amount, type, form and coverage of the Bond.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have been paid for the period May 31, 2024 through May 31,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WITNESS WHEREOF, the undersigned has caused this certificate to be executed this 21st day of August 2025.</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980"/>
          </w:cols>
          <w:pgMar w:left="320" w:top="455" w:right="5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371600"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3003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308610</wp:posOffset>
            </wp:positionV>
            <wp:extent cx="107188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188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Investment Company Bond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8"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 xml:space="preserve">BOND NO. </w:t>
      </w:r>
      <w:r>
        <w:rPr>
          <w:rFonts w:ascii="Times New Roman" w:cs="Times New Roman" w:eastAsia="Times New Roman" w:hAnsi="Times New Roman"/>
          <w:sz w:val="18"/>
          <w:szCs w:val="18"/>
          <w:color w:val="auto"/>
        </w:rPr>
        <w:t>106736322</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Hartford, Connecticut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 Stock Insurance Company, herein called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4"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tab/>
        <w:t>INSURED:</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Principal Address:</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1350 AVENUE OF THE AMERICAS 32ND FL</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NEW YORK, NY 10019-4702</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(hereinafter, “Insured”)</w:t>
      </w:r>
    </w:p>
    <w:p>
      <w:pPr>
        <w:spacing w:after="0" w:line="235"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POLICY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920"/>
        <w:spacing w:after="0"/>
        <w:tabs>
          <w:tab w:leader="none" w:pos="6060" w:val="left"/>
        </w:tabs>
        <w:rPr>
          <w:sz w:val="20"/>
          <w:szCs w:val="20"/>
          <w:color w:val="auto"/>
        </w:rPr>
      </w:pPr>
      <w:r>
        <w:rPr>
          <w:rFonts w:ascii="Times New Roman" w:cs="Times New Roman" w:eastAsia="Times New Roman" w:hAnsi="Times New Roman"/>
          <w:sz w:val="18"/>
          <w:szCs w:val="18"/>
          <w:color w:val="auto"/>
        </w:rPr>
        <w:t>Inception Date: May 31, 2024</w:t>
      </w:r>
      <w:r>
        <w:rPr>
          <w:sz w:val="20"/>
          <w:szCs w:val="20"/>
          <w:color w:val="auto"/>
        </w:rPr>
        <w:tab/>
      </w:r>
      <w:r>
        <w:rPr>
          <w:rFonts w:ascii="Times New Roman" w:cs="Times New Roman" w:eastAsia="Times New Roman" w:hAnsi="Times New Roman"/>
          <w:sz w:val="17"/>
          <w:szCs w:val="17"/>
          <w:color w:val="auto"/>
        </w:rPr>
        <w:t>Expiration Date: May 31, 2025</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12:01 A.M. local time as to both dates at the Principal Address stated in ITEM 1.</w:t>
      </w:r>
    </w:p>
    <w:p>
      <w:pPr>
        <w:spacing w:after="0" w:line="216" w:lineRule="exact"/>
        <w:rPr>
          <w:sz w:val="20"/>
          <w:szCs w:val="20"/>
          <w:color w:val="auto"/>
        </w:rPr>
      </w:pPr>
    </w:p>
    <w:p>
      <w:pPr>
        <w:ind w:left="920" w:right="560" w:hanging="795"/>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tab/>
        <w:t>ALL NOTICES OF CLAIM OR LOSS MUST BE SENT TO THE COMPANY BY EMAIL, FACSIMILE, OR MAIL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-306705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Email: BSIclaims@travelers.com</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Fax: 1-888-460-6622</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Mail: Travelers Bond &amp; Specialty Insurance Claim</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P.O. Box 2989</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Hartford, CT 06104-2989</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Overnight Mail: Travelers Bond &amp; Specialty Insurance Claim</w:t>
      </w:r>
    </w:p>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One Tower Square, MN06</w:t>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Hartford, CT 06183</w:t>
      </w:r>
    </w:p>
    <w:p>
      <w:pPr>
        <w:spacing w:after="0" w:line="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questions related to claim reporting or handling, please call 1-800-842-8496.</w:t>
      </w:r>
    </w:p>
    <w:p>
      <w:pPr>
        <w:spacing w:after="0" w:line="235" w:lineRule="exact"/>
        <w:rPr>
          <w:sz w:val="20"/>
          <w:szCs w:val="20"/>
          <w:color w:val="auto"/>
        </w:rPr>
      </w:pPr>
    </w:p>
    <w:p>
      <w:pPr>
        <w:ind w:left="920" w:right="580" w:hanging="795"/>
        <w:spacing w:after="0" w:line="284"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color w:val="auto"/>
        </w:rPr>
        <w:t>If “</w:t>
      </w:r>
      <w:r>
        <w:rPr>
          <w:rFonts w:ascii="Times New Roman" w:cs="Times New Roman" w:eastAsia="Times New Roman" w:hAnsi="Times New Roman"/>
          <w:sz w:val="18"/>
          <w:szCs w:val="18"/>
          <w:i w:val="1"/>
          <w:iCs w:val="1"/>
          <w:color w:val="auto"/>
        </w:rPr>
        <w:t>Not Covered</w:t>
      </w:r>
      <w:r>
        <w:rPr>
          <w:rFonts w:ascii="Times New Roman" w:cs="Times New Roman" w:eastAsia="Times New Roman" w:hAnsi="Times New Roman"/>
          <w:sz w:val="18"/>
          <w:szCs w:val="18"/>
          <w:color w:val="auto"/>
        </w:rPr>
        <w:t>” is inserted opposite any specified Insuring Agreement below, or if no amount is included in the Single Loss Limit of Insurance, such Insuring Agreement and any other reference thereto is deemed to be deleted from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SINGLE LOSS</w:t>
            </w:r>
          </w:p>
        </w:tc>
        <w:tc>
          <w:tcPr>
            <w:tcW w:w="14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SINGLE LOSS</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82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INSURING AGREEMENT</w:t>
            </w: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LIMIT OF</w:t>
            </w:r>
          </w:p>
        </w:tc>
        <w:tc>
          <w:tcPr>
            <w:tcW w:w="1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DEDUCTIBLE</w:t>
            </w: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8220" w:type="dxa"/>
            <w:vAlign w:val="bottom"/>
            <w:gridSpan w:val="4"/>
            <w:vMerge w:val="continue"/>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A.   FIDELITY</w:t>
            </w:r>
          </w:p>
        </w:tc>
        <w:tc>
          <w:tcPr>
            <w:tcW w:w="6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Coverage A.1.</w:t>
            </w:r>
          </w:p>
        </w:tc>
        <w:tc>
          <w:tcPr>
            <w:tcW w:w="6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Larceny or Embezzlement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Coverage A.2.</w:t>
            </w:r>
          </w:p>
        </w:tc>
        <w:tc>
          <w:tcPr>
            <w:tcW w:w="6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Restoration Expenses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5,000,000</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175"/>
        </w:trPr>
        <w:tc>
          <w:tcPr>
            <w:tcW w:w="2280" w:type="dxa"/>
            <w:vAlign w:val="bottom"/>
            <w:tcBorders>
              <w:bottom w:val="single" w:sz="8" w:color="auto"/>
            </w:tcBorders>
            <w:gridSpan w:val="3"/>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IVBB-15001 Ed. 01-16</w:t>
            </w: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8"/>
              </w:rPr>
              <w:t>Page 1 of 3</w:t>
            </w: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p>
      <w:pPr>
        <w:sectPr>
          <w:pgSz w:w="11900" w:h="16838" w:orient="portrait"/>
          <w:cols w:equalWidth="0" w:num="1">
            <w:col w:w="11140"/>
          </w:cols>
          <w:pgMar w:left="320" w:top="455"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7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vMerge w:val="restart"/>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1"/>
              </w:rPr>
              <w:t>B. </w:t>
            </w:r>
          </w:p>
        </w:tc>
        <w:tc>
          <w:tcPr>
            <w:tcW w:w="3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ON PREMISES</w:t>
            </w:r>
          </w:p>
        </w:tc>
        <w:tc>
          <w:tcPr>
            <w:tcW w:w="3420" w:type="dxa"/>
            <w:vAlign w:val="bottom"/>
            <w:shd w:val="clear" w:color="auto" w:fill="CCEEFF"/>
          </w:tcPr>
          <w:p>
            <w:pPr>
              <w:spacing w:after="0"/>
              <w:rPr>
                <w:sz w:val="18"/>
                <w:szCs w:val="18"/>
                <w:color w:val="auto"/>
              </w:rPr>
            </w:pPr>
          </w:p>
        </w:tc>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$5,000,000</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$25,000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w w:val="74"/>
              </w:rPr>
              <w:t>C. </w:t>
            </w:r>
          </w:p>
        </w:tc>
        <w:tc>
          <w:tcPr>
            <w:tcW w:w="3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 TRANSIT</w:t>
            </w:r>
          </w:p>
        </w:tc>
        <w:tc>
          <w:tcPr>
            <w:tcW w:w="34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$5,000,000</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$25,000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74"/>
              </w:rPr>
              <w:t>D. </w:t>
            </w:r>
          </w:p>
        </w:tc>
        <w:tc>
          <w:tcPr>
            <w:tcW w:w="3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FORGERY OR ALTERATION</w:t>
            </w:r>
          </w:p>
        </w:tc>
        <w:tc>
          <w:tcPr>
            <w:tcW w:w="3420" w:type="dxa"/>
            <w:vAlign w:val="bottom"/>
            <w:shd w:val="clear" w:color="auto" w:fill="CCEEFF"/>
          </w:tcPr>
          <w:p>
            <w:pPr>
              <w:spacing w:after="0"/>
              <w:rPr>
                <w:sz w:val="18"/>
                <w:szCs w:val="18"/>
                <w:color w:val="auto"/>
              </w:rPr>
            </w:pPr>
          </w:p>
        </w:tc>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$5,000,000</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$25,000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71"/>
              </w:rPr>
              <w:t>E. </w:t>
            </w:r>
          </w:p>
        </w:tc>
        <w:tc>
          <w:tcPr>
            <w:tcW w:w="3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34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$5,000,000</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$25,000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3"/>
              </w:rPr>
              <w:t>F. </w:t>
            </w:r>
          </w:p>
        </w:tc>
        <w:tc>
          <w:tcPr>
            <w:tcW w:w="70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 COUNTERFEIT MONEY AND COUNTERFEIT MONEY ORDERS</w:t>
            </w:r>
          </w:p>
        </w:tc>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$5,000,000</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$25,000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G.    CLAIM EXPENSE</w:t>
            </w:r>
          </w:p>
        </w:tc>
        <w:tc>
          <w:tcPr>
            <w:tcW w:w="34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$5,000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460" w:type="dxa"/>
            <w:vAlign w:val="bottom"/>
            <w:gridSpan w:val="2"/>
          </w:tcPr>
          <w:p>
            <w:pPr>
              <w:spacing w:after="0"/>
              <w:rPr>
                <w:sz w:val="18"/>
                <w:szCs w:val="18"/>
                <w:color w:val="auto"/>
              </w:rPr>
            </w:pPr>
          </w:p>
        </w:tc>
        <w:tc>
          <w:tcPr>
            <w:tcW w:w="68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H.    STOP PAYMENT ORDERS OR WRONGFUL DISHONOR OF CHECKS</w:t>
            </w:r>
          </w:p>
        </w:tc>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74"/>
              </w:rPr>
              <w:t>I. </w:t>
            </w:r>
          </w:p>
        </w:tc>
        <w:tc>
          <w:tcPr>
            <w:tcW w:w="3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 COMPUTER SYSTEMS</w:t>
            </w:r>
          </w:p>
        </w:tc>
        <w:tc>
          <w:tcPr>
            <w:tcW w:w="3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Coverage I.1.</w:t>
            </w:r>
          </w:p>
        </w:tc>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ComputerFraud</w:t>
            </w:r>
          </w:p>
        </w:tc>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$5,000,000</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$25,000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Coverage I.2.</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FraudulentInstructions</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$5,000,000</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$25,000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Coverage I.3.</w:t>
            </w:r>
          </w:p>
        </w:tc>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RestorationExpense</w:t>
            </w:r>
          </w:p>
        </w:tc>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$5,000,000</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$25,000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w w:val="73"/>
              </w:rPr>
              <w:t>J. </w:t>
            </w:r>
          </w:p>
        </w:tc>
        <w:tc>
          <w:tcPr>
            <w:tcW w:w="3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UNCOLLECTIBLE ITEMS OF DEPOSIT</w:t>
            </w:r>
          </w:p>
        </w:tc>
        <w:tc>
          <w:tcPr>
            <w:tcW w:w="34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$5,000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0" w:type="dxa"/>
            <w:vAlign w:val="bottom"/>
          </w:tcPr>
          <w:p>
            <w:pPr>
              <w:spacing w:after="0"/>
              <w:rPr>
                <w:sz w:val="20"/>
                <w:szCs w:val="20"/>
                <w:color w:val="auto"/>
              </w:rPr>
            </w:pP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PREVIOUS BONDS OR POLICIES:</w:t>
            </w:r>
          </w:p>
        </w:tc>
        <w:tc>
          <w:tcPr>
            <w:tcW w:w="3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The Insured, by acceptance of this bond, gives notice to the Company canceling or terminating prior bond or policy numbers:</w:t>
            </w: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3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such cancellation or termination to be effective as of the time this bond becomes effective.</w:t>
            </w: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 w:type="dxa"/>
            <w:vAlign w:val="bottom"/>
          </w:tcPr>
          <w:p>
            <w:pPr>
              <w:spacing w:after="0"/>
              <w:rPr>
                <w:sz w:val="20"/>
                <w:szCs w:val="20"/>
                <w:color w:val="auto"/>
              </w:rPr>
            </w:pP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DISCOVERY PERIOD:</w:t>
            </w:r>
          </w:p>
        </w:tc>
        <w:tc>
          <w:tcPr>
            <w:tcW w:w="3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Additional Premium Percentage:</w:t>
            </w:r>
          </w:p>
        </w:tc>
        <w:tc>
          <w:tcPr>
            <w:tcW w:w="46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100% of the annualized premium</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Additional Months:</w:t>
            </w:r>
          </w:p>
        </w:tc>
        <w:tc>
          <w:tcPr>
            <w:tcW w:w="34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12 months</w:t>
            </w: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(If exercised in accordance with section VI. CONDITIONS, S. DISCOVERY PERIOD)</w:t>
            </w: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spacing w:after="0"/>
              <w:rPr>
                <w:sz w:val="18"/>
                <w:szCs w:val="18"/>
                <w:color w:val="auto"/>
              </w:rPr>
            </w:pPr>
          </w:p>
        </w:tc>
        <w:tc>
          <w:tcPr>
            <w:tcW w:w="680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0" w:type="dxa"/>
            <w:vAlign w:val="bottom"/>
          </w:tcPr>
          <w:p>
            <w:pPr>
              <w:spacing w:after="0"/>
              <w:rPr>
                <w:sz w:val="20"/>
                <w:szCs w:val="20"/>
                <w:color w:val="auto"/>
              </w:rPr>
            </w:pPr>
          </w:p>
        </w:tc>
        <w:tc>
          <w:tcPr>
            <w:tcW w:w="72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FORMS AND ENDORSEMENTS ATTACHED AT ISSUANCE:</w:t>
            </w: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IVBB-16001-0116; IVBB-19004-0116; IVBB-19010-0116; IVBB-19044-0518; IVBB-19045-0319;</w:t>
            </w: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IVBB-19038-0422; IVBB-18023-1217; IVBB-17022-1019</w:t>
            </w: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Borders>
              <w:bottom w:val="single" w:sz="8" w:color="auto"/>
            </w:tcBorders>
            <w:gridSpan w:val="4"/>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PRODUCER INFORMATION:</w:t>
            </w:r>
          </w:p>
        </w:tc>
        <w:tc>
          <w:tcPr>
            <w:tcW w:w="3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WTW NORTHEAST INC</w:t>
            </w:r>
          </w:p>
        </w:tc>
        <w:tc>
          <w:tcPr>
            <w:tcW w:w="3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P.O. BOX 210583</w:t>
            </w:r>
          </w:p>
        </w:tc>
        <w:tc>
          <w:tcPr>
            <w:tcW w:w="3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DALLAS, TX 75211</w:t>
            </w:r>
          </w:p>
        </w:tc>
        <w:tc>
          <w:tcPr>
            <w:tcW w:w="3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240" w:type="dxa"/>
            <w:vAlign w:val="bottom"/>
            <w:tcBorders>
              <w:bottom w:val="single" w:sz="8" w:color="auto"/>
            </w:tcBorders>
            <w:gridSpan w:val="4"/>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IVBB-15001 Ed. 01-16</w:t>
            </w:r>
          </w:p>
        </w:tc>
        <w:tc>
          <w:tcPr>
            <w:tcW w:w="3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8"/>
              </w:rPr>
              <w:t>Page 2 of 3</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40"/>
          </w:cols>
          <w:pgMar w:left="32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354330</wp:posOffset>
            </wp:positionV>
            <wp:extent cx="24517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Countersigned By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171450</wp:posOffset>
            </wp:positionV>
            <wp:extent cx="1251585"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1585" cy="38608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171450</wp:posOffset>
            </wp:positionV>
            <wp:extent cx="2537460" cy="625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74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6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President</w:t>
            </w:r>
          </w:p>
        </w:tc>
        <w:tc>
          <w:tcPr>
            <w:tcW w:w="54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162"/>
        </w:trPr>
        <w:tc>
          <w:tcPr>
            <w:tcW w:w="5620" w:type="dxa"/>
            <w:vAlign w:val="bottom"/>
            <w:tcBorders>
              <w:bottom w:val="single" w:sz="8" w:color="auto"/>
            </w:tcBorders>
          </w:tcPr>
          <w:p>
            <w:pPr>
              <w:spacing w:after="0"/>
              <w:rPr>
                <w:sz w:val="14"/>
                <w:szCs w:val="14"/>
                <w:color w:val="auto"/>
              </w:rPr>
            </w:pPr>
          </w:p>
        </w:tc>
        <w:tc>
          <w:tcPr>
            <w:tcW w:w="5400" w:type="dxa"/>
            <w:vAlign w:val="bottom"/>
            <w:tcBorders>
              <w:bottom w:val="single" w:sz="8" w:color="auto"/>
            </w:tcBorders>
          </w:tcPr>
          <w:p>
            <w:pPr>
              <w:spacing w:after="0"/>
              <w:rPr>
                <w:sz w:val="14"/>
                <w:szCs w:val="14"/>
                <w:color w:val="auto"/>
              </w:rPr>
            </w:pPr>
          </w:p>
        </w:tc>
      </w:t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IVBB-15001 Ed. 01-16</w:t>
            </w:r>
          </w:p>
        </w:tc>
        <w:tc>
          <w:tcPr>
            <w:tcW w:w="5400" w:type="dxa"/>
            <w:vAlign w:val="bottom"/>
          </w:tcPr>
          <w:p>
            <w:pPr>
              <w:ind w:left="4580"/>
              <w:spacing w:after="0"/>
              <w:rPr>
                <w:sz w:val="20"/>
                <w:szCs w:val="20"/>
                <w:color w:val="auto"/>
              </w:rPr>
            </w:pPr>
            <w:r>
              <w:rPr>
                <w:rFonts w:ascii="Times New Roman" w:cs="Times New Roman" w:eastAsia="Times New Roman" w:hAnsi="Times New Roman"/>
                <w:sz w:val="18"/>
                <w:szCs w:val="18"/>
                <w:color w:val="auto"/>
                <w:w w:val="98"/>
              </w:rPr>
              <w:t>Page 3 of 3</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540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37160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0" cy="3003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Investment Company Bond</w:t>
            </w:r>
          </w:p>
        </w:tc>
      </w:tr>
      <w:tr>
        <w:trPr>
          <w:trHeight w:val="238"/>
        </w:trPr>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Table of Contents</w:t>
            </w:r>
          </w:p>
        </w:tc>
      </w:tr>
      <w:tr>
        <w:trPr>
          <w:trHeight w:val="61"/>
        </w:trPr>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r>
      <w:tr>
        <w:trPr>
          <w:trHeight w:val="41"/>
        </w:trPr>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300" w:type="dxa"/>
            <w:vAlign w:val="bottom"/>
          </w:tcPr>
          <w:p>
            <w:pPr>
              <w:spacing w:after="0"/>
              <w:rPr>
                <w:sz w:val="3"/>
                <w:szCs w:val="3"/>
                <w:color w:val="auto"/>
              </w:rPr>
            </w:pPr>
          </w:p>
        </w:tc>
      </w:tr>
      <w:tr>
        <w:trPr>
          <w:trHeight w:val="148"/>
        </w:trPr>
        <w:tc>
          <w:tcPr>
            <w:tcW w:w="420" w:type="dxa"/>
            <w:vAlign w:val="bottom"/>
            <w:shd w:val="clear" w:color="auto" w:fill="CCCCCC"/>
          </w:tcPr>
          <w:p>
            <w:pPr>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300" w:type="dxa"/>
            <w:vAlign w:val="bottom"/>
            <w:shd w:val="clear" w:color="auto" w:fill="CCCCCC"/>
          </w:tcPr>
          <w:p>
            <w:pPr>
              <w:spacing w:after="0"/>
              <w:rPr>
                <w:sz w:val="12"/>
                <w:szCs w:val="12"/>
                <w:color w:val="auto"/>
              </w:rPr>
            </w:pPr>
          </w:p>
        </w:tc>
        <w:tc>
          <w:tcPr>
            <w:tcW w:w="820" w:type="dxa"/>
            <w:vAlign w:val="bottom"/>
            <w:shd w:val="clear" w:color="auto" w:fill="CCCCCC"/>
          </w:tcPr>
          <w:p>
            <w:pPr>
              <w:spacing w:after="0"/>
              <w:rPr>
                <w:sz w:val="12"/>
                <w:szCs w:val="12"/>
                <w:color w:val="auto"/>
              </w:rPr>
            </w:pPr>
          </w:p>
        </w:tc>
        <w:tc>
          <w:tcPr>
            <w:tcW w:w="40" w:type="dxa"/>
            <w:vAlign w:val="bottom"/>
            <w:tcBorders>
              <w:right w:val="single" w:sz="8" w:color="CCCCCC"/>
            </w:tcBorders>
            <w:shd w:val="clear" w:color="auto" w:fill="CCCCCC"/>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120" w:type="dxa"/>
            <w:vAlign w:val="bottom"/>
            <w:tcBorders>
              <w:left w:val="single" w:sz="8" w:color="CCCCCC"/>
            </w:tcBorders>
            <w:shd w:val="clear" w:color="auto" w:fill="CCCCCC"/>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5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26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4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40" w:type="dxa"/>
            <w:vAlign w:val="bottom"/>
            <w:shd w:val="clear" w:color="auto" w:fill="CCCCCC"/>
          </w:tcPr>
          <w:p>
            <w:pPr>
              <w:spacing w:after="0"/>
              <w:rPr>
                <w:sz w:val="12"/>
                <w:szCs w:val="12"/>
                <w:color w:val="auto"/>
              </w:rPr>
            </w:pPr>
          </w:p>
        </w:tc>
        <w:tc>
          <w:tcPr>
            <w:tcW w:w="1100" w:type="dxa"/>
            <w:vAlign w:val="bottom"/>
            <w:shd w:val="clear" w:color="auto" w:fill="CCCCCC"/>
          </w:tcPr>
          <w:p>
            <w:pPr>
              <w:spacing w:after="0"/>
              <w:rPr>
                <w:sz w:val="12"/>
                <w:szCs w:val="12"/>
                <w:color w:val="auto"/>
              </w:rPr>
            </w:pPr>
          </w:p>
        </w:tc>
        <w:tc>
          <w:tcPr>
            <w:tcW w:w="960" w:type="dxa"/>
            <w:vAlign w:val="bottom"/>
            <w:shd w:val="clear" w:color="auto" w:fill="CCCCCC"/>
          </w:tcPr>
          <w:p>
            <w:pPr>
              <w:spacing w:after="0"/>
              <w:rPr>
                <w:sz w:val="12"/>
                <w:szCs w:val="12"/>
                <w:color w:val="auto"/>
              </w:rPr>
            </w:pPr>
          </w:p>
        </w:tc>
        <w:tc>
          <w:tcPr>
            <w:tcW w:w="36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1520" w:type="dxa"/>
            <w:vAlign w:val="bottom"/>
            <w:shd w:val="clear" w:color="auto" w:fill="CCCCCC"/>
          </w:tcPr>
          <w:p>
            <w:pPr>
              <w:spacing w:after="0"/>
              <w:rPr>
                <w:sz w:val="12"/>
                <w:szCs w:val="12"/>
                <w:color w:val="auto"/>
              </w:rPr>
            </w:pPr>
          </w:p>
        </w:tc>
        <w:tc>
          <w:tcPr>
            <w:tcW w:w="260" w:type="dxa"/>
            <w:vAlign w:val="bottom"/>
            <w:shd w:val="clear" w:color="auto" w:fill="CCCCCC"/>
          </w:tcPr>
          <w:p>
            <w:pPr>
              <w:spacing w:after="0"/>
              <w:rPr>
                <w:sz w:val="12"/>
                <w:szCs w:val="12"/>
                <w:color w:val="auto"/>
              </w:rPr>
            </w:pPr>
          </w:p>
        </w:tc>
        <w:tc>
          <w:tcPr>
            <w:tcW w:w="2300" w:type="dxa"/>
            <w:vAlign w:val="bottom"/>
            <w:shd w:val="clear" w:color="auto" w:fill="CCCCCC"/>
          </w:tcPr>
          <w:p>
            <w:pPr>
              <w:spacing w:after="0"/>
              <w:rPr>
                <w:sz w:val="12"/>
                <w:szCs w:val="12"/>
                <w:color w:val="auto"/>
              </w:rPr>
            </w:pP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w:t>
            </w:r>
          </w:p>
        </w:tc>
        <w:tc>
          <w:tcPr>
            <w:tcW w:w="830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i w:val="1"/>
                <w:iCs w:val="1"/>
                <w:color w:val="0000EE"/>
              </w:rPr>
              <w:t>CONSIDERATION CLAUSE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II.</w:t>
            </w:r>
          </w:p>
        </w:tc>
        <w:tc>
          <w:tcPr>
            <w:tcW w:w="220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b w:val="1"/>
                <w:bCs w:val="1"/>
                <w:i w:val="1"/>
                <w:iCs w:val="1"/>
                <w:color w:val="0000EE"/>
              </w:rPr>
              <w:t>INSURING AGREEMENTS</w:t>
            </w:r>
          </w:p>
        </w:tc>
        <w:tc>
          <w:tcPr>
            <w:tcW w:w="6100" w:type="dxa"/>
            <w:vAlign w:val="bottom"/>
            <w:gridSpan w:val="17"/>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63"/>
        </w:trPr>
        <w:tc>
          <w:tcPr>
            <w:tcW w:w="420" w:type="dxa"/>
            <w:vAlign w:val="bottom"/>
          </w:tcPr>
          <w:p>
            <w:pPr>
              <w:spacing w:after="0"/>
              <w:rPr>
                <w:sz w:val="22"/>
                <w:szCs w:val="22"/>
                <w:color w:val="auto"/>
              </w:rPr>
            </w:pPr>
          </w:p>
        </w:tc>
        <w:tc>
          <w:tcPr>
            <w:tcW w:w="15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color w:val="0000EE"/>
              </w:rPr>
              <w:t>FIDELITY</w:t>
            </w: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3"/>
              </w:rPr>
              <w:t>Coverage A.1. 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7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Larceny or Embezzlement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64"/>
        </w:trPr>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3"/>
              </w:rPr>
              <w:t>Coverage A.2. 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9"/>
              </w:rPr>
              <w:t>Restoration Expenses</w:t>
            </w:r>
          </w:p>
        </w:tc>
        <w:tc>
          <w:tcPr>
            <w:tcW w:w="380" w:type="dxa"/>
            <w:vAlign w:val="bottom"/>
            <w:tcBorders>
              <w:top w:val="single" w:sz="8" w:color="0000EE"/>
            </w:tcBorders>
            <w:gridSpan w:val="4"/>
          </w:tcPr>
          <w:p>
            <w:pPr>
              <w:spacing w:after="0"/>
              <w:rPr>
                <w:sz w:val="22"/>
                <w:szCs w:val="22"/>
                <w:color w:val="auto"/>
              </w:rPr>
            </w:pPr>
          </w:p>
        </w:tc>
        <w:tc>
          <w:tcPr>
            <w:tcW w:w="4720" w:type="dxa"/>
            <w:vAlign w:val="bottom"/>
            <w:gridSpan w:val="7"/>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800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EE"/>
              </w:rPr>
              <w:t>ON PREMISES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10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7"/>
              </w:rPr>
              <w:t>IN TRANSIT</w:t>
            </w:r>
          </w:p>
        </w:tc>
        <w:tc>
          <w:tcPr>
            <w:tcW w:w="160" w:type="dxa"/>
            <w:vAlign w:val="bottom"/>
            <w:tcBorders>
              <w:top w:val="single" w:sz="8" w:color="0000EE"/>
            </w:tcBorders>
            <w:gridSpan w:val="3"/>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800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EE"/>
              </w:rPr>
              <w:t>FORGERY OR ALTERATION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12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rPr>
              <w:t>SECURITIES</w:t>
            </w: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50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w:t>
            </w:r>
          </w:p>
        </w:tc>
        <w:tc>
          <w:tcPr>
            <w:tcW w:w="53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b w:val="1"/>
                <w:bCs w:val="1"/>
                <w:color w:val="0000EE"/>
                <w:w w:val="99"/>
              </w:rPr>
              <w:t>COUNTERFEIT MONEY AND COUNTERFEIT MONEY ORDERS</w:t>
            </w:r>
          </w:p>
        </w:tc>
        <w:tc>
          <w:tcPr>
            <w:tcW w:w="2620" w:type="dxa"/>
            <w:vAlign w:val="bottom"/>
            <w:gridSpan w:val="4"/>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64"/>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w:t>
            </w:r>
          </w:p>
        </w:tc>
        <w:tc>
          <w:tcPr>
            <w:tcW w:w="800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EE"/>
              </w:rPr>
              <w:t>CLAIM EXPENSE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w:t>
            </w:r>
          </w:p>
        </w:tc>
        <w:tc>
          <w:tcPr>
            <w:tcW w:w="800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EE"/>
              </w:rPr>
              <w:t>STOP PAYMENT ORDERS OR WRONGFUL DISHONOR OF CHECKS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p>
        </w:tc>
        <w:tc>
          <w:tcPr>
            <w:tcW w:w="5740" w:type="dxa"/>
            <w:vAlign w:val="bottom"/>
            <w:tcBorders>
              <w:top w:val="single" w:sz="8" w:color="0000EE"/>
            </w:tcBorders>
            <w:gridSpan w:val="30"/>
          </w:tcPr>
          <w:p>
            <w:pPr>
              <w:spacing w:after="0"/>
              <w:rPr>
                <w:sz w:val="20"/>
                <w:szCs w:val="20"/>
                <w:color w:val="auto"/>
              </w:rPr>
            </w:pPr>
            <w:r>
              <w:rPr>
                <w:rFonts w:ascii="Times New Roman" w:cs="Times New Roman" w:eastAsia="Times New Roman" w:hAnsi="Times New Roman"/>
                <w:sz w:val="18"/>
                <w:szCs w:val="18"/>
                <w:b w:val="1"/>
                <w:bCs w:val="1"/>
                <w:color w:val="0000EE"/>
              </w:rPr>
              <w:t>COMPUTER SYSTEMS</w:t>
            </w:r>
          </w:p>
        </w:tc>
        <w:tc>
          <w:tcPr>
            <w:tcW w:w="2260" w:type="dxa"/>
            <w:vAlign w:val="bottom"/>
            <w:gridSpan w:val="3"/>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7"/>
              </w:rPr>
              <w:t>Coverage I.1. </w:t>
            </w:r>
          </w:p>
        </w:tc>
        <w:tc>
          <w:tcPr>
            <w:tcW w:w="1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w w:val="98"/>
              </w:rPr>
              <w:t>Computer Fraud</w:t>
            </w:r>
          </w:p>
        </w:tc>
        <w:tc>
          <w:tcPr>
            <w:tcW w:w="5480" w:type="dxa"/>
            <w:vAlign w:val="bottom"/>
            <w:gridSpan w:val="14"/>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7"/>
              </w:rPr>
              <w:t>Coverage I.2. </w:t>
            </w:r>
          </w:p>
        </w:tc>
        <w:tc>
          <w:tcPr>
            <w:tcW w:w="68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Fraudulent Instructions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64"/>
        </w:trPr>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7"/>
              </w:rPr>
              <w:t>Coverage I.3. </w:t>
            </w:r>
          </w:p>
        </w:tc>
        <w:tc>
          <w:tcPr>
            <w:tcW w:w="166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w w:val="99"/>
              </w:rPr>
              <w:t>Restoration Expenses</w:t>
            </w:r>
          </w:p>
        </w:tc>
        <w:tc>
          <w:tcPr>
            <w:tcW w:w="180" w:type="dxa"/>
            <w:vAlign w:val="bottom"/>
            <w:tcBorders>
              <w:top w:val="single" w:sz="8" w:color="0000EE"/>
            </w:tcBorders>
            <w:gridSpan w:val="3"/>
          </w:tcPr>
          <w:p>
            <w:pPr>
              <w:spacing w:after="0"/>
              <w:rPr>
                <w:sz w:val="22"/>
                <w:szCs w:val="22"/>
                <w:color w:val="auto"/>
              </w:rPr>
            </w:pPr>
          </w:p>
        </w:tc>
        <w:tc>
          <w:tcPr>
            <w:tcW w:w="4960" w:type="dxa"/>
            <w:vAlign w:val="bottom"/>
            <w:gridSpan w:val="9"/>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w:t>
            </w:r>
          </w:p>
        </w:tc>
        <w:tc>
          <w:tcPr>
            <w:tcW w:w="33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b w:val="1"/>
                <w:bCs w:val="1"/>
                <w:color w:val="0000EE"/>
                <w:w w:val="99"/>
              </w:rPr>
              <w:t>UNCOLLECTIBLE ITEMS OF DEPOSIT</w:t>
            </w:r>
          </w:p>
        </w:tc>
        <w:tc>
          <w:tcPr>
            <w:tcW w:w="4680" w:type="dxa"/>
            <w:vAlign w:val="bottom"/>
            <w:gridSpan w:val="6"/>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III.</w:t>
            </w:r>
          </w:p>
        </w:tc>
        <w:tc>
          <w:tcPr>
            <w:tcW w:w="21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i w:val="1"/>
                <w:iCs w:val="1"/>
                <w:color w:val="0000EE"/>
                <w:w w:val="98"/>
              </w:rPr>
              <w:t>GENERAL AGREEMENTS</w:t>
            </w:r>
          </w:p>
        </w:tc>
        <w:tc>
          <w:tcPr>
            <w:tcW w:w="6180" w:type="dxa"/>
            <w:vAlign w:val="bottom"/>
            <w:gridSpan w:val="19"/>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63"/>
        </w:trPr>
        <w:tc>
          <w:tcPr>
            <w:tcW w:w="420" w:type="dxa"/>
            <w:vAlign w:val="bottom"/>
          </w:tcPr>
          <w:p>
            <w:pPr>
              <w:spacing w:after="0"/>
              <w:rPr>
                <w:sz w:val="22"/>
                <w:szCs w:val="22"/>
                <w:color w:val="auto"/>
              </w:rPr>
            </w:pPr>
          </w:p>
        </w:tc>
        <w:tc>
          <w:tcPr>
            <w:tcW w:w="830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color w:val="0000EE"/>
              </w:rPr>
              <w:t>ORGANIC GROWTH</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800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EE"/>
              </w:rPr>
              <w:t>CONSOLIDATION - MERGER - PURCHASE OR ACQUISITION OF ASSETS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64"/>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6220" w:type="dxa"/>
            <w:vAlign w:val="bottom"/>
            <w:tcBorders>
              <w:top w:val="single" w:sz="8" w:color="0000EE"/>
            </w:tcBorders>
            <w:gridSpan w:val="31"/>
          </w:tcPr>
          <w:p>
            <w:pPr>
              <w:spacing w:after="0"/>
              <w:rPr>
                <w:sz w:val="20"/>
                <w:szCs w:val="20"/>
                <w:color w:val="auto"/>
              </w:rPr>
            </w:pPr>
            <w:r>
              <w:rPr>
                <w:rFonts w:ascii="Times New Roman" w:cs="Times New Roman" w:eastAsia="Times New Roman" w:hAnsi="Times New Roman"/>
                <w:sz w:val="18"/>
                <w:szCs w:val="18"/>
                <w:b w:val="1"/>
                <w:bCs w:val="1"/>
                <w:color w:val="0000EE"/>
              </w:rPr>
              <w:t>REPRESENTATION OF INSURED</w:t>
            </w:r>
          </w:p>
        </w:tc>
        <w:tc>
          <w:tcPr>
            <w:tcW w:w="1780" w:type="dxa"/>
            <w:vAlign w:val="bottom"/>
            <w:gridSpan w:val="2"/>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40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8"/>
              </w:rPr>
              <w:t>JOINT INSURED</w:t>
            </w:r>
          </w:p>
        </w:tc>
        <w:tc>
          <w:tcPr>
            <w:tcW w:w="1380" w:type="dxa"/>
            <w:vAlign w:val="bottom"/>
            <w:tcBorders>
              <w:top w:val="single" w:sz="8" w:color="0000EE"/>
            </w:tcBorders>
            <w:gridSpan w:val="9"/>
          </w:tcPr>
          <w:p>
            <w:pPr>
              <w:spacing w:after="0"/>
              <w:rPr>
                <w:sz w:val="22"/>
                <w:szCs w:val="22"/>
                <w:color w:val="auto"/>
              </w:rPr>
            </w:pPr>
          </w:p>
        </w:tc>
        <w:tc>
          <w:tcPr>
            <w:tcW w:w="5220" w:type="dxa"/>
            <w:vAlign w:val="bottom"/>
            <w:gridSpan w:val="13"/>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64"/>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774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b w:val="1"/>
                <w:bCs w:val="1"/>
                <w:color w:val="0000EE"/>
                <w:w w:val="99"/>
              </w:rPr>
              <w:t>COURT COSTS AND ATTORNEY’S FEES - LEGAL PROCEEDINGS - ELECTION TO DEFEND</w:t>
            </w:r>
          </w:p>
        </w:tc>
        <w:tc>
          <w:tcPr>
            <w:tcW w:w="26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IV.</w:t>
            </w:r>
          </w:p>
        </w:tc>
        <w:tc>
          <w:tcPr>
            <w:tcW w:w="11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0000EE"/>
                <w:w w:val="98"/>
              </w:rPr>
              <w:t>DEFINITIONS</w:t>
            </w:r>
          </w:p>
        </w:tc>
        <w:tc>
          <w:tcPr>
            <w:tcW w:w="3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w:t>
            </w:r>
          </w:p>
        </w:tc>
        <w:tc>
          <w:tcPr>
            <w:tcW w:w="1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0000EE"/>
                <w:w w:val="99"/>
              </w:rPr>
              <w:t>EXCLUSIONS</w:t>
            </w:r>
          </w:p>
        </w:tc>
        <w:tc>
          <w:tcPr>
            <w:tcW w:w="3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VI.</w:t>
            </w:r>
          </w:p>
        </w:tc>
        <w:tc>
          <w:tcPr>
            <w:tcW w:w="1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0000EE"/>
                <w:w w:val="98"/>
              </w:rPr>
              <w:t>CONDITIONS</w:t>
            </w:r>
          </w:p>
        </w:tc>
        <w:tc>
          <w:tcPr>
            <w:tcW w:w="3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64"/>
        </w:trPr>
        <w:tc>
          <w:tcPr>
            <w:tcW w:w="420" w:type="dxa"/>
            <w:vAlign w:val="bottom"/>
          </w:tcPr>
          <w:p>
            <w:pPr>
              <w:spacing w:after="0"/>
              <w:rPr>
                <w:sz w:val="22"/>
                <w:szCs w:val="22"/>
                <w:color w:val="auto"/>
              </w:rPr>
            </w:pPr>
          </w:p>
        </w:tc>
        <w:tc>
          <w:tcPr>
            <w:tcW w:w="830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color w:val="0000EE"/>
              </w:rPr>
              <w:t>ADDITIONAL COMPANIES INCLUDED AS INSURED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12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rPr>
              <w:t>DISCOVERY</w:t>
            </w: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5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100" w:type="dxa"/>
            <w:vAlign w:val="bottom"/>
            <w:tcBorders>
              <w:top w:val="single" w:sz="8" w:color="0000EE"/>
            </w:tcBorders>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700" w:type="dxa"/>
            <w:vAlign w:val="bottom"/>
            <w:gridSpan w:val="1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800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EE"/>
              </w:rPr>
              <w:t>BOND PERIOD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64"/>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1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7"/>
              </w:rPr>
              <w:t>SINGLE LOSS</w:t>
            </w: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800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EE"/>
              </w:rPr>
              <w:t>SINGLE LOSS LIMIT OF INSURANCE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63"/>
        </w:trPr>
        <w:tc>
          <w:tcPr>
            <w:tcW w:w="4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w:t>
            </w:r>
          </w:p>
        </w:tc>
        <w:tc>
          <w:tcPr>
            <w:tcW w:w="12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9"/>
              </w:rPr>
              <w:t>DEDUCTIBLE</w:t>
            </w: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5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780" w:type="dxa"/>
            <w:vAlign w:val="bottom"/>
            <w:gridSpan w:val="17"/>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64"/>
        </w:trPr>
        <w:tc>
          <w:tcPr>
            <w:tcW w:w="420" w:type="dxa"/>
            <w:vAlign w:val="bottom"/>
          </w:tcPr>
          <w:p>
            <w:pPr>
              <w:spacing w:after="0"/>
              <w:rPr>
                <w:sz w:val="22"/>
                <w:szCs w:val="22"/>
                <w:color w:val="auto"/>
              </w:rPr>
            </w:pPr>
          </w:p>
        </w:tc>
        <w:tc>
          <w:tcPr>
            <w:tcW w:w="830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b w:val="1"/>
                <w:bCs w:val="1"/>
                <w:color w:val="0000EE"/>
              </w:rPr>
              <w:t>NON-ACCUMULATION OF LIMITS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gridSpan w:val="23"/>
            <w:shd w:val="clear" w:color="auto" w:fill="0000EE"/>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830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auto"/>
              </w:rPr>
              <w:t xml:space="preserve">H. </w:t>
            </w:r>
            <w:r>
              <w:rPr>
                <w:rFonts w:ascii="Times New Roman" w:cs="Times New Roman" w:eastAsia="Times New Roman" w:hAnsi="Times New Roman"/>
                <w:sz w:val="18"/>
                <w:szCs w:val="18"/>
                <w:b w:val="1"/>
                <w:bCs w:val="1"/>
                <w:color w:val="0000EE"/>
              </w:rPr>
              <w:t>NOTICE - PROOF OF LOSS - LEGAL PROCEEDINGS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547"/>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232"/>
        </w:trPr>
        <w:tc>
          <w:tcPr>
            <w:tcW w:w="1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 of 25</w:t>
            </w:r>
          </w:p>
        </w:tc>
      </w:tr>
      <w:tr>
        <w:trPr>
          <w:trHeight w:val="234"/>
        </w:trPr>
        <w:tc>
          <w:tcPr>
            <w:tcW w:w="87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230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2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88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574"/>
        </w:trPr>
        <w:tc>
          <w:tcPr>
            <w:tcW w:w="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p>
        </w:tc>
        <w:tc>
          <w:tcPr>
            <w:tcW w:w="78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VALUATION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w:t>
            </w:r>
          </w:p>
        </w:tc>
        <w:tc>
          <w:tcPr>
            <w:tcW w:w="1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9"/>
              </w:rPr>
              <w:t>ASSIGNMENT</w:t>
            </w:r>
          </w:p>
        </w:tc>
        <w:tc>
          <w:tcPr>
            <w:tcW w:w="6620" w:type="dxa"/>
            <w:vAlign w:val="bottom"/>
            <w:gridSpan w:val="9"/>
          </w:tcPr>
          <w:p>
            <w:pPr>
              <w:spacing w:after="0"/>
              <w:rPr>
                <w:sz w:val="22"/>
                <w:szCs w:val="22"/>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63"/>
        </w:trPr>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w:t>
            </w:r>
          </w:p>
        </w:tc>
        <w:tc>
          <w:tcPr>
            <w:tcW w:w="78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SUBROGATION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63"/>
        </w:trPr>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w:t>
            </w:r>
          </w:p>
        </w:tc>
        <w:tc>
          <w:tcPr>
            <w:tcW w:w="12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9"/>
              </w:rPr>
              <w:t>RECOVERIES</w:t>
            </w:r>
          </w:p>
        </w:tc>
        <w:tc>
          <w:tcPr>
            <w:tcW w:w="140" w:type="dxa"/>
            <w:vAlign w:val="bottom"/>
            <w:tcBorders>
              <w:top w:val="single" w:sz="8" w:color="0000EE"/>
            </w:tcBorders>
            <w:gridSpan w:val="2"/>
          </w:tcPr>
          <w:p>
            <w:pPr>
              <w:spacing w:after="0"/>
              <w:rPr>
                <w:sz w:val="22"/>
                <w:szCs w:val="22"/>
                <w:color w:val="auto"/>
              </w:rPr>
            </w:pPr>
          </w:p>
        </w:tc>
        <w:tc>
          <w:tcPr>
            <w:tcW w:w="6500" w:type="dxa"/>
            <w:vAlign w:val="bottom"/>
            <w:gridSpan w:val="8"/>
          </w:tcPr>
          <w:p>
            <w:pPr>
              <w:spacing w:after="0"/>
              <w:rPr>
                <w:sz w:val="22"/>
                <w:szCs w:val="22"/>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63"/>
        </w:trPr>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w:t>
            </w:r>
          </w:p>
        </w:tc>
        <w:tc>
          <w:tcPr>
            <w:tcW w:w="13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8"/>
              </w:rPr>
              <w:t>COOPERATION</w:t>
            </w:r>
          </w:p>
        </w:tc>
        <w:tc>
          <w:tcPr>
            <w:tcW w:w="6480" w:type="dxa"/>
            <w:vAlign w:val="bottom"/>
            <w:gridSpan w:val="7"/>
          </w:tcPr>
          <w:p>
            <w:pPr>
              <w:spacing w:after="0"/>
              <w:rPr>
                <w:sz w:val="22"/>
                <w:szCs w:val="22"/>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64"/>
        </w:trPr>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w:t>
            </w:r>
          </w:p>
        </w:tc>
        <w:tc>
          <w:tcPr>
            <w:tcW w:w="78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ANTI-BUNDLING</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t>
            </w:r>
          </w:p>
        </w:tc>
        <w:tc>
          <w:tcPr>
            <w:tcW w:w="78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LIMIT OF INSURANCE UNDER THIS BOND AND PRIOR INSURANCE</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63"/>
        </w:trPr>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w:t>
            </w:r>
          </w:p>
        </w:tc>
        <w:tc>
          <w:tcPr>
            <w:tcW w:w="58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rPr>
              <w:t>OTHER INSURANCE OR INDEMNITY</w:t>
            </w:r>
          </w:p>
        </w:tc>
        <w:tc>
          <w:tcPr>
            <w:tcW w:w="1980" w:type="dxa"/>
            <w:vAlign w:val="bottom"/>
          </w:tcPr>
          <w:p>
            <w:pPr>
              <w:spacing w:after="0"/>
              <w:rPr>
                <w:sz w:val="22"/>
                <w:szCs w:val="22"/>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63"/>
        </w:trPr>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w:t>
            </w:r>
          </w:p>
        </w:tc>
        <w:tc>
          <w:tcPr>
            <w:tcW w:w="194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9"/>
              </w:rPr>
              <w:t>COVERED PROPERTY</w:t>
            </w:r>
          </w:p>
        </w:tc>
        <w:tc>
          <w:tcPr>
            <w:tcW w:w="1260" w:type="dxa"/>
            <w:vAlign w:val="bottom"/>
            <w:tcBorders>
              <w:top w:val="single" w:sz="8" w:color="0000EE"/>
            </w:tcBorders>
          </w:tcPr>
          <w:p>
            <w:pPr>
              <w:spacing w:after="0"/>
              <w:rPr>
                <w:sz w:val="22"/>
                <w:szCs w:val="22"/>
                <w:color w:val="auto"/>
              </w:rPr>
            </w:pPr>
          </w:p>
        </w:tc>
        <w:tc>
          <w:tcPr>
            <w:tcW w:w="4640" w:type="dxa"/>
            <w:vAlign w:val="bottom"/>
            <w:gridSpan w:val="3"/>
          </w:tcPr>
          <w:p>
            <w:pPr>
              <w:spacing w:after="0"/>
              <w:rPr>
                <w:sz w:val="22"/>
                <w:szCs w:val="22"/>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63"/>
        </w:trPr>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w:t>
            </w:r>
          </w:p>
        </w:tc>
        <w:tc>
          <w:tcPr>
            <w:tcW w:w="78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CANCELATION, TERMINATION, CHANGE OR MODIFICATION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64"/>
        </w:trPr>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w:t>
            </w:r>
          </w:p>
        </w:tc>
        <w:tc>
          <w:tcPr>
            <w:tcW w:w="538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rPr>
              <w:t>DISCOVERY PERIOD</w:t>
            </w:r>
          </w:p>
        </w:tc>
        <w:tc>
          <w:tcPr>
            <w:tcW w:w="2460" w:type="dxa"/>
            <w:vAlign w:val="bottom"/>
            <w:gridSpan w:val="2"/>
          </w:tcPr>
          <w:p>
            <w:pPr>
              <w:spacing w:after="0"/>
              <w:rPr>
                <w:sz w:val="22"/>
                <w:szCs w:val="22"/>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63"/>
        </w:trPr>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t>
            </w:r>
          </w:p>
        </w:tc>
        <w:tc>
          <w:tcPr>
            <w:tcW w:w="18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rPr>
              <w:t>HEADINGS</w:t>
            </w:r>
          </w:p>
        </w:tc>
        <w:tc>
          <w:tcPr>
            <w:tcW w:w="6020" w:type="dxa"/>
            <w:vAlign w:val="bottom"/>
            <w:gridSpan w:val="5"/>
          </w:tcPr>
          <w:p>
            <w:pPr>
              <w:spacing w:after="0"/>
              <w:rPr>
                <w:sz w:val="22"/>
                <w:szCs w:val="22"/>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183"/>
        </w:trPr>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r>
      <w:tr>
        <w:trPr>
          <w:trHeight w:val="232"/>
        </w:trPr>
        <w:tc>
          <w:tcPr>
            <w:tcW w:w="120" w:type="dxa"/>
            <w:vAlign w:val="bottom"/>
          </w:tcPr>
          <w:p>
            <w:pPr>
              <w:spacing w:after="0"/>
              <w:rPr>
                <w:sz w:val="20"/>
                <w:szCs w:val="20"/>
                <w:color w:val="auto"/>
              </w:rPr>
            </w:pPr>
          </w:p>
        </w:tc>
        <w:tc>
          <w:tcPr>
            <w:tcW w:w="81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2 of 25</w:t>
            </w:r>
          </w:p>
        </w:tc>
      </w:tr>
      <w:tr>
        <w:trPr>
          <w:trHeight w:val="234"/>
        </w:trPr>
        <w:tc>
          <w:tcPr>
            <w:tcW w:w="120" w:type="dxa"/>
            <w:vAlign w:val="bottom"/>
          </w:tcPr>
          <w:p>
            <w:pPr>
              <w:spacing w:after="0"/>
              <w:rPr>
                <w:sz w:val="20"/>
                <w:szCs w:val="20"/>
                <w:color w:val="auto"/>
              </w:rPr>
            </w:pPr>
          </w:p>
        </w:tc>
        <w:tc>
          <w:tcPr>
            <w:tcW w:w="81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2880" w:type="dxa"/>
            <w:vAlign w:val="bottom"/>
          </w:tcPr>
          <w:p>
            <w:pPr>
              <w:spacing w:after="0"/>
              <w:rPr>
                <w:sz w:val="20"/>
                <w:szCs w:val="20"/>
                <w:color w:val="auto"/>
              </w:rPr>
            </w:pPr>
          </w:p>
        </w:tc>
      </w:tr>
    </w:tbl>
    <w:p>
      <w:pPr>
        <w:sectPr>
          <w:pgSz w:w="11900" w:h="16838" w:orient="portrait"/>
          <w:cols w:equalWidth="0" w:num="1">
            <w:col w:w="11140"/>
          </w:cols>
          <w:pgMar w:left="320" w:top="446"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37160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0" cy="3003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Investment Company Bond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93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spacing w:after="0" w:line="332" w:lineRule="exact"/>
        <w:rPr>
          <w:sz w:val="20"/>
          <w:szCs w:val="20"/>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CONSIDERATION CLAUSE</w:t>
      </w:r>
    </w:p>
    <w:p>
      <w:pPr>
        <w:spacing w:after="0" w:line="184" w:lineRule="exact"/>
        <w:rPr>
          <w:rFonts w:ascii="Times New Roman" w:cs="Times New Roman" w:eastAsia="Times New Roman" w:hAnsi="Times New Roman"/>
          <w:sz w:val="18"/>
          <w:szCs w:val="18"/>
          <w:b w:val="1"/>
          <w:bCs w:val="1"/>
          <w:i w:val="1"/>
          <w:iCs w:val="1"/>
          <w:color w:val="auto"/>
        </w:rPr>
      </w:pPr>
    </w:p>
    <w:p>
      <w:pPr>
        <w:ind w:left="560" w:right="20"/>
        <w:spacing w:after="0" w:line="31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b w:val="1"/>
          <w:bCs w:val="1"/>
          <w:color w:val="auto"/>
        </w:rPr>
        <w:t xml:space="preserve">IN CONSIDERATION </w:t>
      </w:r>
      <w:r>
        <w:rPr>
          <w:rFonts w:ascii="Times New Roman" w:cs="Times New Roman" w:eastAsia="Times New Roman" w:hAnsi="Times New Roman"/>
          <w:sz w:val="17"/>
          <w:szCs w:val="17"/>
          <w:color w:val="auto"/>
        </w:rPr>
        <w:t>of the payment of an agreed premium and subject to the Declarations and pursuant to all the terms, conditions, exclusions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-390525</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0" w:lineRule="exact"/>
        <w:rPr>
          <w:sz w:val="20"/>
          <w:szCs w:val="20"/>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INSURING AGREEMENTS</w:t>
      </w:r>
    </w:p>
    <w:p>
      <w:pPr>
        <w:spacing w:after="0" w:line="225" w:lineRule="exact"/>
        <w:rPr>
          <w:rFonts w:ascii="Times New Roman" w:cs="Times New Roman" w:eastAsia="Times New Roman" w:hAnsi="Times New Roman"/>
          <w:sz w:val="18"/>
          <w:szCs w:val="18"/>
          <w:b w:val="1"/>
          <w:bCs w:val="1"/>
          <w:i w:val="1"/>
          <w:iCs w:val="1"/>
          <w:color w:val="auto"/>
        </w:rPr>
      </w:pPr>
    </w:p>
    <w:p>
      <w:pPr>
        <w:ind w:left="1080" w:hanging="532"/>
        <w:spacing w:after="0"/>
        <w:tabs>
          <w:tab w:leader="none" w:pos="10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FIDELITY</w:t>
      </w:r>
    </w:p>
    <w:p>
      <w:pPr>
        <w:spacing w:after="0" w:line="121"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Coverage A.1. Larceny or Embezzlement</w:t>
      </w:r>
    </w:p>
    <w:p>
      <w:pPr>
        <w:spacing w:after="0" w:line="113" w:lineRule="exact"/>
        <w:rPr>
          <w:rFonts w:ascii="Times New Roman" w:cs="Times New Roman" w:eastAsia="Times New Roman" w:hAnsi="Times New Roman"/>
          <w:sz w:val="18"/>
          <w:szCs w:val="18"/>
          <w:b w:val="1"/>
          <w:bCs w:val="1"/>
          <w:color w:val="auto"/>
        </w:rPr>
      </w:pPr>
    </w:p>
    <w:p>
      <w:pPr>
        <w:ind w:left="1100" w:right="560" w:firstLine="441"/>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committed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alone or in collusion with others. Coverage A.2. Restoration Expenses</w:t>
      </w:r>
    </w:p>
    <w:p>
      <w:pPr>
        <w:spacing w:after="0" w:line="1"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incurred by the Insured and resulting directly from a</w:t>
      </w:r>
      <w:r>
        <w:rPr>
          <w:rFonts w:ascii="Times New Roman" w:cs="Times New Roman" w:eastAsia="Times New Roman" w:hAnsi="Times New Roman"/>
          <w:sz w:val="18"/>
          <w:szCs w:val="18"/>
          <w:b w:val="1"/>
          <w:bCs w:val="1"/>
          <w:color w:val="auto"/>
        </w:rPr>
        <w:t xml:space="preserve"> Computer Violation </w:t>
      </w:r>
      <w:r>
        <w:rPr>
          <w:rFonts w:ascii="Times New Roman" w:cs="Times New Roman" w:eastAsia="Times New Roman" w:hAnsi="Times New Roman"/>
          <w:sz w:val="18"/>
          <w:szCs w:val="18"/>
          <w:color w:val="auto"/>
        </w:rPr>
        <w:t>by an</w:t>
      </w:r>
      <w:r>
        <w:rPr>
          <w:rFonts w:ascii="Times New Roman" w:cs="Times New Roman" w:eastAsia="Times New Roman" w:hAnsi="Times New Roman"/>
          <w:sz w:val="18"/>
          <w:szCs w:val="18"/>
          <w:b w:val="1"/>
          <w:bCs w:val="1"/>
          <w:color w:val="auto"/>
        </w:rPr>
        <w:t xml:space="preserve"> Employee</w:t>
      </w:r>
      <w:r>
        <w:rPr>
          <w:rFonts w:ascii="Times New Roman" w:cs="Times New Roman" w:eastAsia="Times New Roman" w:hAnsi="Times New Roman"/>
          <w:sz w:val="18"/>
          <w:szCs w:val="18"/>
          <w:color w:val="auto"/>
        </w:rPr>
        <w:t>.</w:t>
      </w:r>
    </w:p>
    <w:p>
      <w:pPr>
        <w:spacing w:after="0" w:line="373"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 PREMISES</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w:t>
      </w:r>
    </w:p>
    <w:p>
      <w:pPr>
        <w:spacing w:after="0" w:line="134"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robbery, burglary, mysterious unexplainable disappearance or misplacement and damage or destruction; or</w:t>
      </w:r>
    </w:p>
    <w:p>
      <w:pPr>
        <w:spacing w:after="0" w:line="130" w:lineRule="exact"/>
        <w:rPr>
          <w:rFonts w:ascii="Times New Roman" w:cs="Times New Roman" w:eastAsia="Times New Roman" w:hAnsi="Times New Roman"/>
          <w:sz w:val="18"/>
          <w:szCs w:val="18"/>
          <w:color w:val="auto"/>
        </w:rPr>
      </w:pPr>
    </w:p>
    <w:p>
      <w:pPr>
        <w:ind w:left="2080" w:right="60" w:hanging="533"/>
        <w:spacing w:after="0" w:line="282" w:lineRule="auto"/>
        <w:tabs>
          <w:tab w:leader="none" w:pos="20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theft, false pretenses, or common law or statutory larceny, committed by a person physically present in an office of, or on the premises of, the Insured at the time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was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-2233930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 w:lineRule="exact"/>
        <w:rPr>
          <w:sz w:val="20"/>
          <w:szCs w:val="20"/>
          <w:color w:val="auto"/>
        </w:rPr>
      </w:pPr>
    </w:p>
    <w:p>
      <w:pPr>
        <w:ind w:left="1540" w:right="40"/>
        <w:spacing w:after="0" w:line="256" w:lineRule="auto"/>
        <w:rPr>
          <w:sz w:val="20"/>
          <w:szCs w:val="20"/>
          <w:color w:val="auto"/>
        </w:rPr>
      </w:pPr>
      <w:r>
        <w:rPr>
          <w:rFonts w:ascii="Times New Roman" w:cs="Times New Roman" w:eastAsia="Times New Roman" w:hAnsi="Times New Roman"/>
          <w:sz w:val="18"/>
          <w:szCs w:val="18"/>
          <w:color w:val="auto"/>
        </w:rPr>
        <w:t xml:space="preserve">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lodged or deposited within offices or premises located anywhere. The premises of a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will be deemed premises of the Insured, but solely as respects loss of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Coverage for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held by such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is limited to the extent of the Insured’s interest therein as effected by the making of appropriate entries on the books and records of such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The Company will not be liable under Insuring Agreement B for loss in connection with the central handling of securities within the systems established and maintained by any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unless the amount of such loss exceeds the amount recoverable or recovered under any bond or policy or participants’ fund insuring the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against such loss.</w:t>
      </w:r>
    </w:p>
    <w:p>
      <w:pPr>
        <w:spacing w:after="0" w:line="75" w:lineRule="exact"/>
        <w:rPr>
          <w:sz w:val="20"/>
          <w:szCs w:val="20"/>
          <w:color w:val="auto"/>
        </w:rPr>
      </w:pPr>
    </w:p>
    <w:p>
      <w:pPr>
        <w:ind w:left="1540" w:right="320"/>
        <w:spacing w:after="0" w:line="286" w:lineRule="auto"/>
        <w:rPr>
          <w:sz w:val="20"/>
          <w:szCs w:val="20"/>
          <w:color w:val="auto"/>
        </w:rPr>
      </w:pPr>
      <w:r>
        <w:rPr>
          <w:rFonts w:ascii="Times New Roman" w:cs="Times New Roman" w:eastAsia="Times New Roman" w:hAnsi="Times New Roman"/>
          <w:sz w:val="18"/>
          <w:szCs w:val="18"/>
          <w:color w:val="auto"/>
        </w:rPr>
        <w:t xml:space="preserve">This bond does not afford any coverage in favor of any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or exchange or any nominee in whose name is registered any security included within the </w:t>
      </w:r>
      <w:r>
        <w:rPr>
          <w:rFonts w:ascii="Times New Roman" w:cs="Times New Roman" w:eastAsia="Times New Roman" w:hAnsi="Times New Roman"/>
          <w:sz w:val="18"/>
          <w:szCs w:val="18"/>
          <w:b w:val="1"/>
          <w:bCs w:val="1"/>
          <w:color w:val="auto"/>
        </w:rPr>
        <w:t>Depository’s</w:t>
      </w:r>
      <w:r>
        <w:rPr>
          <w:rFonts w:ascii="Times New Roman" w:cs="Times New Roman" w:eastAsia="Times New Roman" w:hAnsi="Times New Roman"/>
          <w:sz w:val="18"/>
          <w:szCs w:val="18"/>
          <w:color w:val="auto"/>
        </w:rPr>
        <w:t xml:space="preserve"> systems.</w:t>
      </w:r>
    </w:p>
    <w:p>
      <w:pPr>
        <w:spacing w:after="0" w:line="60" w:lineRule="exact"/>
        <w:rPr>
          <w:sz w:val="20"/>
          <w:szCs w:val="20"/>
          <w:color w:val="auto"/>
        </w:rPr>
      </w:pPr>
    </w:p>
    <w:p>
      <w:pPr>
        <w:ind w:left="1540" w:right="240" w:hanging="439"/>
        <w:spacing w:after="0" w:line="259"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 loss, through any hazard specified in Insuring Agreement B.1.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within any of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offices and in the possession of any customer of the Insured, any representative of such customer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whether or not the Insured is liable for the loss thereof, and provided such loss, at the option of the Insured, is included in the Insured’s proof of loss, but excluding, in any event, loss caused by such customer, any representative of such customer,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 of 25</w:t>
      </w:r>
    </w:p>
    <w:p>
      <w:pPr>
        <w:sectPr>
          <w:pgSz w:w="11900" w:h="16838" w:orient="portrait"/>
          <w:cols w:equalWidth="0" w:num="2">
            <w:col w:w="9500" w:space="720"/>
            <w:col w:w="920"/>
          </w:cols>
          <w:pgMar w:left="320" w:top="455"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TRANSIT</w:t>
      </w:r>
    </w:p>
    <w:p>
      <w:pPr>
        <w:spacing w:after="0" w:line="117" w:lineRule="exact"/>
        <w:rPr>
          <w:rFonts w:ascii="Times New Roman" w:cs="Times New Roman" w:eastAsia="Times New Roman" w:hAnsi="Times New Roman"/>
          <w:sz w:val="18"/>
          <w:szCs w:val="18"/>
          <w:b w:val="1"/>
          <w:bCs w:val="1"/>
          <w:color w:val="auto"/>
        </w:rPr>
      </w:pPr>
    </w:p>
    <w:p>
      <w:pPr>
        <w:ind w:left="110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in transit anywhere in the custody of any person or persons acting as </w:t>
      </w:r>
      <w:r>
        <w:rPr>
          <w:rFonts w:ascii="Times New Roman" w:cs="Times New Roman" w:eastAsia="Times New Roman" w:hAnsi="Times New Roman"/>
          <w:sz w:val="18"/>
          <w:szCs w:val="18"/>
          <w:b w:val="1"/>
          <w:bCs w:val="1"/>
          <w:color w:val="auto"/>
        </w:rPr>
        <w:t>Messenger</w:t>
      </w:r>
      <w:r>
        <w:rPr>
          <w:rFonts w:ascii="Times New Roman" w:cs="Times New Roman" w:eastAsia="Times New Roman" w:hAnsi="Times New Roman"/>
          <w:sz w:val="18"/>
          <w:szCs w:val="18"/>
          <w:color w:val="auto"/>
        </w:rPr>
        <w:t xml:space="preserve">, except while in the mail or with a carrier for hire other than an armored motor vehicle company, for the purpose of transportation, such transit to begin immediately upon receipt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the transporting person or persons, and to end immediately upon delivery thereof at destination, but only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being conveyed.</w:t>
      </w:r>
    </w:p>
    <w:p>
      <w:pPr>
        <w:spacing w:after="0" w:line="33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FORGERY OR ALTERATION</w:t>
      </w:r>
    </w:p>
    <w:p>
      <w:pPr>
        <w:spacing w:after="0" w:line="117"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the Insured having, in good faith, paid or transferred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reliance on any </w:t>
      </w:r>
      <w:r>
        <w:rPr>
          <w:rFonts w:ascii="Times New Roman" w:cs="Times New Roman" w:eastAsia="Times New Roman" w:hAnsi="Times New Roman"/>
          <w:sz w:val="18"/>
          <w:szCs w:val="18"/>
          <w:b w:val="1"/>
          <w:bCs w:val="1"/>
          <w:color w:val="auto"/>
        </w:rPr>
        <w:t>Written, Original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(except an</w:t>
      </w:r>
      <w:r>
        <w:rPr>
          <w:rFonts w:ascii="Times New Roman" w:cs="Times New Roman" w:eastAsia="Times New Roman" w:hAnsi="Times New Roman"/>
          <w:sz w:val="18"/>
          <w:szCs w:val="18"/>
          <w:b w:val="1"/>
          <w:bCs w:val="1"/>
          <w:color w:val="auto"/>
        </w:rPr>
        <w:t xml:space="preserve"> Evidence of Debt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for the withdrawal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540" w:right="60" w:hanging="439"/>
        <w:spacing w:after="0" w:line="286" w:lineRule="auto"/>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 or advice directed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and purportedly signed by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of the Insured or by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1100" w:right="300"/>
        <w:spacing w:after="0" w:line="286" w:lineRule="auto"/>
        <w:rPr>
          <w:sz w:val="20"/>
          <w:szCs w:val="20"/>
          <w:color w:val="auto"/>
        </w:rPr>
      </w:pPr>
      <w:r>
        <w:rPr>
          <w:rFonts w:ascii="Times New Roman" w:cs="Times New Roman" w:eastAsia="Times New Roman" w:hAnsi="Times New Roman"/>
          <w:sz w:val="18"/>
          <w:szCs w:val="18"/>
          <w:color w:val="auto"/>
        </w:rPr>
        <w:t xml:space="preserve">which (a) bears a handwritten signature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(b) is altered, but only to the extent the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alteration causes the loss.</w:t>
      </w:r>
    </w:p>
    <w:p>
      <w:pPr>
        <w:spacing w:after="0" w:line="51"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Actual physical possession of the items listed in 1. through 7. above by the Insured is a condition precedent to the Insured’s having relied on the items.</w:t>
      </w:r>
    </w:p>
    <w:p>
      <w:pPr>
        <w:spacing w:after="0" w:line="306"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w:t>
      </w:r>
    </w:p>
    <w:p>
      <w:pPr>
        <w:spacing w:after="0" w:line="121"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Loss resulting directly from the Insured having, in good faith, for its own account or for the account of others:</w:t>
      </w:r>
    </w:p>
    <w:p>
      <w:pPr>
        <w:spacing w:after="0" w:line="126" w:lineRule="exact"/>
        <w:rPr>
          <w:rFonts w:ascii="Times New Roman" w:cs="Times New Roman" w:eastAsia="Times New Roman" w:hAnsi="Times New Roman"/>
          <w:sz w:val="18"/>
          <w:szCs w:val="18"/>
          <w:b w:val="1"/>
          <w:bCs w:val="1"/>
          <w:color w:val="auto"/>
        </w:rPr>
      </w:pPr>
    </w:p>
    <w:p>
      <w:pPr>
        <w:ind w:left="1540" w:right="80" w:hanging="439"/>
        <w:spacing w:after="0" w:line="286"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delivered, or given value, extended credit or assumed liability, on the faith of any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color w:val="auto"/>
        </w:rPr>
        <w:t xml:space="preserve"> document that is a (an):</w:t>
      </w:r>
    </w:p>
    <w:p>
      <w:pPr>
        <w:spacing w:after="0" w:line="6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Certificated Security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Document of Title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 mortgage, or other instrument conveying title to, or creating or discharging a lien on, real property;</w:t>
      </w:r>
    </w:p>
    <w:p>
      <w:pPr>
        <w:spacing w:after="0" w:line="126"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Origin or Title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Debt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corporate, partnership, or personal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 of 25</w:t>
      </w:r>
    </w:p>
    <w:p>
      <w:pPr>
        <w:sectPr>
          <w:pgSz w:w="11900" w:h="16838" w:orient="portrait"/>
          <w:cols w:equalWidth="0" w:num="2">
            <w:col w:w="9500" w:space="720"/>
            <w:col w:w="920"/>
          </w:cols>
          <w:pgMar w:left="320" w:top="455"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080" w:hanging="533"/>
        <w:spacing w:after="0"/>
        <w:tabs>
          <w:tab w:leader="none" w:pos="2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Statement of Uncertificated Security</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w:t>
      </w:r>
    </w:p>
    <w:p>
      <w:pPr>
        <w:spacing w:after="0" w:line="126" w:lineRule="exact"/>
        <w:rPr>
          <w:rFonts w:ascii="Times New Roman" w:cs="Times New Roman" w:eastAsia="Times New Roman" w:hAnsi="Times New Roman"/>
          <w:sz w:val="18"/>
          <w:szCs w:val="18"/>
          <w:color w:val="auto"/>
        </w:rPr>
      </w:pPr>
    </w:p>
    <w:p>
      <w:pPr>
        <w:ind w:left="2520" w:right="420" w:hanging="433"/>
        <w:spacing w:after="0" w:line="286" w:lineRule="auto"/>
        <w:tabs>
          <w:tab w:leader="none" w:pos="25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handwritten signature material to the validity or enforceability of the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color w:val="auto"/>
        </w:rPr>
        <w:t xml:space="preserve"> document that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but only to the extent the</w:t>
      </w:r>
      <w:r>
        <w:rPr>
          <w:rFonts w:ascii="Times New Roman" w:cs="Times New Roman" w:eastAsia="Times New Roman" w:hAnsi="Times New Roman"/>
          <w:sz w:val="18"/>
          <w:szCs w:val="18"/>
          <w:b w:val="1"/>
          <w:bCs w:val="1"/>
          <w:color w:val="auto"/>
        </w:rPr>
        <w:t xml:space="preserve"> Forgery </w:t>
      </w:r>
      <w:r>
        <w:rPr>
          <w:rFonts w:ascii="Times New Roman" w:cs="Times New Roman" w:eastAsia="Times New Roman" w:hAnsi="Times New Roman"/>
          <w:sz w:val="18"/>
          <w:szCs w:val="18"/>
          <w:color w:val="auto"/>
        </w:rPr>
        <w:t>causes the loss;</w:t>
      </w:r>
    </w:p>
    <w:p>
      <w:pPr>
        <w:spacing w:after="0" w:line="64" w:lineRule="exact"/>
        <w:rPr>
          <w:rFonts w:ascii="Times New Roman" w:cs="Times New Roman" w:eastAsia="Times New Roman" w:hAnsi="Times New Roman"/>
          <w:sz w:val="18"/>
          <w:szCs w:val="18"/>
          <w:color w:val="auto"/>
        </w:rPr>
      </w:pPr>
    </w:p>
    <w:p>
      <w:pPr>
        <w:ind w:left="2520" w:hanging="433"/>
        <w:spacing w:after="0"/>
        <w:tabs>
          <w:tab w:leader="none" w:pos="25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altered, but only to the extent the alteration causes the loss; or</w:t>
      </w:r>
    </w:p>
    <w:p>
      <w:pPr>
        <w:spacing w:after="0" w:line="130" w:lineRule="exact"/>
        <w:rPr>
          <w:rFonts w:ascii="Times New Roman" w:cs="Times New Roman" w:eastAsia="Times New Roman" w:hAnsi="Times New Roman"/>
          <w:sz w:val="18"/>
          <w:szCs w:val="18"/>
          <w:color w:val="auto"/>
        </w:rPr>
      </w:pPr>
    </w:p>
    <w:p>
      <w:pPr>
        <w:ind w:left="2520" w:hanging="433"/>
        <w:spacing w:after="0"/>
        <w:tabs>
          <w:tab w:leader="none" w:pos="25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lost or stolen;</w:t>
      </w:r>
    </w:p>
    <w:p>
      <w:pPr>
        <w:spacing w:after="0" w:line="130" w:lineRule="exact"/>
        <w:rPr>
          <w:rFonts w:ascii="Times New Roman" w:cs="Times New Roman" w:eastAsia="Times New Roman" w:hAnsi="Times New Roman"/>
          <w:sz w:val="18"/>
          <w:szCs w:val="18"/>
          <w:color w:val="auto"/>
        </w:rPr>
      </w:pPr>
    </w:p>
    <w:p>
      <w:pPr>
        <w:ind w:left="1540" w:right="760" w:hanging="439"/>
        <w:spacing w:after="0" w:line="282"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guaranteed in writing or witnessed any handwritten signature upon any transfer, assignment, bill of sale, power of attorney,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endorsement, or any items listed in items 1.a. through 1.i. above; or</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or delivered, given value, extended credit or assumed liability, on the faith of any item listed in 1.a. through 1.d. above, that is a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causes the loss.</w:t>
      </w:r>
    </w:p>
    <w:p>
      <w:pPr>
        <w:spacing w:after="0" w:line="5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 xml:space="preserve">Actual physical possession, and continued actual physical possession if taken as collateral, of the items listed in 1.a. through 1.j. above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324"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COUNTERFEIT MONEY AND COUNTERFEIT MONEY ORDERS</w:t>
      </w:r>
    </w:p>
    <w:p>
      <w:pPr>
        <w:spacing w:after="0" w:line="117" w:lineRule="exact"/>
        <w:rPr>
          <w:rFonts w:ascii="Times New Roman" w:cs="Times New Roman" w:eastAsia="Times New Roman" w:hAnsi="Times New Roman"/>
          <w:sz w:val="18"/>
          <w:szCs w:val="18"/>
          <w:b w:val="1"/>
          <w:bCs w:val="1"/>
          <w:color w:val="auto"/>
        </w:rPr>
      </w:pPr>
    </w:p>
    <w:p>
      <w:pPr>
        <w:ind w:left="1100" w:right="2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the receipt by the Insured, in good faith, of any </w:t>
      </w:r>
      <w:r>
        <w:rPr>
          <w:rFonts w:ascii="Times New Roman" w:cs="Times New Roman" w:eastAsia="Times New Roman" w:hAnsi="Times New Roman"/>
          <w:sz w:val="18"/>
          <w:szCs w:val="18"/>
          <w:b w:val="1"/>
          <w:bCs w:val="1"/>
          <w:color w:val="auto"/>
        </w:rPr>
        <w:t>Counterfeit Money</w:t>
      </w:r>
      <w:r>
        <w:rPr>
          <w:rFonts w:ascii="Times New Roman" w:cs="Times New Roman" w:eastAsia="Times New Roman" w:hAnsi="Times New Roman"/>
          <w:sz w:val="18"/>
          <w:szCs w:val="18"/>
          <w:color w:val="auto"/>
        </w:rPr>
        <w:t xml:space="preserve"> of the United States of America and its territories and possessions, Canada or any other country, or of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money orders denominated in United States or Canadian currency.</w:t>
      </w:r>
    </w:p>
    <w:p>
      <w:pPr>
        <w:spacing w:after="0" w:line="319"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 EXPENSE</w:t>
      </w:r>
    </w:p>
    <w:p>
      <w:pPr>
        <w:spacing w:after="0" w:line="121" w:lineRule="exact"/>
        <w:rPr>
          <w:rFonts w:ascii="Times New Roman" w:cs="Times New Roman" w:eastAsia="Times New Roman" w:hAnsi="Times New Roman"/>
          <w:sz w:val="18"/>
          <w:szCs w:val="18"/>
          <w:b w:val="1"/>
          <w:bCs w:val="1"/>
          <w:color w:val="auto"/>
        </w:rPr>
      </w:pPr>
    </w:p>
    <w:p>
      <w:pPr>
        <w:ind w:left="110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327"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STOP PAYMENT ORDERS OR WRONGFUL DISHONOR OF CHECKS</w:t>
      </w:r>
    </w:p>
    <w:p>
      <w:pPr>
        <w:spacing w:after="0" w:line="117"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Damages that the Insured becomes legally liable to pay its customers resulting directly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w:t>
      </w:r>
    </w:p>
    <w:p>
      <w:pPr>
        <w:spacing w:after="0" w:line="134" w:lineRule="exact"/>
        <w:rPr>
          <w:rFonts w:ascii="Times New Roman" w:cs="Times New Roman" w:eastAsia="Times New Roman" w:hAnsi="Times New Roman"/>
          <w:sz w:val="18"/>
          <w:szCs w:val="18"/>
          <w:b w:val="1"/>
          <w:bCs w:val="1"/>
          <w:color w:val="auto"/>
        </w:rPr>
      </w:pPr>
    </w:p>
    <w:p>
      <w:pPr>
        <w:ind w:left="1540" w:right="20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comply with any notice of any customer of the Insured or any authorized representative of such customer to stop payment on any check or draft made or drawn by such customer; or</w:t>
      </w:r>
    </w:p>
    <w:p>
      <w:pPr>
        <w:spacing w:after="0" w:line="67" w:lineRule="exact"/>
        <w:rPr>
          <w:rFonts w:ascii="Times New Roman" w:cs="Times New Roman" w:eastAsia="Times New Roman" w:hAnsi="Times New Roman"/>
          <w:sz w:val="18"/>
          <w:szCs w:val="18"/>
          <w:color w:val="auto"/>
        </w:rPr>
      </w:pPr>
    </w:p>
    <w:p>
      <w:pPr>
        <w:ind w:left="1540" w:right="56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wrongfully dishonored or wrongfully failed to certify any check or draft made or drawn by the customer of the Insured or any authorized representative of such customer.</w:t>
      </w:r>
    </w:p>
    <w:p>
      <w:pPr>
        <w:spacing w:after="0" w:line="54" w:lineRule="exact"/>
        <w:rPr>
          <w:sz w:val="20"/>
          <w:szCs w:val="20"/>
          <w:color w:val="auto"/>
        </w:rPr>
      </w:pPr>
    </w:p>
    <w:p>
      <w:pPr>
        <w:ind w:left="1100" w:right="2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 of 25</w:t>
      </w:r>
    </w:p>
    <w:p>
      <w:pPr>
        <w:sectPr>
          <w:pgSz w:w="11900" w:h="16838" w:orient="portrait"/>
          <w:cols w:equalWidth="0" w:num="2">
            <w:col w:w="9500" w:space="720"/>
            <w:col w:w="920"/>
          </w:cols>
          <w:pgMar w:left="320" w:top="455"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100" w:right="7820" w:hanging="552"/>
        <w:spacing w:after="0" w:line="375" w:lineRule="auto"/>
        <w:tabs>
          <w:tab w:leader="none" w:pos="1081"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COMPUTER SYSTEMS </w:t>
      </w:r>
      <w:r>
        <w:rPr>
          <w:rFonts w:ascii="Times New Roman" w:cs="Times New Roman" w:eastAsia="Times New Roman" w:hAnsi="Times New Roman"/>
          <w:sz w:val="18"/>
          <w:szCs w:val="18"/>
          <w:color w:val="auto"/>
        </w:rPr>
        <w:t>Coverage I.1. Computer Fraud</w:t>
      </w:r>
    </w:p>
    <w:p>
      <w:pPr>
        <w:spacing w:after="0" w:line="1" w:lineRule="exact"/>
        <w:rPr>
          <w:rFonts w:ascii="Times New Roman" w:cs="Times New Roman" w:eastAsia="Times New Roman" w:hAnsi="Times New Roman"/>
          <w:sz w:val="18"/>
          <w:szCs w:val="18"/>
          <w:b w:val="1"/>
          <w:bCs w:val="1"/>
          <w:color w:val="auto"/>
        </w:rPr>
      </w:pPr>
    </w:p>
    <w:p>
      <w:pPr>
        <w:ind w:left="1100" w:right="6180" w:firstLine="441"/>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Computer Fraud</w:t>
      </w:r>
      <w:r>
        <w:rPr>
          <w:rFonts w:ascii="Times New Roman" w:cs="Times New Roman" w:eastAsia="Times New Roman" w:hAnsi="Times New Roman"/>
          <w:sz w:val="18"/>
          <w:szCs w:val="18"/>
          <w:color w:val="auto"/>
        </w:rPr>
        <w:t>. Coverage I.2. Fraudulent Instructions</w:t>
      </w:r>
    </w:p>
    <w:p>
      <w:pPr>
        <w:spacing w:after="0" w:line="1" w:lineRule="exact"/>
        <w:rPr>
          <w:sz w:val="20"/>
          <w:szCs w:val="20"/>
          <w:color w:val="auto"/>
        </w:rPr>
      </w:pPr>
    </w:p>
    <w:p>
      <w:pPr>
        <w:ind w:left="1540" w:right="120"/>
        <w:spacing w:after="0" w:line="262" w:lineRule="auto"/>
        <w:rPr>
          <w:sz w:val="20"/>
          <w:szCs w:val="20"/>
          <w:color w:val="auto"/>
        </w:rPr>
      </w:pPr>
      <w:r>
        <w:rPr>
          <w:rFonts w:ascii="Times New Roman" w:cs="Times New Roman" w:eastAsia="Times New Roman" w:hAnsi="Times New Roman"/>
          <w:sz w:val="18"/>
          <w:szCs w:val="18"/>
          <w:color w:val="auto"/>
        </w:rPr>
        <w:t xml:space="preserve">Loss resulting directly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 in good faith, caused a transfer of funds as a result of a </w:t>
      </w:r>
      <w:r>
        <w:rPr>
          <w:rFonts w:ascii="Times New Roman" w:cs="Times New Roman" w:eastAsia="Times New Roman" w:hAnsi="Times New Roman"/>
          <w:sz w:val="18"/>
          <w:szCs w:val="18"/>
          <w:b w:val="1"/>
          <w:bCs w:val="1"/>
          <w:color w:val="auto"/>
        </w:rPr>
        <w:t xml:space="preserve">Fraudulent Instruction </w:t>
      </w:r>
      <w:r>
        <w:rPr>
          <w:rFonts w:ascii="Times New Roman" w:cs="Times New Roman" w:eastAsia="Times New Roman" w:hAnsi="Times New Roman"/>
          <w:sz w:val="18"/>
          <w:szCs w:val="18"/>
          <w:color w:val="auto"/>
        </w:rPr>
        <w:t>when the Insured or an</w:t>
      </w:r>
      <w:r>
        <w:rPr>
          <w:rFonts w:ascii="Times New Roman" w:cs="Times New Roman" w:eastAsia="Times New Roman" w:hAnsi="Times New Roman"/>
          <w:sz w:val="18"/>
          <w:szCs w:val="18"/>
          <w:b w:val="1"/>
          <w:bCs w:val="1"/>
          <w:color w:val="auto"/>
        </w:rPr>
        <w:t xml:space="preserve"> Investment Adviser</w:t>
      </w:r>
      <w:r>
        <w:rPr>
          <w:rFonts w:ascii="Times New Roman" w:cs="Times New Roman" w:eastAsia="Times New Roman" w:hAnsi="Times New Roman"/>
          <w:sz w:val="18"/>
          <w:szCs w:val="18"/>
          <w:color w:val="auto"/>
        </w:rPr>
        <w:t>, prior to causing the transfer of the funds, used its best efforts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verify the identity of the person transmitting the instruction; provided that if the instruction is purported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2520" w:hanging="433"/>
        <w:spacing w:after="0"/>
        <w:tabs>
          <w:tab w:leader="none" w:pos="2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performed a </w:t>
      </w:r>
      <w:r>
        <w:rPr>
          <w:rFonts w:ascii="Times New Roman" w:cs="Times New Roman" w:eastAsia="Times New Roman" w:hAnsi="Times New Roman"/>
          <w:sz w:val="18"/>
          <w:szCs w:val="18"/>
          <w:b w:val="1"/>
          <w:bCs w:val="1"/>
          <w:color w:val="auto"/>
        </w:rPr>
        <w:t>Callback Verification</w:t>
      </w:r>
      <w:r>
        <w:rPr>
          <w:rFonts w:ascii="Times New Roman" w:cs="Times New Roman" w:eastAsia="Times New Roman" w:hAnsi="Times New Roman"/>
          <w:sz w:val="18"/>
          <w:szCs w:val="18"/>
          <w:color w:val="auto"/>
        </w:rPr>
        <w:t xml:space="preserve"> with respect to such instruction; or</w:t>
      </w:r>
    </w:p>
    <w:p>
      <w:pPr>
        <w:spacing w:after="0" w:line="130" w:lineRule="exact"/>
        <w:rPr>
          <w:rFonts w:ascii="Times New Roman" w:cs="Times New Roman" w:eastAsia="Times New Roman" w:hAnsi="Times New Roman"/>
          <w:sz w:val="18"/>
          <w:szCs w:val="18"/>
          <w:color w:val="auto"/>
        </w:rPr>
      </w:pPr>
    </w:p>
    <w:p>
      <w:pPr>
        <w:ind w:left="2520" w:hanging="433"/>
        <w:spacing w:after="0"/>
        <w:tabs>
          <w:tab w:leader="none" w:pos="2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followed commercially reasonable </w:t>
      </w:r>
      <w:r>
        <w:rPr>
          <w:rFonts w:ascii="Times New Roman" w:cs="Times New Roman" w:eastAsia="Times New Roman" w:hAnsi="Times New Roman"/>
          <w:sz w:val="18"/>
          <w:szCs w:val="18"/>
          <w:b w:val="1"/>
          <w:bCs w:val="1"/>
          <w:color w:val="auto"/>
        </w:rPr>
        <w:t>Security Procedures</w:t>
      </w:r>
      <w:r>
        <w:rPr>
          <w:rFonts w:ascii="Times New Roman" w:cs="Times New Roman" w:eastAsia="Times New Roman" w:hAnsi="Times New Roman"/>
          <w:sz w:val="18"/>
          <w:szCs w:val="18"/>
          <w:color w:val="auto"/>
        </w:rPr>
        <w:t xml:space="preserve"> applicable to the transaction and instruction.</w:t>
      </w:r>
    </w:p>
    <w:p>
      <w:pPr>
        <w:spacing w:after="0" w:line="117" w:lineRule="exact"/>
        <w:rPr>
          <w:sz w:val="20"/>
          <w:szCs w:val="20"/>
          <w:color w:val="auto"/>
        </w:rPr>
      </w:pPr>
    </w:p>
    <w:p>
      <w:pPr>
        <w:ind w:left="1540" w:right="340"/>
        <w:spacing w:after="0" w:line="286" w:lineRule="auto"/>
        <w:rPr>
          <w:sz w:val="20"/>
          <w:szCs w:val="20"/>
          <w:color w:val="auto"/>
        </w:rPr>
      </w:pPr>
      <w:r>
        <w:rPr>
          <w:rFonts w:ascii="Times New Roman" w:cs="Times New Roman" w:eastAsia="Times New Roman" w:hAnsi="Times New Roman"/>
          <w:sz w:val="18"/>
          <w:szCs w:val="18"/>
          <w:color w:val="auto"/>
        </w:rPr>
        <w:t xml:space="preserve">Such </w:t>
      </w:r>
      <w:r>
        <w:rPr>
          <w:rFonts w:ascii="Times New Roman" w:cs="Times New Roman" w:eastAsia="Times New Roman" w:hAnsi="Times New Roman"/>
          <w:sz w:val="18"/>
          <w:szCs w:val="18"/>
          <w:b w:val="1"/>
          <w:bCs w:val="1"/>
          <w:color w:val="auto"/>
        </w:rPr>
        <w:t>Fraudulent Instruction</w:t>
      </w:r>
      <w:r>
        <w:rPr>
          <w:rFonts w:ascii="Times New Roman" w:cs="Times New Roman" w:eastAsia="Times New Roman" w:hAnsi="Times New Roman"/>
          <w:sz w:val="18"/>
          <w:szCs w:val="18"/>
          <w:color w:val="auto"/>
        </w:rPr>
        <w:t xml:space="preserve"> received and, if applicable, </w:t>
      </w:r>
      <w:r>
        <w:rPr>
          <w:rFonts w:ascii="Times New Roman" w:cs="Times New Roman" w:eastAsia="Times New Roman" w:hAnsi="Times New Roman"/>
          <w:sz w:val="18"/>
          <w:szCs w:val="18"/>
          <w:b w:val="1"/>
          <w:bCs w:val="1"/>
          <w:color w:val="auto"/>
        </w:rPr>
        <w:t>Callback Verification</w:t>
      </w:r>
      <w:r>
        <w:rPr>
          <w:rFonts w:ascii="Times New Roman" w:cs="Times New Roman" w:eastAsia="Times New Roman" w:hAnsi="Times New Roman"/>
          <w:sz w:val="18"/>
          <w:szCs w:val="18"/>
          <w:color w:val="auto"/>
        </w:rPr>
        <w:t xml:space="preserve"> performed, must be either recorded, logged, or documented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Coverage I.3. Restoration Expenses</w:t>
      </w:r>
    </w:p>
    <w:p>
      <w:pPr>
        <w:spacing w:after="0" w:line="113" w:lineRule="exact"/>
        <w:rPr>
          <w:sz w:val="20"/>
          <w:szCs w:val="20"/>
          <w:color w:val="auto"/>
        </w:rPr>
      </w:pPr>
    </w:p>
    <w:p>
      <w:pPr>
        <w:ind w:left="1540"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incurred by the Insured or an</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and resulting from a</w:t>
      </w:r>
      <w:r>
        <w:rPr>
          <w:rFonts w:ascii="Times New Roman" w:cs="Times New Roman" w:eastAsia="Times New Roman" w:hAnsi="Times New Roman"/>
          <w:sz w:val="18"/>
          <w:szCs w:val="18"/>
          <w:b w:val="1"/>
          <w:bCs w:val="1"/>
          <w:color w:val="auto"/>
        </w:rPr>
        <w:t xml:space="preserve"> Computer Violation </w:t>
      </w:r>
      <w:r>
        <w:rPr>
          <w:rFonts w:ascii="Times New Roman" w:cs="Times New Roman" w:eastAsia="Times New Roman" w:hAnsi="Times New Roman"/>
          <w:sz w:val="18"/>
          <w:szCs w:val="18"/>
          <w:color w:val="auto"/>
        </w:rPr>
        <w:t>by someone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than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303"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UNCOLLECTIBLE ITEMS OF DEPOSIT</w:t>
      </w:r>
    </w:p>
    <w:p>
      <w:pPr>
        <w:spacing w:after="0" w:line="117" w:lineRule="exact"/>
        <w:rPr>
          <w:rFonts w:ascii="Times New Roman" w:cs="Times New Roman" w:eastAsia="Times New Roman" w:hAnsi="Times New Roman"/>
          <w:sz w:val="18"/>
          <w:szCs w:val="18"/>
          <w:b w:val="1"/>
          <w:bCs w:val="1"/>
          <w:color w:val="auto"/>
        </w:rPr>
      </w:pPr>
    </w:p>
    <w:p>
      <w:pPr>
        <w:jc w:val="both"/>
        <w:ind w:left="1100" w:right="10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including dividends and interest accrued not to exceed 15% of the value of each </w:t>
      </w:r>
      <w:r>
        <w:rPr>
          <w:rFonts w:ascii="Times New Roman" w:cs="Times New Roman" w:eastAsia="Times New Roman" w:hAnsi="Times New Roman"/>
          <w:sz w:val="18"/>
          <w:szCs w:val="18"/>
          <w:b w:val="1"/>
          <w:bCs w:val="1"/>
          <w:color w:val="auto"/>
        </w:rPr>
        <w:t>Item of Deposit</w:t>
      </w:r>
      <w:r>
        <w:rPr>
          <w:rFonts w:ascii="Times New Roman" w:cs="Times New Roman" w:eastAsia="Times New Roman" w:hAnsi="Times New Roman"/>
          <w:sz w:val="18"/>
          <w:szCs w:val="18"/>
          <w:color w:val="auto"/>
        </w:rPr>
        <w:t xml:space="preserve"> that is deposited, resulting directly from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 credited an account of a customer, shareholder or subscriber on the faith of any </w:t>
      </w:r>
      <w:r>
        <w:rPr>
          <w:rFonts w:ascii="Times New Roman" w:cs="Times New Roman" w:eastAsia="Times New Roman" w:hAnsi="Times New Roman"/>
          <w:sz w:val="18"/>
          <w:szCs w:val="18"/>
          <w:b w:val="1"/>
          <w:bCs w:val="1"/>
          <w:color w:val="auto"/>
        </w:rPr>
        <w:t>Items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Deposit </w:t>
      </w:r>
      <w:r>
        <w:rPr>
          <w:rFonts w:ascii="Times New Roman" w:cs="Times New Roman" w:eastAsia="Times New Roman" w:hAnsi="Times New Roman"/>
          <w:sz w:val="18"/>
          <w:szCs w:val="18"/>
          <w:color w:val="auto"/>
        </w:rPr>
        <w:t>that prove to be uncollectible, provided that the crediting of such account causes:</w:t>
      </w:r>
    </w:p>
    <w:p>
      <w:pPr>
        <w:spacing w:after="0" w:line="80" w:lineRule="exact"/>
        <w:rPr>
          <w:rFonts w:ascii="Times New Roman" w:cs="Times New Roman" w:eastAsia="Times New Roman" w:hAnsi="Times New Roman"/>
          <w:sz w:val="18"/>
          <w:szCs w:val="18"/>
          <w:b w:val="1"/>
          <w:bCs w:val="1"/>
          <w:color w:val="auto"/>
        </w:rPr>
      </w:pPr>
    </w:p>
    <w:p>
      <w:pPr>
        <w:ind w:left="2080" w:hanging="533"/>
        <w:spacing w:after="0"/>
        <w:tabs>
          <w:tab w:leader="none" w:pos="2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or withdrawals to be permitted;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to be paid.</w:t>
      </w:r>
    </w:p>
    <w:p>
      <w:pPr>
        <w:spacing w:after="0" w:line="113" w:lineRule="exact"/>
        <w:rPr>
          <w:sz w:val="20"/>
          <w:szCs w:val="20"/>
          <w:color w:val="auto"/>
        </w:rPr>
      </w:pPr>
    </w:p>
    <w:p>
      <w:pPr>
        <w:ind w:left="1100" w:right="100"/>
        <w:spacing w:after="0" w:line="268" w:lineRule="auto"/>
        <w:rPr>
          <w:sz w:val="20"/>
          <w:szCs w:val="20"/>
          <w:color w:val="auto"/>
        </w:rPr>
      </w:pPr>
      <w:r>
        <w:rPr>
          <w:rFonts w:ascii="Times New Roman" w:cs="Times New Roman" w:eastAsia="Times New Roman" w:hAnsi="Times New Roman"/>
          <w:sz w:val="18"/>
          <w:szCs w:val="18"/>
          <w:color w:val="auto"/>
        </w:rPr>
        <w:t xml:space="preserve">It is a condition precedent to coverage under this Insuring Agreement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hold funds represented in </w:t>
      </w: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for the maximum number of days allowable under Regulation CC before permitting any redemptions or withdrawals,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issuing any shares or paying any dividends with respect to such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10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will not be deemed to be uncollectible until the Insured’s or</w:t>
      </w:r>
      <w:r>
        <w:rPr>
          <w:rFonts w:ascii="Times New Roman" w:cs="Times New Roman" w:eastAsia="Times New Roman" w:hAnsi="Times New Roman"/>
          <w:sz w:val="18"/>
          <w:szCs w:val="18"/>
          <w:b w:val="1"/>
          <w:bCs w:val="1"/>
          <w:color w:val="auto"/>
        </w:rPr>
        <w:t xml:space="preserve"> Investment Adviser’s </w:t>
      </w:r>
      <w:r>
        <w:rPr>
          <w:rFonts w:ascii="Times New Roman" w:cs="Times New Roman" w:eastAsia="Times New Roman" w:hAnsi="Times New Roman"/>
          <w:sz w:val="18"/>
          <w:szCs w:val="18"/>
          <w:color w:val="auto"/>
        </w:rPr>
        <w:t>standard collection procedures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failed.</w:t>
      </w:r>
    </w:p>
    <w:p>
      <w:pPr>
        <w:spacing w:after="0" w:line="51" w:lineRule="exact"/>
        <w:rPr>
          <w:sz w:val="20"/>
          <w:szCs w:val="20"/>
          <w:color w:val="auto"/>
        </w:rPr>
      </w:pPr>
    </w:p>
    <w:p>
      <w:pPr>
        <w:ind w:left="1100" w:right="260"/>
        <w:spacing w:after="0" w:line="266" w:lineRule="auto"/>
        <w:rPr>
          <w:sz w:val="20"/>
          <w:szCs w:val="20"/>
          <w:color w:val="auto"/>
        </w:rPr>
      </w:pPr>
      <w:r>
        <w:rPr>
          <w:rFonts w:ascii="Times New Roman" w:cs="Times New Roman" w:eastAsia="Times New Roman" w:hAnsi="Times New Roman"/>
          <w:sz w:val="18"/>
          <w:szCs w:val="18"/>
          <w:color w:val="auto"/>
        </w:rPr>
        <w:t xml:space="preserve">This Insuring Agreement applies to Insureds with exchange privileges if all funds in the exchange program are insured by the Company for </w:t>
      </w:r>
      <w:r>
        <w:rPr>
          <w:rFonts w:ascii="Times New Roman" w:cs="Times New Roman" w:eastAsia="Times New Roman" w:hAnsi="Times New Roman"/>
          <w:sz w:val="18"/>
          <w:szCs w:val="18"/>
          <w:b w:val="1"/>
          <w:bCs w:val="1"/>
          <w:color w:val="auto"/>
        </w:rPr>
        <w:t>Uncollectible Items of Deposit</w:t>
      </w:r>
      <w:r>
        <w:rPr>
          <w:rFonts w:ascii="Times New Roman" w:cs="Times New Roman" w:eastAsia="Times New Roman" w:hAnsi="Times New Roman"/>
          <w:sz w:val="18"/>
          <w:szCs w:val="18"/>
          <w:color w:val="auto"/>
        </w:rPr>
        <w:t>. Regardless of the number of transactions between funds, the maximum number of days allowable under Regulation CC begins from the date a deposit was first credited to any fund in the exchange program.</w:t>
      </w:r>
    </w:p>
    <w:p>
      <w:pPr>
        <w:spacing w:after="0" w:line="320"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AGREEMENTS</w:t>
      </w:r>
    </w:p>
    <w:p>
      <w:pPr>
        <w:spacing w:after="0" w:line="225" w:lineRule="exact"/>
        <w:rPr>
          <w:rFonts w:ascii="Times New Roman" w:cs="Times New Roman" w:eastAsia="Times New Roman" w:hAnsi="Times New Roman"/>
          <w:sz w:val="18"/>
          <w:szCs w:val="18"/>
          <w:b w:val="1"/>
          <w:bCs w:val="1"/>
          <w:i w:val="1"/>
          <w:iCs w:val="1"/>
          <w:color w:val="auto"/>
        </w:rPr>
      </w:pPr>
    </w:p>
    <w:p>
      <w:pPr>
        <w:ind w:left="5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A.ORGANIC GROWTH</w:t>
      </w:r>
    </w:p>
    <w:p>
      <w:pPr>
        <w:spacing w:after="0" w:line="117" w:lineRule="exact"/>
        <w:rPr>
          <w:rFonts w:ascii="Times New Roman" w:cs="Times New Roman" w:eastAsia="Times New Roman" w:hAnsi="Times New Roman"/>
          <w:sz w:val="18"/>
          <w:szCs w:val="18"/>
          <w:b w:val="1"/>
          <w:bCs w:val="1"/>
          <w:i w:val="1"/>
          <w:iCs w:val="1"/>
          <w:color w:val="auto"/>
        </w:rPr>
      </w:pPr>
    </w:p>
    <w:p>
      <w:pPr>
        <w:ind w:left="1100" w:right="180"/>
        <w:spacing w:after="0" w:line="28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If an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while this bond is in force, adds additional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other than by consolidation or merger with, or purchase or acquisition of the assets, assets under management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-607060</wp:posOffset>
            </wp:positionV>
            <wp:extent cx="6995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318135</wp:posOffset>
            </wp:positionV>
            <wp:extent cx="6995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 of 25</w:t>
      </w:r>
    </w:p>
    <w:p>
      <w:pPr>
        <w:sectPr>
          <w:pgSz w:w="11900" w:h="16838" w:orient="portrait"/>
          <w:cols w:equalWidth="0" w:num="2">
            <w:col w:w="9500" w:space="720"/>
            <w:col w:w="920"/>
          </w:cols>
          <w:pgMar w:left="320" w:top="455" w:right="4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100" w:right="100"/>
        <w:spacing w:after="0" w:line="268" w:lineRule="auto"/>
        <w:rPr>
          <w:sz w:val="20"/>
          <w:szCs w:val="20"/>
          <w:color w:val="auto"/>
        </w:rPr>
      </w:pPr>
      <w:r>
        <w:rPr>
          <w:rFonts w:ascii="Times New Roman" w:cs="Times New Roman" w:eastAsia="Times New Roman" w:hAnsi="Times New Roman"/>
          <w:sz w:val="18"/>
          <w:szCs w:val="18"/>
          <w:color w:val="auto"/>
        </w:rPr>
        <w:t xml:space="preserve">liabilities of, another institution, such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319"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 - MERGER - PURCHASE OR ACQUISITION OF ASSETS</w:t>
      </w:r>
    </w:p>
    <w:p>
      <w:pPr>
        <w:spacing w:after="0" w:line="117" w:lineRule="exact"/>
        <w:rPr>
          <w:rFonts w:ascii="Times New Roman" w:cs="Times New Roman" w:eastAsia="Times New Roman" w:hAnsi="Times New Roman"/>
          <w:sz w:val="18"/>
          <w:szCs w:val="18"/>
          <w:b w:val="1"/>
          <w:bCs w:val="1"/>
          <w:color w:val="auto"/>
        </w:rPr>
      </w:pPr>
    </w:p>
    <w:p>
      <w:pPr>
        <w:ind w:left="1100" w:right="2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occurred or will occur in the offices or premises of such institution;</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caused or will be caused by any employee or employees of such institution; or</w:t>
      </w:r>
    </w:p>
    <w:p>
      <w:pPr>
        <w:spacing w:after="0" w:line="130" w:lineRule="exact"/>
        <w:rPr>
          <w:rFonts w:ascii="Times New Roman" w:cs="Times New Roman" w:eastAsia="Times New Roman" w:hAnsi="Times New Roman"/>
          <w:sz w:val="18"/>
          <w:szCs w:val="18"/>
          <w:color w:val="auto"/>
        </w:rPr>
      </w:pPr>
    </w:p>
    <w:p>
      <w:pPr>
        <w:ind w:left="1540" w:right="880" w:hanging="439"/>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arisen or will arise out of the assets, assets under management or liabilities acquired by the Insured as a result of such Transaction,</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is provided as follows:</w:t>
      </w:r>
    </w:p>
    <w:p>
      <w:pPr>
        <w:spacing w:after="0" w:line="131" w:lineRule="exact"/>
        <w:rPr>
          <w:sz w:val="20"/>
          <w:szCs w:val="20"/>
          <w:color w:val="auto"/>
        </w:rPr>
      </w:pPr>
    </w:p>
    <w:p>
      <w:pPr>
        <w:ind w:left="2080" w:hanging="533"/>
        <w:spacing w:after="0"/>
        <w:tabs>
          <w:tab w:leader="none" w:pos="2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Loss Sustained Coverage</w:t>
      </w:r>
    </w:p>
    <w:p>
      <w:pPr>
        <w:spacing w:after="0" w:line="117" w:lineRule="exact"/>
        <w:rPr>
          <w:rFonts w:ascii="Times New Roman" w:cs="Times New Roman" w:eastAsia="Times New Roman" w:hAnsi="Times New Roman"/>
          <w:sz w:val="18"/>
          <w:szCs w:val="18"/>
          <w:color w:val="auto"/>
        </w:rPr>
      </w:pPr>
    </w:p>
    <w:p>
      <w:pPr>
        <w:ind w:left="210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94"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Discovery Coverage</w:t>
      </w:r>
    </w:p>
    <w:p>
      <w:pPr>
        <w:spacing w:after="0" w:line="117" w:lineRule="exact"/>
        <w:rPr>
          <w:rFonts w:ascii="Times New Roman" w:cs="Times New Roman" w:eastAsia="Times New Roman" w:hAnsi="Times New Roman"/>
          <w:sz w:val="18"/>
          <w:szCs w:val="18"/>
          <w:color w:val="auto"/>
        </w:rPr>
      </w:pPr>
    </w:p>
    <w:p>
      <w:pPr>
        <w:ind w:left="210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3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 OF INSURED</w:t>
      </w:r>
    </w:p>
    <w:p>
      <w:pPr>
        <w:spacing w:after="0" w:line="121" w:lineRule="exact"/>
        <w:rPr>
          <w:rFonts w:ascii="Times New Roman" w:cs="Times New Roman" w:eastAsia="Times New Roman" w:hAnsi="Times New Roman"/>
          <w:sz w:val="18"/>
          <w:szCs w:val="18"/>
          <w:b w:val="1"/>
          <w:bCs w:val="1"/>
          <w:color w:val="auto"/>
        </w:rPr>
      </w:pPr>
    </w:p>
    <w:p>
      <w:pPr>
        <w:ind w:left="110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30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INSURED</w:t>
      </w:r>
    </w:p>
    <w:p>
      <w:pPr>
        <w:spacing w:after="0" w:line="117" w:lineRule="exact"/>
        <w:rPr>
          <w:rFonts w:ascii="Times New Roman" w:cs="Times New Roman" w:eastAsia="Times New Roman" w:hAnsi="Times New Roman"/>
          <w:sz w:val="18"/>
          <w:szCs w:val="18"/>
          <w:b w:val="1"/>
          <w:bCs w:val="1"/>
          <w:color w:val="auto"/>
        </w:rPr>
      </w:pPr>
    </w:p>
    <w:p>
      <w:pPr>
        <w:ind w:left="1100" w:right="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indemnify or hold harmless any Insured for loss sustained by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2" w:lineRule="exact"/>
        <w:rPr>
          <w:rFonts w:ascii="Times New Roman" w:cs="Times New Roman" w:eastAsia="Times New Roman" w:hAnsi="Times New Roman"/>
          <w:sz w:val="18"/>
          <w:szCs w:val="18"/>
          <w:b w:val="1"/>
          <w:bCs w:val="1"/>
          <w:color w:val="auto"/>
        </w:rPr>
      </w:pPr>
    </w:p>
    <w:p>
      <w:pPr>
        <w:jc w:val="both"/>
        <w:ind w:left="110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 of 25</w:t>
      </w:r>
    </w:p>
    <w:p>
      <w:pPr>
        <w:sectPr>
          <w:pgSz w:w="11900" w:h="16838" w:orient="portrait"/>
          <w:cols w:equalWidth="0" w:num="2">
            <w:col w:w="9500" w:space="720"/>
            <w:col w:w="920"/>
          </w:cols>
          <w:pgMar w:left="320" w:top="455"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 xml:space="preserve">being specifically next named, the Insured entity having the greatest consolidated assets of all remaining Insureds then becomes the first named Insured. Knowledge possessed or discovery made by any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324"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COURT COSTS AND ATTORNEY’S FEES - LEGAL PROCEEDINGS - ELECTION TO DEFEND</w:t>
      </w:r>
    </w:p>
    <w:p>
      <w:pPr>
        <w:spacing w:after="0" w:line="121" w:lineRule="exact"/>
        <w:rPr>
          <w:rFonts w:ascii="Times New Roman" w:cs="Times New Roman" w:eastAsia="Times New Roman" w:hAnsi="Times New Roman"/>
          <w:sz w:val="18"/>
          <w:szCs w:val="18"/>
          <w:b w:val="1"/>
          <w:bCs w:val="1"/>
          <w:color w:val="auto"/>
        </w:rPr>
      </w:pPr>
    </w:p>
    <w:p>
      <w:pPr>
        <w:ind w:left="110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81" w:lineRule="exact"/>
        <w:rPr>
          <w:rFonts w:ascii="Times New Roman" w:cs="Times New Roman" w:eastAsia="Times New Roman" w:hAnsi="Times New Roman"/>
          <w:sz w:val="18"/>
          <w:szCs w:val="18"/>
          <w:b w:val="1"/>
          <w:bCs w:val="1"/>
          <w:color w:val="auto"/>
        </w:rPr>
      </w:pPr>
    </w:p>
    <w:p>
      <w:pPr>
        <w:ind w:left="2080" w:hanging="533"/>
        <w:spacing w:after="0"/>
        <w:tabs>
          <w:tab w:leader="none" w:pos="2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admits to being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adjudicated to be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80" w:right="120" w:hanging="533"/>
        <w:spacing w:after="0" w:line="286" w:lineRule="auto"/>
        <w:tabs>
          <w:tab w:leader="none" w:pos="2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1. or 2. above, an arbitration panel agrees, after a review of an agreed statement of facts, that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would be found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if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were prosecuted.</w:t>
      </w:r>
    </w:p>
    <w:p>
      <w:pPr>
        <w:spacing w:after="0" w:line="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1100" w:right="20"/>
        <w:spacing w:after="0" w:line="259" w:lineRule="auto"/>
        <w:rPr>
          <w:sz w:val="20"/>
          <w:szCs w:val="20"/>
          <w:color w:val="auto"/>
        </w:rPr>
      </w:pPr>
      <w:r>
        <w:rPr>
          <w:rFonts w:ascii="Times New Roman" w:cs="Times New Roman" w:eastAsia="Times New Roman" w:hAnsi="Times New Roman"/>
          <w:sz w:val="18"/>
          <w:szCs w:val="18"/>
          <w:color w:val="auto"/>
        </w:rPr>
        <w:t xml:space="preserve">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will give all reasonable information and assistance, other than pecuniary, that the Company deems necessary to the defense of such suit or legal proceeding.</w:t>
      </w:r>
    </w:p>
    <w:p>
      <w:pPr>
        <w:spacing w:after="0" w:line="75" w:lineRule="exact"/>
        <w:rPr>
          <w:sz w:val="20"/>
          <w:szCs w:val="20"/>
          <w:color w:val="auto"/>
        </w:rPr>
      </w:pPr>
    </w:p>
    <w:p>
      <w:pPr>
        <w:ind w:left="1100" w:right="40"/>
        <w:spacing w:after="0" w:line="256" w:lineRule="auto"/>
        <w:rPr>
          <w:sz w:val="20"/>
          <w:szCs w:val="20"/>
          <w:color w:val="auto"/>
        </w:rPr>
      </w:pPr>
      <w:r>
        <w:rPr>
          <w:rFonts w:ascii="Times New Roman" w:cs="Times New Roman" w:eastAsia="Times New Roman" w:hAnsi="Times New Roman"/>
          <w:sz w:val="18"/>
          <w:szCs w:val="18"/>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79" w:lineRule="exact"/>
        <w:rPr>
          <w:sz w:val="20"/>
          <w:szCs w:val="20"/>
          <w:color w:val="auto"/>
        </w:rPr>
      </w:pPr>
    </w:p>
    <w:p>
      <w:pPr>
        <w:ind w:left="1100" w:right="220"/>
        <w:spacing w:after="0" w:line="282" w:lineRule="auto"/>
        <w:rPr>
          <w:sz w:val="20"/>
          <w:szCs w:val="20"/>
          <w:color w:val="auto"/>
        </w:rPr>
      </w:pPr>
      <w:r>
        <w:rPr>
          <w:rFonts w:ascii="Times New Roman" w:cs="Times New Roman" w:eastAsia="Times New Roman" w:hAnsi="Times New Roman"/>
          <w:sz w:val="18"/>
          <w:szCs w:val="18"/>
          <w:color w:val="auto"/>
        </w:rPr>
        <w:t>If the Company pays court costs and attorney’s fees in excess of its proportionate share of such costs and fees, the Insured will promptly reimburse the Company for such excess.</w:t>
      </w:r>
    </w:p>
    <w:p>
      <w:pPr>
        <w:spacing w:after="0" w:line="3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IV.</w:t>
        <w:tab/>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bond:</w:t>
      </w:r>
    </w:p>
    <w:p>
      <w:pPr>
        <w:spacing w:after="0" w:line="127"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Acceptance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draft that the drawee has, by signature thereon, engaged to honor as presented.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Bond Period </w:t>
      </w:r>
      <w:r>
        <w:rPr>
          <w:rFonts w:ascii="Times New Roman" w:cs="Times New Roman" w:eastAsia="Times New Roman" w:hAnsi="Times New Roman"/>
          <w:sz w:val="18"/>
          <w:szCs w:val="18"/>
          <w:color w:val="auto"/>
        </w:rPr>
        <w:t>has the meaning set forth in section VI. CONDITIONS, C. BOND PERIOD.</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Callback Verification </w:t>
      </w:r>
      <w:r>
        <w:rPr>
          <w:rFonts w:ascii="Times New Roman" w:cs="Times New Roman" w:eastAsia="Times New Roman" w:hAnsi="Times New Roman"/>
          <w:sz w:val="18"/>
          <w:szCs w:val="18"/>
          <w:color w:val="auto"/>
        </w:rPr>
        <w:t>means a verbal conversation with the purported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using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Pre-Determined Telephone Number</w:t>
      </w:r>
      <w:r>
        <w:rPr>
          <w:rFonts w:ascii="Times New Roman" w:cs="Times New Roman" w:eastAsia="Times New Roman" w:hAnsi="Times New Roman"/>
          <w:sz w:val="18"/>
          <w:szCs w:val="18"/>
          <w:color w:val="auto"/>
        </w:rPr>
        <w:t>, to verify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identity of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and the authenticity of a funds transfer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 of 25</w:t>
      </w:r>
    </w:p>
    <w:p>
      <w:pPr>
        <w:sectPr>
          <w:pgSz w:w="11900" w:h="16838" w:orient="portrait"/>
          <w:cols w:equalWidth="0" w:num="2">
            <w:col w:w="9500" w:space="720"/>
            <w:col w:w="920"/>
          </w:cols>
          <w:pgMar w:left="320" w:top="455" w:right="4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right="880" w:hanging="532"/>
        <w:spacing w:after="0" w:line="286" w:lineRule="auto"/>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 of Deposit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acknowledgment by an Insured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receipt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engagement to repay it.</w:t>
      </w:r>
    </w:p>
    <w:p>
      <w:pPr>
        <w:spacing w:after="0" w:line="60" w:lineRule="exact"/>
        <w:rPr>
          <w:rFonts w:ascii="Times New Roman" w:cs="Times New Roman" w:eastAsia="Times New Roman" w:hAnsi="Times New Roman"/>
          <w:sz w:val="18"/>
          <w:szCs w:val="18"/>
          <w:b w:val="1"/>
          <w:bCs w:val="1"/>
          <w:color w:val="auto"/>
        </w:rPr>
      </w:pPr>
    </w:p>
    <w:p>
      <w:pPr>
        <w:ind w:left="1080" w:right="660" w:hanging="532"/>
        <w:spacing w:after="0" w:line="286" w:lineRule="auto"/>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 of Origin or Title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issued by a manufacturer of personal property or a governmental agency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evidencing the ownership of the personal property and by which ownership is transferred.</w:t>
      </w:r>
    </w:p>
    <w:p>
      <w:pPr>
        <w:spacing w:after="0" w:line="60" w:lineRule="exact"/>
        <w:rPr>
          <w:rFonts w:ascii="Times New Roman" w:cs="Times New Roman" w:eastAsia="Times New Roman" w:hAnsi="Times New Roman"/>
          <w:sz w:val="18"/>
          <w:szCs w:val="18"/>
          <w:b w:val="1"/>
          <w:bCs w:val="1"/>
          <w:color w:val="auto"/>
        </w:rPr>
      </w:pPr>
    </w:p>
    <w:p>
      <w:pPr>
        <w:ind w:left="1080" w:right="440" w:hanging="532"/>
        <w:spacing w:after="0" w:line="286" w:lineRule="auto"/>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Certificated Security </w:t>
      </w:r>
      <w:r>
        <w:rPr>
          <w:rFonts w:ascii="Times New Roman" w:cs="Times New Roman" w:eastAsia="Times New Roman" w:hAnsi="Times New Roman"/>
          <w:sz w:val="18"/>
          <w:szCs w:val="18"/>
          <w:color w:val="auto"/>
        </w:rPr>
        <w:t>means a share, participation or other interest in property of, or an enterprise of, the issuer or an obligation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issuer, that is:</w:t>
      </w:r>
    </w:p>
    <w:p>
      <w:pPr>
        <w:spacing w:after="0" w:line="6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represented by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instrument issued in bearer or registered form;</w:t>
      </w:r>
    </w:p>
    <w:p>
      <w:pPr>
        <w:spacing w:after="0" w:line="134"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26" w:lineRule="exact"/>
        <w:rPr>
          <w:rFonts w:ascii="Times New Roman" w:cs="Times New Roman" w:eastAsia="Times New Roman" w:hAnsi="Times New Roman"/>
          <w:sz w:val="18"/>
          <w:szCs w:val="18"/>
          <w:color w:val="auto"/>
        </w:rPr>
      </w:pPr>
    </w:p>
    <w:p>
      <w:pPr>
        <w:ind w:left="1080" w:right="80" w:hanging="532"/>
        <w:spacing w:after="0" w:line="268" w:lineRule="auto"/>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Fraud </w:t>
      </w:r>
      <w:r>
        <w:rPr>
          <w:rFonts w:ascii="Times New Roman" w:cs="Times New Roman" w:eastAsia="Times New Roman" w:hAnsi="Times New Roman"/>
          <w:sz w:val="18"/>
          <w:szCs w:val="18"/>
          <w:color w:val="auto"/>
        </w:rPr>
        <w:t>means an intentional, unauthorized, and fraudulent entry of data or computer instructions directly into, or change of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 computer instructions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by a natural person or entity other than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including any such entry or change made via the internet or a </w:t>
      </w:r>
      <w:r>
        <w:rPr>
          <w:rFonts w:ascii="Times New Roman" w:cs="Times New Roman" w:eastAsia="Times New Roman" w:hAnsi="Times New Roman"/>
          <w:sz w:val="18"/>
          <w:szCs w:val="18"/>
          <w:b w:val="1"/>
          <w:bCs w:val="1"/>
          <w:color w:val="auto"/>
        </w:rPr>
        <w:t>Network</w:t>
      </w:r>
      <w:r>
        <w:rPr>
          <w:rFonts w:ascii="Times New Roman" w:cs="Times New Roman" w:eastAsia="Times New Roman" w:hAnsi="Times New Roman"/>
          <w:sz w:val="18"/>
          <w:szCs w:val="18"/>
          <w:color w:val="auto"/>
        </w:rPr>
        <w:t>, provided that such entry or change causes:</w:t>
      </w:r>
    </w:p>
    <w:p>
      <w:pPr>
        <w:spacing w:after="0" w:line="76"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to be transferred, paid, or delivered;</w:t>
      </w:r>
    </w:p>
    <w:p>
      <w:pPr>
        <w:spacing w:after="0" w:line="13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of the Insured, or of its customer, to be added, deleted, debited or credited;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unauthorized or fictitious account to be debited or credited.</w:t>
      </w:r>
    </w:p>
    <w:p>
      <w:pPr>
        <w:spacing w:after="0" w:line="12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System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computer; and</w:t>
      </w:r>
    </w:p>
    <w:p>
      <w:pPr>
        <w:spacing w:after="0" w:line="130" w:lineRule="exact"/>
        <w:rPr>
          <w:rFonts w:ascii="Times New Roman" w:cs="Times New Roman" w:eastAsia="Times New Roman" w:hAnsi="Times New Roman"/>
          <w:sz w:val="18"/>
          <w:szCs w:val="18"/>
          <w:color w:val="auto"/>
        </w:rPr>
      </w:pPr>
    </w:p>
    <w:p>
      <w:pPr>
        <w:ind w:left="1540" w:right="260" w:hanging="439"/>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input, output, processing, storage or communication device, or any related network, operating system or application software, that is connected to, or used in connection with, such computer,</w:t>
      </w:r>
    </w:p>
    <w:p>
      <w:pPr>
        <w:spacing w:after="0" w:line="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that is rented by, owned by, leased by, licensed to, or under the direct operational control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Violation </w:t>
      </w:r>
      <w:r>
        <w:rPr>
          <w:rFonts w:ascii="Times New Roman" w:cs="Times New Roman" w:eastAsia="Times New Roman" w:hAnsi="Times New Roman"/>
          <w:sz w:val="18"/>
          <w:szCs w:val="18"/>
          <w:color w:val="auto"/>
        </w:rPr>
        <w:t>means:</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introduction of a </w:t>
      </w:r>
      <w:r>
        <w:rPr>
          <w:rFonts w:ascii="Times New Roman" w:cs="Times New Roman" w:eastAsia="Times New Roman" w:hAnsi="Times New Roman"/>
          <w:sz w:val="18"/>
          <w:szCs w:val="18"/>
          <w:b w:val="1"/>
          <w:bCs w:val="1"/>
          <w:color w:val="auto"/>
        </w:rPr>
        <w:t>Computer Virus</w:t>
      </w:r>
      <w:r>
        <w:rPr>
          <w:rFonts w:ascii="Times New Roman" w:cs="Times New Roman" w:eastAsia="Times New Roman" w:hAnsi="Times New Roman"/>
          <w:sz w:val="18"/>
          <w:szCs w:val="18"/>
          <w:color w:val="auto"/>
        </w:rPr>
        <w:t xml:space="preserve">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8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 to, or destruction of, computer programs, software or other electronic data stored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by a natural person, who has:</w:t>
      </w:r>
    </w:p>
    <w:p>
      <w:pPr>
        <w:spacing w:after="0" w:line="6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gained unauthorized access to such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authorized access to such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but uses such access to cause such damage or destruction.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Virus </w:t>
      </w:r>
      <w:r>
        <w:rPr>
          <w:rFonts w:ascii="Times New Roman" w:cs="Times New Roman" w:eastAsia="Times New Roman" w:hAnsi="Times New Roman"/>
          <w:sz w:val="18"/>
          <w:szCs w:val="18"/>
          <w:color w:val="auto"/>
        </w:rPr>
        <w:t>means any malicious code that could destroy, alter, contaminate, or degrade the integrity, quality, or performance of:</w:t>
      </w:r>
    </w:p>
    <w:p>
      <w:pPr>
        <w:spacing w:after="0" w:line="131" w:lineRule="exact"/>
        <w:rPr>
          <w:sz w:val="20"/>
          <w:szCs w:val="20"/>
          <w:color w:val="auto"/>
        </w:rPr>
      </w:pPr>
    </w:p>
    <w:p>
      <w:pPr>
        <w:ind w:left="2080" w:hanging="533"/>
        <w:spacing w:after="0"/>
        <w:tabs>
          <w:tab w:leader="none" w:pos="2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data used, or stored, in any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 network; or</w:t>
      </w:r>
    </w:p>
    <w:p>
      <w:pPr>
        <w:spacing w:after="0" w:line="134"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computer network, any computer application software, or a computer operating system or related network.</w:t>
      </w:r>
    </w:p>
    <w:p>
      <w:pPr>
        <w:spacing w:after="0" w:line="126" w:lineRule="exact"/>
        <w:rPr>
          <w:rFonts w:ascii="Times New Roman" w:cs="Times New Roman" w:eastAsia="Times New Roman" w:hAnsi="Times New Roman"/>
          <w:sz w:val="18"/>
          <w:szCs w:val="18"/>
          <w:color w:val="auto"/>
        </w:rPr>
      </w:pPr>
    </w:p>
    <w:p>
      <w:pPr>
        <w:ind w:left="1080" w:right="700" w:hanging="532"/>
        <w:spacing w:after="0" w:line="286" w:lineRule="auto"/>
        <w:tabs>
          <w:tab w:leader="none" w:pos="10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Counterfeit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imitation of an actual, valid, or verifiable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 intended to deceive and to be taken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 of 25</w:t>
      </w:r>
    </w:p>
    <w:p>
      <w:pPr>
        <w:sectPr>
          <w:pgSz w:w="11900" w:h="16838" w:orient="portrait"/>
          <w:cols w:equalWidth="0" w:num="2">
            <w:col w:w="9500" w:space="720"/>
            <w:col w:w="920"/>
          </w:cols>
          <w:pgMar w:left="320" w:top="455"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right="300" w:hanging="532"/>
        <w:spacing w:after="0" w:line="286" w:lineRule="auto"/>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Custodian </w:t>
      </w:r>
      <w:r>
        <w:rPr>
          <w:rFonts w:ascii="Times New Roman" w:cs="Times New Roman" w:eastAsia="Times New Roman" w:hAnsi="Times New Roman"/>
          <w:sz w:val="18"/>
          <w:szCs w:val="18"/>
          <w:color w:val="auto"/>
        </w:rPr>
        <w:t>means an institution designated by an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maintain possession and control of the Insured’s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w:t>
      </w:r>
    </w:p>
    <w:p>
      <w:pPr>
        <w:spacing w:after="0" w:line="60" w:lineRule="exact"/>
        <w:rPr>
          <w:rFonts w:ascii="Times New Roman" w:cs="Times New Roman" w:eastAsia="Times New Roman" w:hAnsi="Times New Roman"/>
          <w:sz w:val="18"/>
          <w:szCs w:val="18"/>
          <w:b w:val="1"/>
          <w:bCs w:val="1"/>
          <w:color w:val="auto"/>
        </w:rPr>
      </w:pPr>
    </w:p>
    <w:p>
      <w:pPr>
        <w:ind w:left="1080" w:right="80" w:hanging="532"/>
        <w:spacing w:after="0" w:line="286" w:lineRule="auto"/>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Customer </w:t>
      </w:r>
      <w:r>
        <w:rPr>
          <w:rFonts w:ascii="Times New Roman" w:cs="Times New Roman" w:eastAsia="Times New Roman" w:hAnsi="Times New Roman"/>
          <w:sz w:val="18"/>
          <w:szCs w:val="18"/>
          <w:color w:val="auto"/>
        </w:rPr>
        <w:t>means, only with respect to Insuring Agreement I.2., an entity or natural person that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Insured or with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Depository </w:t>
      </w:r>
      <w:r>
        <w:rPr>
          <w:rFonts w:ascii="Times New Roman" w:cs="Times New Roman" w:eastAsia="Times New Roman" w:hAnsi="Times New Roman"/>
          <w:sz w:val="18"/>
          <w:szCs w:val="18"/>
          <w:color w:val="auto"/>
        </w:rPr>
        <w:t>means a clearing corporation that is:</w:t>
      </w:r>
    </w:p>
    <w:p>
      <w:pPr>
        <w:spacing w:after="0" w:line="134" w:lineRule="exact"/>
        <w:rPr>
          <w:rFonts w:ascii="Times New Roman" w:cs="Times New Roman" w:eastAsia="Times New Roman" w:hAnsi="Times New Roman"/>
          <w:sz w:val="18"/>
          <w:szCs w:val="18"/>
          <w:b w:val="1"/>
          <w:bCs w:val="1"/>
          <w:color w:val="auto"/>
        </w:rPr>
      </w:pPr>
    </w:p>
    <w:p>
      <w:pPr>
        <w:ind w:left="1540" w:right="60" w:hanging="439"/>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with the Securities Exchange Commission as a clearing agency under section 17A of the Securities Exchange Act of 1934 (15 U.S.C. 78q-1); or</w:t>
      </w:r>
    </w:p>
    <w:p>
      <w:pPr>
        <w:spacing w:after="0" w:line="67" w:lineRule="exact"/>
        <w:rPr>
          <w:rFonts w:ascii="Times New Roman" w:cs="Times New Roman" w:eastAsia="Times New Roman" w:hAnsi="Times New Roman"/>
          <w:sz w:val="18"/>
          <w:szCs w:val="18"/>
          <w:color w:val="auto"/>
        </w:rPr>
      </w:pPr>
    </w:p>
    <w:p>
      <w:pPr>
        <w:jc w:val="both"/>
        <w:ind w:left="1540" w:right="140" w:hanging="439"/>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77" w:lineRule="exact"/>
        <w:rPr>
          <w:rFonts w:ascii="Times New Roman" w:cs="Times New Roman" w:eastAsia="Times New Roman" w:hAnsi="Times New Roman"/>
          <w:sz w:val="18"/>
          <w:szCs w:val="18"/>
          <w:color w:val="auto"/>
        </w:rPr>
      </w:pPr>
    </w:p>
    <w:p>
      <w:pPr>
        <w:ind w:left="1080" w:right="400" w:hanging="532"/>
        <w:spacing w:after="0" w:line="259" w:lineRule="auto"/>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Document of Title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that is a bill of lading, dock warrant, dock receipt, warehouse receipt or order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delivery of goods, and also any other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4" w:lineRule="exact"/>
        <w:rPr>
          <w:rFonts w:ascii="Times New Roman" w:cs="Times New Roman" w:eastAsia="Times New Roman" w:hAnsi="Times New Roman"/>
          <w:sz w:val="18"/>
          <w:szCs w:val="18"/>
          <w:b w:val="1"/>
          <w:bCs w:val="1"/>
          <w:color w:val="auto"/>
        </w:rPr>
      </w:pPr>
    </w:p>
    <w:p>
      <w:pPr>
        <w:ind w:left="1080" w:right="180" w:hanging="532"/>
        <w:spacing w:after="0" w:line="262" w:lineRule="auto"/>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Electronic Data Processor </w:t>
      </w:r>
      <w:r>
        <w:rPr>
          <w:rFonts w:ascii="Times New Roman" w:cs="Times New Roman" w:eastAsia="Times New Roman" w:hAnsi="Times New Roman"/>
          <w:sz w:val="18"/>
          <w:szCs w:val="18"/>
          <w:color w:val="auto"/>
        </w:rPr>
        <w:t>means a natural person, partnership or corporation authorized in writing by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to perform services as a data processor of checks presented to the Insured by a customer or</w:t>
      </w:r>
      <w:r>
        <w:rPr>
          <w:rFonts w:ascii="Times New Roman" w:cs="Times New Roman" w:eastAsia="Times New Roman" w:hAnsi="Times New Roman"/>
          <w:sz w:val="18"/>
          <w:szCs w:val="18"/>
          <w:b w:val="1"/>
          <w:bCs w:val="1"/>
          <w:color w:val="auto"/>
        </w:rPr>
        <w:t xml:space="preserve"> Financial Institution</w:t>
      </w:r>
      <w:r>
        <w:rPr>
          <w:rFonts w:ascii="Times New Roman" w:cs="Times New Roman" w:eastAsia="Times New Roman" w:hAnsi="Times New Roman"/>
          <w:sz w:val="18"/>
          <w:szCs w:val="18"/>
          <w:color w:val="auto"/>
        </w:rPr>
        <w:t>, but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such processor who acts as a transfer agent or in any other agency capacity in issuing checks, drafts or securities for the Insured, A Federal Reserve Bank or clearinghouse will not be construed to be an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b w:val="1"/>
          <w:bCs w:val="1"/>
          <w:color w:val="auto"/>
        </w:rPr>
      </w:pPr>
    </w:p>
    <w:p>
      <w:pPr>
        <w:ind w:left="1080" w:right="520" w:hanging="532"/>
        <w:spacing w:after="0" w:line="286" w:lineRule="auto"/>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Electronic Record </w:t>
      </w:r>
      <w:r>
        <w:rPr>
          <w:rFonts w:ascii="Times New Roman" w:cs="Times New Roman" w:eastAsia="Times New Roman" w:hAnsi="Times New Roman"/>
          <w:sz w:val="18"/>
          <w:szCs w:val="18"/>
          <w:color w:val="auto"/>
        </w:rPr>
        <w:t>means information that is created, generated, sent, communicated, received, or stored by electronic means,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retrievable in perceivable form.</w:t>
      </w:r>
    </w:p>
    <w:p>
      <w:pPr>
        <w:spacing w:after="0" w:line="6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Employee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540" w:right="160" w:hanging="439"/>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77" w:lineRule="exact"/>
        <w:rPr>
          <w:rFonts w:ascii="Times New Roman" w:cs="Times New Roman" w:eastAsia="Times New Roman" w:hAnsi="Times New Roman"/>
          <w:sz w:val="18"/>
          <w:szCs w:val="18"/>
          <w:color w:val="auto"/>
        </w:rPr>
      </w:pPr>
    </w:p>
    <w:p>
      <w:pPr>
        <w:ind w:left="1540" w:right="220" w:hanging="439"/>
        <w:spacing w:after="0" w:line="28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guest student or intern pursuing studies or duties in any of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offices or premises covered hereunder, while such person is performing services for the Insured;</w:t>
      </w:r>
    </w:p>
    <w:p>
      <w:pPr>
        <w:spacing w:after="0" w:line="60" w:lineRule="exact"/>
        <w:rPr>
          <w:rFonts w:ascii="Times New Roman" w:cs="Times New Roman" w:eastAsia="Times New Roman" w:hAnsi="Times New Roman"/>
          <w:sz w:val="18"/>
          <w:szCs w:val="18"/>
          <w:color w:val="auto"/>
        </w:rPr>
      </w:pPr>
    </w:p>
    <w:p>
      <w:pPr>
        <w:ind w:left="1540" w:right="80" w:hanging="439"/>
        <w:spacing w:after="0" w:line="28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attorney retained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and any employee of such attorney, but only while performing legal services for the Insured;</w:t>
      </w:r>
    </w:p>
    <w:p>
      <w:pPr>
        <w:spacing w:after="0" w:line="60" w:lineRule="exact"/>
        <w:rPr>
          <w:rFonts w:ascii="Times New Roman" w:cs="Times New Roman" w:eastAsia="Times New Roman" w:hAnsi="Times New Roman"/>
          <w:sz w:val="18"/>
          <w:szCs w:val="18"/>
          <w:color w:val="auto"/>
        </w:rPr>
      </w:pPr>
    </w:p>
    <w:p>
      <w:pPr>
        <w:ind w:left="1540" w:right="20" w:hanging="439"/>
        <w:spacing w:after="0" w:line="25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natural person assigned to perform the usual duties of an employee within the premises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and under the Insured’s supervision, by contract, including such persons provided by any employment agency furnishing temporary personnel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on a contingent or part-time basis, and including a natural person who is leased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92" w:lineRule="exact"/>
        <w:rPr>
          <w:rFonts w:ascii="Times New Roman" w:cs="Times New Roman" w:eastAsia="Times New Roman" w:hAnsi="Times New Roman"/>
          <w:sz w:val="18"/>
          <w:szCs w:val="18"/>
          <w:color w:val="auto"/>
        </w:rPr>
      </w:pPr>
    </w:p>
    <w:p>
      <w:pPr>
        <w:ind w:left="1540" w:right="20" w:hanging="439"/>
        <w:spacing w:after="0" w:line="261"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 of 25</w:t>
      </w:r>
    </w:p>
    <w:p>
      <w:pPr>
        <w:sectPr>
          <w:pgSz w:w="11900" w:h="16838" w:orient="portrait"/>
          <w:cols w:equalWidth="0" w:num="2">
            <w:col w:w="9420" w:space="720"/>
            <w:col w:w="1000"/>
          </w:cols>
          <w:pgMar w:left="320" w:top="455"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540" w:right="380" w:hanging="439"/>
        <w:spacing w:after="0" w:line="26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natural person, partnership, or corporation authorized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perform services as an </w:t>
      </w:r>
      <w:r>
        <w:rPr>
          <w:rFonts w:ascii="Times New Roman" w:cs="Times New Roman" w:eastAsia="Times New Roman" w:hAnsi="Times New Roman"/>
          <w:sz w:val="18"/>
          <w:szCs w:val="18"/>
          <w:b w:val="1"/>
          <w:bCs w:val="1"/>
          <w:color w:val="auto"/>
        </w:rPr>
        <w:t xml:space="preserve">Electronic Data Processor </w:t>
      </w:r>
      <w:r>
        <w:rPr>
          <w:rFonts w:ascii="Times New Roman" w:cs="Times New Roman" w:eastAsia="Times New Roman" w:hAnsi="Times New Roman"/>
          <w:sz w:val="18"/>
          <w:szCs w:val="18"/>
          <w:color w:val="auto"/>
        </w:rPr>
        <w:t>(each such</w:t>
      </w:r>
      <w:r>
        <w:rPr>
          <w:rFonts w:ascii="Times New Roman" w:cs="Times New Roman" w:eastAsia="Times New Roman" w:hAnsi="Times New Roman"/>
          <w:sz w:val="18"/>
          <w:szCs w:val="18"/>
          <w:b w:val="1"/>
          <w:bCs w:val="1"/>
          <w:color w:val="auto"/>
        </w:rPr>
        <w:t xml:space="preserve"> Electronic Data Processor</w:t>
      </w:r>
      <w:r>
        <w:rPr>
          <w:rFonts w:ascii="Times New Roman" w:cs="Times New Roman" w:eastAsia="Times New Roman" w:hAnsi="Times New Roman"/>
          <w:sz w:val="18"/>
          <w:szCs w:val="18"/>
          <w:color w:val="auto"/>
        </w:rPr>
        <w:t>, and the partners, officers and employees of such</w:t>
      </w:r>
      <w:r>
        <w:rPr>
          <w:rFonts w:ascii="Times New Roman" w:cs="Times New Roman" w:eastAsia="Times New Roman" w:hAnsi="Times New Roman"/>
          <w:sz w:val="18"/>
          <w:szCs w:val="18"/>
          <w:b w:val="1"/>
          <w:bCs w:val="1"/>
          <w:color w:val="auto"/>
        </w:rPr>
        <w:t xml:space="preserve"> Electronic Data Processor </w:t>
      </w:r>
      <w:r>
        <w:rPr>
          <w:rFonts w:ascii="Times New Roman" w:cs="Times New Roman" w:eastAsia="Times New Roman" w:hAnsi="Times New Roman"/>
          <w:sz w:val="18"/>
          <w:szCs w:val="18"/>
          <w:color w:val="auto"/>
        </w:rPr>
        <w:t>will collectively be deemed to be one</w:t>
      </w:r>
      <w:r>
        <w:rPr>
          <w:rFonts w:ascii="Times New Roman" w:cs="Times New Roman" w:eastAsia="Times New Roman" w:hAnsi="Times New Roman"/>
          <w:sz w:val="18"/>
          <w:szCs w:val="18"/>
          <w:b w:val="1"/>
          <w:bCs w:val="1"/>
          <w:color w:val="auto"/>
        </w:rPr>
        <w:t xml:space="preserve"> Employee </w:t>
      </w:r>
      <w:r>
        <w:rPr>
          <w:rFonts w:ascii="Times New Roman" w:cs="Times New Roman" w:eastAsia="Times New Roman" w:hAnsi="Times New Roman"/>
          <w:sz w:val="18"/>
          <w:szCs w:val="18"/>
          <w:color w:val="auto"/>
        </w:rPr>
        <w:t>for all the purposes of this bond, except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R.2.);</w:t>
      </w:r>
    </w:p>
    <w:p>
      <w:pPr>
        <w:spacing w:after="0" w:line="81" w:lineRule="exact"/>
        <w:rPr>
          <w:rFonts w:ascii="Times New Roman" w:cs="Times New Roman" w:eastAsia="Times New Roman" w:hAnsi="Times New Roman"/>
          <w:sz w:val="18"/>
          <w:szCs w:val="18"/>
          <w:color w:val="auto"/>
        </w:rPr>
      </w:pPr>
    </w:p>
    <w:p>
      <w:pPr>
        <w:ind w:left="1540" w:right="240" w:hanging="439"/>
        <w:spacing w:after="0" w:line="26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director or trustee of an Insured,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underwriter (distributor), transfer agent, shareholder accounting record keeper, or administrator authorized by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Insured;</w:t>
      </w:r>
    </w:p>
    <w:p>
      <w:pPr>
        <w:spacing w:after="0" w:line="85"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who is a volunteer, while such person is subject to the Insured’s direction and control and is performing services for the Insured;</w:t>
      </w:r>
    </w:p>
    <w:p>
      <w:pPr>
        <w:spacing w:after="0" w:line="67"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partner, or employee of:</w:t>
      </w:r>
    </w:p>
    <w:p>
      <w:pPr>
        <w:spacing w:after="0" w:line="126"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underwriter (distributor);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agent or shareholder accounting record-keeper;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administrator authorized by written agreement to keep financial or other required records,</w:t>
      </w:r>
    </w:p>
    <w:p>
      <w:pPr>
        <w:spacing w:after="0" w:line="117" w:lineRule="exact"/>
        <w:rPr>
          <w:sz w:val="20"/>
          <w:szCs w:val="20"/>
          <w:color w:val="auto"/>
        </w:rPr>
      </w:pPr>
    </w:p>
    <w:p>
      <w:pPr>
        <w:ind w:left="1540" w:right="60"/>
        <w:spacing w:after="0" w:line="256" w:lineRule="auto"/>
        <w:rPr>
          <w:sz w:val="20"/>
          <w:szCs w:val="20"/>
          <w:color w:val="auto"/>
        </w:rPr>
      </w:pPr>
      <w:r>
        <w:rPr>
          <w:rFonts w:ascii="Times New Roman" w:cs="Times New Roman" w:eastAsia="Times New Roman" w:hAnsi="Times New Roman"/>
          <w:sz w:val="18"/>
          <w:szCs w:val="18"/>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of any such Insured, provided that only employees or partners of a transfer agent, shareholder accounting record-keeper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administrator that is an affiliated person, as defined in the Investment Company Act of 1940, of an Insured or is an affiliated person of the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underwriter or administrator of such Insured, and that is not a bank, will be included within the definition of Employee.</w:t>
      </w:r>
    </w:p>
    <w:p>
      <w:pPr>
        <w:spacing w:after="0" w:line="75" w:lineRule="exact"/>
        <w:rPr>
          <w:sz w:val="20"/>
          <w:szCs w:val="20"/>
          <w:color w:val="auto"/>
        </w:rPr>
      </w:pPr>
    </w:p>
    <w:p>
      <w:pPr>
        <w:ind w:left="1100"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also means any natural person described above while such person is on medical, military, or other leave of absence. Coverage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applies to any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while on leave, regardless of whether such person remains subject to the Insured’s direction and control during the time of leave.</w:t>
      </w:r>
    </w:p>
    <w:p>
      <w:pPr>
        <w:spacing w:after="0" w:line="63" w:lineRule="exact"/>
        <w:rPr>
          <w:sz w:val="20"/>
          <w:szCs w:val="20"/>
          <w:color w:val="auto"/>
        </w:rPr>
      </w:pPr>
    </w:p>
    <w:p>
      <w:pPr>
        <w:ind w:left="110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does not mean any agent, broker, factor, commission merchant, consignee, independent contractor or representative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of the same general character not specified above.</w:t>
      </w:r>
    </w:p>
    <w:p>
      <w:pPr>
        <w:spacing w:after="0" w:line="60" w:lineRule="exact"/>
        <w:rPr>
          <w:sz w:val="20"/>
          <w:szCs w:val="20"/>
          <w:color w:val="auto"/>
        </w:rPr>
      </w:pPr>
    </w:p>
    <w:p>
      <w:pPr>
        <w:ind w:left="1080" w:right="40" w:hanging="532"/>
        <w:spacing w:after="0" w:line="268" w:lineRule="auto"/>
        <w:tabs>
          <w:tab w:leader="none" w:pos="10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Evidence of Debt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 including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executed, or purportedly executed, by a customer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Insured and held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that in the regular course of business is treated as evidencing the customer’s debt to the Insured.</w:t>
      </w:r>
    </w:p>
    <w:p>
      <w:pPr>
        <w:spacing w:after="0" w:line="7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Financial Institution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trust company, savings bank, credit union, savings and loan association, or similar thrift institution; or</w:t>
      </w:r>
    </w:p>
    <w:p>
      <w:pPr>
        <w:spacing w:after="0" w:line="126" w:lineRule="exact"/>
        <w:rPr>
          <w:rFonts w:ascii="Times New Roman" w:cs="Times New Roman" w:eastAsia="Times New Roman" w:hAnsi="Times New Roman"/>
          <w:sz w:val="18"/>
          <w:szCs w:val="18"/>
          <w:color w:val="auto"/>
        </w:rPr>
      </w:pPr>
    </w:p>
    <w:p>
      <w:pPr>
        <w:ind w:left="1540" w:right="280" w:hanging="439"/>
        <w:spacing w:after="0" w:line="286"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 brokerage firm, mutual fund, liquid assets fund or similar investment institution; provided that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xml:space="preserve"> does not include any such entity, institution or organization that is an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6995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 of 25</w:t>
      </w:r>
    </w:p>
    <w:p>
      <w:pPr>
        <w:sectPr>
          <w:pgSz w:w="11900" w:h="16838" w:orient="portrait"/>
          <w:cols w:equalWidth="0" w:num="2">
            <w:col w:w="9420" w:space="720"/>
            <w:col w:w="1000"/>
          </w:cols>
          <w:pgMar w:left="320" w:top="455"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right="260" w:hanging="532"/>
        <w:spacing w:after="0" w:line="286" w:lineRule="auto"/>
        <w:tabs>
          <w:tab w:leader="none" w:pos="10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Forgery </w:t>
      </w:r>
      <w:r>
        <w:rPr>
          <w:rFonts w:ascii="Times New Roman" w:cs="Times New Roman" w:eastAsia="Times New Roman" w:hAnsi="Times New Roman"/>
          <w:sz w:val="18"/>
          <w:szCs w:val="18"/>
          <w:color w:val="auto"/>
        </w:rPr>
        <w:t>means signing the name of another person or organization with a handwritten signature directly applied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authority, and with the intent to deceive.</w:t>
      </w:r>
    </w:p>
    <w:p>
      <w:pPr>
        <w:spacing w:after="0" w:line="50" w:lineRule="exact"/>
        <w:rPr>
          <w:rFonts w:ascii="Times New Roman" w:cs="Times New Roman" w:eastAsia="Times New Roman" w:hAnsi="Times New Roman"/>
          <w:sz w:val="18"/>
          <w:szCs w:val="18"/>
          <w:b w:val="1"/>
          <w:bCs w:val="1"/>
          <w:color w:val="auto"/>
        </w:rPr>
      </w:pPr>
    </w:p>
    <w:p>
      <w:pPr>
        <w:ind w:left="110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signature written on an electronic pad that captures the signature for purposes of creating an electronic digitized image of a handwritten signature, or a reproduction of a handwritten signature, is treated the</w:t>
      </w:r>
    </w:p>
    <w:p>
      <w:pPr>
        <w:ind w:left="1100" w:right="58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same as a handwritten signature. Any other form of electronic signature or digital signature is not treated the same as a handwritten signature.</w:t>
      </w:r>
    </w:p>
    <w:p>
      <w:pPr>
        <w:spacing w:after="0" w:line="69" w:lineRule="exact"/>
        <w:rPr>
          <w:rFonts w:ascii="Times New Roman" w:cs="Times New Roman" w:eastAsia="Times New Roman" w:hAnsi="Times New Roman"/>
          <w:sz w:val="18"/>
          <w:szCs w:val="18"/>
          <w:b w:val="1"/>
          <w:bCs w:val="1"/>
          <w:color w:val="auto"/>
        </w:rPr>
      </w:pPr>
    </w:p>
    <w:p>
      <w:pPr>
        <w:ind w:left="1100" w:right="2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does not mean a signature that consists in whole or in part of one’s own name signed with or without authority, in any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purpose.</w:t>
      </w:r>
    </w:p>
    <w:p>
      <w:pPr>
        <w:spacing w:after="0" w:line="60" w:lineRule="exact"/>
        <w:rPr>
          <w:rFonts w:ascii="Times New Roman" w:cs="Times New Roman" w:eastAsia="Times New Roman" w:hAnsi="Times New Roman"/>
          <w:sz w:val="18"/>
          <w:szCs w:val="18"/>
          <w:b w:val="1"/>
          <w:bCs w:val="1"/>
          <w:color w:val="auto"/>
        </w:rPr>
      </w:pPr>
    </w:p>
    <w:p>
      <w:pPr>
        <w:ind w:left="1080" w:right="200" w:hanging="532"/>
        <w:spacing w:after="0" w:line="286" w:lineRule="auto"/>
        <w:tabs>
          <w:tab w:leader="none" w:pos="10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Fraudulent Instruction </w:t>
      </w:r>
      <w:r>
        <w:rPr>
          <w:rFonts w:ascii="Times New Roman" w:cs="Times New Roman" w:eastAsia="Times New Roman" w:hAnsi="Times New Roman"/>
          <w:sz w:val="18"/>
          <w:szCs w:val="18"/>
          <w:color w:val="auto"/>
        </w:rPr>
        <w:t>means an intentional, fraudulent and unauthorized instruction directed to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w:t>
      </w:r>
    </w:p>
    <w:p>
      <w:pPr>
        <w:spacing w:after="0" w:line="6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via telefacsimile, and:</w:t>
      </w:r>
    </w:p>
    <w:p>
      <w:pPr>
        <w:spacing w:after="0" w:line="126"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purports and reasonably appears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or another office of the Insured;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in fact transmitted by someone other than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or another office of the Insured; and</w:t>
      </w:r>
    </w:p>
    <w:p>
      <w:pPr>
        <w:spacing w:after="0" w:line="134" w:lineRule="exact"/>
        <w:rPr>
          <w:rFonts w:ascii="Times New Roman" w:cs="Times New Roman" w:eastAsia="Times New Roman" w:hAnsi="Times New Roman"/>
          <w:sz w:val="18"/>
          <w:szCs w:val="18"/>
          <w:color w:val="auto"/>
        </w:rPr>
      </w:pPr>
    </w:p>
    <w:p>
      <w:pPr>
        <w:ind w:left="2080" w:right="440" w:hanging="533"/>
        <w:spacing w:after="0" w:line="282" w:lineRule="auto"/>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purports and reasonably appears to contain the handwritten signature of a person authorized to initiate such transfer that proves to have been used by an unauthorized person;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verbally, via telephone, and purports to be from:</w:t>
      </w:r>
    </w:p>
    <w:p>
      <w:pPr>
        <w:spacing w:after="0" w:line="126" w:lineRule="exact"/>
        <w:rPr>
          <w:rFonts w:ascii="Times New Roman" w:cs="Times New Roman" w:eastAsia="Times New Roman" w:hAnsi="Times New Roman"/>
          <w:sz w:val="18"/>
          <w:szCs w:val="18"/>
          <w:color w:val="auto"/>
        </w:rPr>
      </w:pPr>
    </w:p>
    <w:p>
      <w:pPr>
        <w:ind w:left="2080" w:right="380" w:hanging="533"/>
        <w:spacing w:after="0" w:line="286" w:lineRule="auto"/>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 director, partner or employee of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who is authorized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instruct the Insured or an </w:t>
      </w:r>
      <w:r>
        <w:rPr>
          <w:rFonts w:ascii="Times New Roman" w:cs="Times New Roman" w:eastAsia="Times New Roman" w:hAnsi="Times New Roman"/>
          <w:sz w:val="18"/>
          <w:szCs w:val="18"/>
          <w:b w:val="1"/>
          <w:bCs w:val="1"/>
          <w:color w:val="auto"/>
        </w:rPr>
        <w:t xml:space="preserve">Investment Adviser </w:t>
      </w:r>
      <w:r>
        <w:rPr>
          <w:rFonts w:ascii="Times New Roman" w:cs="Times New Roman" w:eastAsia="Times New Roman" w:hAnsi="Times New Roman"/>
          <w:sz w:val="18"/>
          <w:szCs w:val="18"/>
          <w:color w:val="auto"/>
        </w:rPr>
        <w:t>to make such a transfer;</w:t>
      </w:r>
    </w:p>
    <w:p>
      <w:pPr>
        <w:spacing w:after="0" w:line="6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who is a natural person; or</w:t>
      </w:r>
    </w:p>
    <w:p>
      <w:pPr>
        <w:spacing w:after="0" w:line="130" w:lineRule="exact"/>
        <w:rPr>
          <w:rFonts w:ascii="Times New Roman" w:cs="Times New Roman" w:eastAsia="Times New Roman" w:hAnsi="Times New Roman"/>
          <w:sz w:val="18"/>
          <w:szCs w:val="18"/>
          <w:color w:val="auto"/>
        </w:rPr>
      </w:pPr>
    </w:p>
    <w:p>
      <w:pPr>
        <w:ind w:left="2080" w:right="40" w:hanging="533"/>
        <w:spacing w:after="0" w:line="268" w:lineRule="auto"/>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in another office of the Insured who was authorized by the Insured to instruct other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to transfer funds on deposit in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and was received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specifically designated to receive and act upon such instructions,</w:t>
      </w:r>
    </w:p>
    <w:p>
      <w:pPr>
        <w:spacing w:after="0" w:line="6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but was in fact transmitted by someone other than a person described in paragraph V.2.; or</w:t>
      </w:r>
    </w:p>
    <w:p>
      <w:pPr>
        <w:spacing w:after="0" w:line="127" w:lineRule="exact"/>
        <w:rPr>
          <w:sz w:val="20"/>
          <w:szCs w:val="20"/>
          <w:color w:val="auto"/>
        </w:rPr>
      </w:pPr>
    </w:p>
    <w:p>
      <w:pPr>
        <w:ind w:left="1540" w:right="820" w:hanging="439"/>
        <w:spacing w:after="0" w:line="286"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transmitted via electronic mail and purports and reasonably appears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of the Insured, but was in fact transmitted by someone other than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1100"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Fraudulent Instruction </w:t>
      </w:r>
      <w:r>
        <w:rPr>
          <w:rFonts w:ascii="Times New Roman" w:cs="Times New Roman" w:eastAsia="Times New Roman" w:hAnsi="Times New Roman"/>
          <w:sz w:val="18"/>
          <w:szCs w:val="18"/>
          <w:color w:val="auto"/>
        </w:rPr>
        <w:t>does not include any instruction that purports to be from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unless the instruction is transmitted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method that is authorized in the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color w:val="auto"/>
        </w:rPr>
        <w:t xml:space="preserve"> between the Insured and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Funds Transfer Agreement </w:t>
      </w:r>
      <w:r>
        <w:rPr>
          <w:rFonts w:ascii="Times New Roman" w:cs="Times New Roman" w:eastAsia="Times New Roman" w:hAnsi="Times New Roman"/>
          <w:sz w:val="18"/>
          <w:szCs w:val="18"/>
          <w:color w:val="auto"/>
        </w:rPr>
        <w:t>means an agreement, signed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that:</w:t>
      </w:r>
    </w:p>
    <w:p>
      <w:pPr>
        <w:spacing w:after="0" w:line="130" w:lineRule="exact"/>
        <w:rPr>
          <w:rFonts w:ascii="Times New Roman" w:cs="Times New Roman" w:eastAsia="Times New Roman" w:hAnsi="Times New Roman"/>
          <w:sz w:val="18"/>
          <w:szCs w:val="18"/>
          <w:b w:val="1"/>
          <w:bCs w:val="1"/>
          <w:color w:val="auto"/>
        </w:rPr>
      </w:pPr>
    </w:p>
    <w:p>
      <w:pPr>
        <w:ind w:left="1540" w:right="140" w:hanging="439"/>
        <w:spacing w:after="0" w:line="28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rely on instructions transmitted by either voice, telefacsimile or electronic mail to make funds transfers; and</w:t>
      </w:r>
    </w:p>
    <w:p>
      <w:pPr>
        <w:spacing w:after="0" w:line="6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with the names of persons authorized to initiate funds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12 of 25</w:t>
      </w:r>
    </w:p>
    <w:p>
      <w:pPr>
        <w:sectPr>
          <w:pgSz w:w="11900" w:h="16838" w:orient="portrait"/>
          <w:cols w:equalWidth="0" w:num="2">
            <w:col w:w="9420" w:space="720"/>
            <w:col w:w="1000"/>
          </w:cols>
          <w:pgMar w:left="320" w:top="455"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right="300" w:hanging="532"/>
        <w:spacing w:after="0" w:line="317" w:lineRule="auto"/>
        <w:tabs>
          <w:tab w:leader="none" w:pos="108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Guarantee </w:t>
      </w:r>
      <w:r>
        <w:rPr>
          <w:rFonts w:ascii="Times New Roman" w:cs="Times New Roman" w:eastAsia="Times New Roman" w:hAnsi="Times New Roman"/>
          <w:sz w:val="17"/>
          <w:szCs w:val="17"/>
          <w:color w:val="auto"/>
        </w:rPr>
        <w:t>means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Written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undertaking obligating the signer to pay the debt of another to the Insured or its assignee or to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 xml:space="preserve">Institution </w:t>
      </w:r>
      <w:r>
        <w:rPr>
          <w:rFonts w:ascii="Times New Roman" w:cs="Times New Roman" w:eastAsia="Times New Roman" w:hAnsi="Times New Roman"/>
          <w:sz w:val="17"/>
          <w:szCs w:val="17"/>
          <w:color w:val="auto"/>
        </w:rPr>
        <w:t>from which the Insured has purchased participation in the debt, if the debt is not paid in accordance with its terms.</w:t>
      </w:r>
    </w:p>
    <w:p>
      <w:pPr>
        <w:spacing w:after="0" w:line="37" w:lineRule="exact"/>
        <w:rPr>
          <w:rFonts w:ascii="Times New Roman" w:cs="Times New Roman" w:eastAsia="Times New Roman" w:hAnsi="Times New Roman"/>
          <w:sz w:val="17"/>
          <w:szCs w:val="17"/>
          <w:b w:val="1"/>
          <w:bCs w:val="1"/>
          <w:color w:val="auto"/>
        </w:rPr>
      </w:pPr>
    </w:p>
    <w:p>
      <w:pPr>
        <w:ind w:left="1080" w:right="120" w:hanging="532"/>
        <w:spacing w:after="0" w:line="286" w:lineRule="auto"/>
        <w:tabs>
          <w:tab w:leader="none" w:pos="10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Instruction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 to the issuer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requesting that the transfer, pledge, or release from pledge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specified be registered.</w:t>
      </w:r>
    </w:p>
    <w:p>
      <w:pPr>
        <w:spacing w:after="0" w:line="60" w:lineRule="exact"/>
        <w:rPr>
          <w:rFonts w:ascii="Times New Roman" w:cs="Times New Roman" w:eastAsia="Times New Roman" w:hAnsi="Times New Roman"/>
          <w:sz w:val="18"/>
          <w:szCs w:val="18"/>
          <w:b w:val="1"/>
          <w:bCs w:val="1"/>
          <w:color w:val="auto"/>
        </w:rPr>
      </w:pPr>
    </w:p>
    <w:p>
      <w:pPr>
        <w:ind w:left="1080" w:right="220" w:hanging="532"/>
        <w:spacing w:after="0" w:line="286" w:lineRule="auto"/>
        <w:tabs>
          <w:tab w:leader="none" w:pos="10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Investment Adviser </w:t>
      </w:r>
      <w:r>
        <w:rPr>
          <w:rFonts w:ascii="Times New Roman" w:cs="Times New Roman" w:eastAsia="Times New Roman" w:hAnsi="Times New Roman"/>
          <w:sz w:val="18"/>
          <w:szCs w:val="18"/>
          <w:color w:val="auto"/>
        </w:rPr>
        <w:t>means any entity defined in §202(a)(11) of, and registered under, the Investment Advisers Act of 1940, as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only while acting on behalf of the Insured.</w:t>
      </w:r>
    </w:p>
    <w:p>
      <w:pPr>
        <w:spacing w:after="0" w:line="60"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Item of Deposit </w:t>
      </w:r>
      <w:r>
        <w:rPr>
          <w:rFonts w:ascii="Times New Roman" w:cs="Times New Roman" w:eastAsia="Times New Roman" w:hAnsi="Times New Roman"/>
          <w:sz w:val="18"/>
          <w:szCs w:val="18"/>
          <w:color w:val="auto"/>
        </w:rPr>
        <w:t>means any checks or drafts deposited into the account of a customer, shareholder or subscriber.</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Larceny or Embezzlement </w:t>
      </w:r>
      <w:r>
        <w:rPr>
          <w:rFonts w:ascii="Times New Roman" w:cs="Times New Roman" w:eastAsia="Times New Roman" w:hAnsi="Times New Roman"/>
          <w:sz w:val="18"/>
          <w:szCs w:val="18"/>
          <w:color w:val="auto"/>
        </w:rPr>
        <w:t>means larceny or embezzlement as defined in the Investment Company Act of 1940, §37 as amended.</w:t>
      </w:r>
    </w:p>
    <w:p>
      <w:pPr>
        <w:spacing w:after="0" w:line="130" w:lineRule="exact"/>
        <w:rPr>
          <w:rFonts w:ascii="Times New Roman" w:cs="Times New Roman" w:eastAsia="Times New Roman" w:hAnsi="Times New Roman"/>
          <w:sz w:val="18"/>
          <w:szCs w:val="18"/>
          <w:b w:val="1"/>
          <w:bCs w:val="1"/>
          <w:color w:val="auto"/>
        </w:rPr>
      </w:pPr>
    </w:p>
    <w:p>
      <w:pPr>
        <w:ind w:left="1080" w:right="40" w:hanging="532"/>
        <w:spacing w:after="0" w:line="268" w:lineRule="auto"/>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Letter of Credit </w:t>
      </w:r>
      <w:r>
        <w:rPr>
          <w:rFonts w:ascii="Times New Roman" w:cs="Times New Roman" w:eastAsia="Times New Roman" w:hAnsi="Times New Roman"/>
          <w:sz w:val="18"/>
          <w:szCs w:val="18"/>
          <w:color w:val="auto"/>
        </w:rPr>
        <w:t>means an engagement in writing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other person made at the request of a customer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Financial Institution </w:t>
      </w:r>
      <w:r>
        <w:rPr>
          <w:rFonts w:ascii="Times New Roman" w:cs="Times New Roman" w:eastAsia="Times New Roman" w:hAnsi="Times New Roman"/>
          <w:sz w:val="18"/>
          <w:szCs w:val="18"/>
          <w:color w:val="auto"/>
        </w:rPr>
        <w:t>or other person will honor drafts or other demands for payment upon compliance with the conditions specified in the</w:t>
      </w:r>
      <w:r>
        <w:rPr>
          <w:rFonts w:ascii="Times New Roman" w:cs="Times New Roman" w:eastAsia="Times New Roman" w:hAnsi="Times New Roman"/>
          <w:sz w:val="18"/>
          <w:szCs w:val="18"/>
          <w:b w:val="1"/>
          <w:bCs w:val="1"/>
          <w:color w:val="auto"/>
        </w:rPr>
        <w:t xml:space="preserve"> Letter of Credit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1080" w:right="540" w:hanging="532"/>
        <w:spacing w:after="0" w:line="286" w:lineRule="auto"/>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Loan </w:t>
      </w:r>
      <w:r>
        <w:rPr>
          <w:rFonts w:ascii="Times New Roman" w:cs="Times New Roman" w:eastAsia="Times New Roman" w:hAnsi="Times New Roman"/>
          <w:sz w:val="18"/>
          <w:szCs w:val="18"/>
          <w:color w:val="auto"/>
        </w:rPr>
        <w:t>means all extensions of credit by the Insured and all transactions creating a creditor relationship in favor of the Insured and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by which the Insured assumes an existing creditor relationship.</w:t>
      </w:r>
    </w:p>
    <w:p>
      <w:pPr>
        <w:spacing w:after="0" w:line="60" w:lineRule="exact"/>
        <w:rPr>
          <w:rFonts w:ascii="Times New Roman" w:cs="Times New Roman" w:eastAsia="Times New Roman" w:hAnsi="Times New Roman"/>
          <w:sz w:val="18"/>
          <w:szCs w:val="18"/>
          <w:b w:val="1"/>
          <w:bCs w:val="1"/>
          <w:color w:val="auto"/>
        </w:rPr>
      </w:pPr>
    </w:p>
    <w:p>
      <w:pPr>
        <w:ind w:left="1080" w:right="40" w:hanging="532"/>
        <w:spacing w:after="0" w:line="268" w:lineRule="auto"/>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Messenger </w:t>
      </w:r>
      <w:r>
        <w:rPr>
          <w:rFonts w:ascii="Times New Roman" w:cs="Times New Roman" w:eastAsia="Times New Roman" w:hAnsi="Times New Roman"/>
          <w:sz w:val="18"/>
          <w:szCs w:val="18"/>
          <w:color w:val="auto"/>
        </w:rPr>
        <w:t>means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in possession of the Insured’s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away from the Insured’s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premises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any other natural person acting as custodian of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during an emergency arising from the incapacity of the original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Money </w:t>
      </w:r>
      <w:r>
        <w:rPr>
          <w:rFonts w:ascii="Times New Roman" w:cs="Times New Roman" w:eastAsia="Times New Roman" w:hAnsi="Times New Roman"/>
          <w:sz w:val="18"/>
          <w:szCs w:val="18"/>
          <w:color w:val="auto"/>
        </w:rPr>
        <w:t>means a medium of exchange in current use authorized or adopted by a domestic or foreign government as a part of its currency.</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Negotiable Instrument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that:</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signed by the maker or drawer;</w:t>
      </w:r>
    </w:p>
    <w:p>
      <w:pPr>
        <w:spacing w:after="0" w:line="126" w:lineRule="exact"/>
        <w:rPr>
          <w:rFonts w:ascii="Times New Roman" w:cs="Times New Roman" w:eastAsia="Times New Roman" w:hAnsi="Times New Roman"/>
          <w:sz w:val="18"/>
          <w:szCs w:val="18"/>
          <w:color w:val="auto"/>
        </w:rPr>
      </w:pPr>
    </w:p>
    <w:p>
      <w:pPr>
        <w:ind w:left="1540" w:right="40" w:hanging="439"/>
        <w:spacing w:after="0" w:line="286"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contains an unconditional promise or order to pay a sum certain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and no other promise, order, obligation or power given by the maker or drawer;</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on demand or at a definite time;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to order or bearer.</w:t>
      </w:r>
    </w:p>
    <w:p>
      <w:pPr>
        <w:spacing w:after="0" w:line="1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also means a counterfeit check or</w:t>
      </w:r>
      <w:r>
        <w:rPr>
          <w:rFonts w:ascii="Times New Roman" w:cs="Times New Roman" w:eastAsia="Times New Roman" w:hAnsi="Times New Roman"/>
          <w:sz w:val="18"/>
          <w:szCs w:val="18"/>
          <w:b w:val="1"/>
          <w:bCs w:val="1"/>
          <w:color w:val="auto"/>
        </w:rPr>
        <w:t xml:space="preserve"> Substitute Check</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080" w:right="80" w:hanging="532"/>
        <w:spacing w:after="0" w:line="259" w:lineRule="auto"/>
        <w:tabs>
          <w:tab w:leader="none" w:pos="10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Network </w:t>
      </w:r>
      <w:r>
        <w:rPr>
          <w:rFonts w:ascii="Times New Roman" w:cs="Times New Roman" w:eastAsia="Times New Roman" w:hAnsi="Times New Roman"/>
          <w:sz w:val="18"/>
          <w:szCs w:val="18"/>
          <w:color w:val="auto"/>
        </w:rPr>
        <w:t>means any and all services provided by or through the facilities of any electronic or computer communication system,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Original </w:t>
      </w:r>
      <w:r>
        <w:rPr>
          <w:rFonts w:ascii="Times New Roman" w:cs="Times New Roman" w:eastAsia="Times New Roman" w:hAnsi="Times New Roman"/>
          <w:sz w:val="18"/>
          <w:szCs w:val="18"/>
          <w:color w:val="auto"/>
        </w:rPr>
        <w:t>means the first rendering or archetype and does not include photocopies or electronic transmissions even if received and printed.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Pre-Determined Telephone Number </w:t>
      </w:r>
      <w:r>
        <w:rPr>
          <w:rFonts w:ascii="Times New Roman" w:cs="Times New Roman" w:eastAsia="Times New Roman" w:hAnsi="Times New Roman"/>
          <w:sz w:val="18"/>
          <w:szCs w:val="18"/>
          <w:color w:val="auto"/>
        </w:rPr>
        <w:t>means a telephone number that:</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when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opened the account with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13 of 25</w:t>
      </w:r>
    </w:p>
    <w:p>
      <w:pPr>
        <w:sectPr>
          <w:pgSz w:w="11900" w:h="16838" w:orient="portrait"/>
          <w:cols w:equalWidth="0" w:num="2">
            <w:col w:w="9420" w:space="720"/>
            <w:col w:w="1000"/>
          </w:cols>
          <w:pgMar w:left="320" w:top="455" w:right="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540" w:right="100" w:hanging="439"/>
        <w:spacing w:after="0" w:line="268"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in person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after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opened the account with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while physically present on the Insured’s or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premises and while presenting a government-issued photo identification;</w:t>
      </w:r>
    </w:p>
    <w:p>
      <w:pPr>
        <w:spacing w:after="0" w:line="76"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in a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68"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replaced a telephone number previously provided for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provided that confirmation of the legitimacy of the change was achieved through direct contact with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at a telephone number described in paragraph JJ.1., JJ.2. or JJ.3. above; or</w:t>
      </w:r>
    </w:p>
    <w:p>
      <w:pPr>
        <w:spacing w:after="0" w:line="76" w:lineRule="exact"/>
        <w:rPr>
          <w:rFonts w:ascii="Times New Roman" w:cs="Times New Roman" w:eastAsia="Times New Roman" w:hAnsi="Times New Roman"/>
          <w:sz w:val="18"/>
          <w:szCs w:val="18"/>
          <w:color w:val="auto"/>
        </w:rPr>
      </w:pPr>
    </w:p>
    <w:p>
      <w:pPr>
        <w:ind w:left="1540" w:right="260" w:hanging="439"/>
        <w:spacing w:after="0" w:line="286"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replaced a telephone number previously provided for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and was received by the Insured or the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at least 30 days prior to the receipt of the</w:t>
      </w:r>
      <w:r>
        <w:rPr>
          <w:rFonts w:ascii="Times New Roman" w:cs="Times New Roman" w:eastAsia="Times New Roman" w:hAnsi="Times New Roman"/>
          <w:sz w:val="18"/>
          <w:szCs w:val="18"/>
          <w:b w:val="1"/>
          <w:bCs w:val="1"/>
          <w:color w:val="auto"/>
        </w:rPr>
        <w:t xml:space="preserve"> Fraudulent Instruction</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080" w:right="120" w:hanging="532"/>
        <w:spacing w:after="0" w:line="259" w:lineRule="auto"/>
        <w:tabs>
          <w:tab w:leader="none" w:pos="10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Property </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Money, Certificated Securities, Uncertificated Securities, Negotiable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Certificates of Deposit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Documents of Title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Acceptances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Evidences of 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Security 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Withdrawal Orders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Certificates of Origin or Title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Letters of Credit</w:t>
      </w:r>
      <w:r>
        <w:rPr>
          <w:rFonts w:ascii="Times New Roman" w:cs="Times New Roman" w:eastAsia="Times New Roman" w:hAnsi="Times New Roman"/>
          <w:sz w:val="18"/>
          <w:szCs w:val="18"/>
          <w:color w:val="auto"/>
        </w:rPr>
        <w:t>, insurance policies, abstracts of title, deeds and mortgages on real estate, revenue and other stamps, tokens, unsold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lottery tickets, books of account and other records whether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or recorded electronically, gems, jewelry, precious metals of all kinds and in any form, and tangible items of personal property that are not hereinbefore enumerated.</w:t>
      </w:r>
    </w:p>
    <w:p>
      <w:pPr>
        <w:spacing w:after="0" w:line="84" w:lineRule="exact"/>
        <w:rPr>
          <w:rFonts w:ascii="Times New Roman" w:cs="Times New Roman" w:eastAsia="Times New Roman" w:hAnsi="Times New Roman"/>
          <w:sz w:val="18"/>
          <w:szCs w:val="18"/>
          <w:b w:val="1"/>
          <w:bCs w:val="1"/>
          <w:color w:val="auto"/>
        </w:rPr>
      </w:pPr>
    </w:p>
    <w:p>
      <w:pPr>
        <w:ind w:left="1080" w:right="140" w:hanging="532"/>
        <w:spacing w:after="0" w:line="257" w:lineRule="auto"/>
        <w:tabs>
          <w:tab w:leader="none" w:pos="10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Restoration Expenses </w:t>
      </w:r>
      <w:r>
        <w:rPr>
          <w:rFonts w:ascii="Times New Roman" w:cs="Times New Roman" w:eastAsia="Times New Roman" w:hAnsi="Times New Roman"/>
          <w:sz w:val="18"/>
          <w:szCs w:val="18"/>
          <w:color w:val="auto"/>
        </w:rPr>
        <w:t>means reasonable costs incurred by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with the Company’s prior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consent, to restore, replace or reproduce damaged or destroyed computer programs, software or other electronic data stored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 that the Insured owns, holds or is responsible for, to the condition that existed immediately preceding a</w:t>
      </w:r>
      <w:r>
        <w:rPr>
          <w:rFonts w:ascii="Times New Roman" w:cs="Times New Roman" w:eastAsia="Times New Roman" w:hAnsi="Times New Roman"/>
          <w:sz w:val="18"/>
          <w:szCs w:val="18"/>
          <w:b w:val="1"/>
          <w:bCs w:val="1"/>
          <w:color w:val="auto"/>
        </w:rPr>
        <w:t xml:space="preserve"> Computer Violation</w:t>
      </w:r>
      <w:r>
        <w:rPr>
          <w:rFonts w:ascii="Times New Roman" w:cs="Times New Roman" w:eastAsia="Times New Roman" w:hAnsi="Times New Roman"/>
          <w:sz w:val="18"/>
          <w:szCs w:val="18"/>
          <w:color w:val="auto"/>
        </w:rPr>
        <w:t>; provided that if it is determined by the Insured or</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that such computer programs, software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electronic data cannot reasonably be restored, replaced or reproduced, then </w:t>
      </w:r>
      <w:r>
        <w:rPr>
          <w:rFonts w:ascii="Times New Roman" w:cs="Times New Roman" w:eastAsia="Times New Roman" w:hAnsi="Times New Roman"/>
          <w:sz w:val="18"/>
          <w:szCs w:val="18"/>
          <w:b w:val="1"/>
          <w:bCs w:val="1"/>
          <w:color w:val="auto"/>
        </w:rPr>
        <w:t>Restoration Expenses</w:t>
      </w:r>
      <w:r>
        <w:rPr>
          <w:rFonts w:ascii="Times New Roman" w:cs="Times New Roman" w:eastAsia="Times New Roman" w:hAnsi="Times New Roman"/>
          <w:sz w:val="18"/>
          <w:szCs w:val="18"/>
          <w:color w:val="auto"/>
        </w:rPr>
        <w:t xml:space="preserve"> means only the reasonable costs incurred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with the Company’s prior written consent, to reach such determination.</w:t>
      </w:r>
    </w:p>
    <w:p>
      <w:pPr>
        <w:spacing w:after="0" w:line="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do not include:</w:t>
      </w:r>
    </w:p>
    <w:p>
      <w:pPr>
        <w:spacing w:after="0" w:line="135" w:lineRule="exact"/>
        <w:rPr>
          <w:sz w:val="20"/>
          <w:szCs w:val="20"/>
          <w:color w:val="auto"/>
        </w:rPr>
      </w:pPr>
    </w:p>
    <w:p>
      <w:pPr>
        <w:ind w:left="1540" w:right="200" w:hanging="439"/>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as a result of the reconstruction of computer programs, software, or other electronic data that the Insured did not have a license to use;</w:t>
      </w:r>
    </w:p>
    <w:p>
      <w:pPr>
        <w:spacing w:after="0" w:line="67" w:lineRule="exact"/>
        <w:rPr>
          <w:rFonts w:ascii="Times New Roman" w:cs="Times New Roman" w:eastAsia="Times New Roman" w:hAnsi="Times New Roman"/>
          <w:sz w:val="18"/>
          <w:szCs w:val="18"/>
          <w:color w:val="auto"/>
        </w:rPr>
      </w:pPr>
    </w:p>
    <w:p>
      <w:pPr>
        <w:ind w:left="1540" w:right="320" w:hanging="439"/>
        <w:spacing w:after="0" w:line="266"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1" w:lineRule="exact"/>
        <w:rPr>
          <w:rFonts w:ascii="Times New Roman" w:cs="Times New Roman" w:eastAsia="Times New Roman" w:hAnsi="Times New Roman"/>
          <w:sz w:val="18"/>
          <w:szCs w:val="18"/>
          <w:color w:val="auto"/>
        </w:rPr>
      </w:pPr>
    </w:p>
    <w:p>
      <w:pPr>
        <w:ind w:left="1540" w:right="420" w:hanging="439"/>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design, update, improve, or perfect the operation or performance of computer programs, software, or other electronic data; or</w:t>
      </w:r>
    </w:p>
    <w:p>
      <w:pPr>
        <w:spacing w:after="0" w:line="67" w:lineRule="exact"/>
        <w:rPr>
          <w:rFonts w:ascii="Times New Roman" w:cs="Times New Roman" w:eastAsia="Times New Roman" w:hAnsi="Times New Roman"/>
          <w:sz w:val="18"/>
          <w:szCs w:val="18"/>
          <w:color w:val="auto"/>
        </w:rPr>
      </w:pPr>
    </w:p>
    <w:p>
      <w:pPr>
        <w:ind w:left="1540" w:right="540" w:hanging="439"/>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redo the work product, research, or analysis that was the basis of, or resulted in, any computer programs, software, or other electronic data stored.</w:t>
      </w:r>
    </w:p>
    <w:p>
      <w:pPr>
        <w:spacing w:after="0" w:line="63" w:lineRule="exact"/>
        <w:rPr>
          <w:rFonts w:ascii="Times New Roman" w:cs="Times New Roman" w:eastAsia="Times New Roman" w:hAnsi="Times New Roman"/>
          <w:sz w:val="18"/>
          <w:szCs w:val="18"/>
          <w:color w:val="auto"/>
        </w:rPr>
      </w:pPr>
    </w:p>
    <w:p>
      <w:pPr>
        <w:ind w:left="1080" w:right="520" w:hanging="532"/>
        <w:spacing w:after="0" w:line="286" w:lineRule="auto"/>
        <w:tabs>
          <w:tab w:leader="none" w:pos="10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Security Agreement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that creates an interest in personal property or fixtures and that secures payment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of an obligation.</w:t>
      </w:r>
    </w:p>
    <w:p>
      <w:pPr>
        <w:spacing w:after="0" w:line="60" w:lineRule="exact"/>
        <w:rPr>
          <w:rFonts w:ascii="Times New Roman" w:cs="Times New Roman" w:eastAsia="Times New Roman" w:hAnsi="Times New Roman"/>
          <w:sz w:val="18"/>
          <w:szCs w:val="18"/>
          <w:b w:val="1"/>
          <w:bCs w:val="1"/>
          <w:color w:val="auto"/>
        </w:rPr>
      </w:pPr>
    </w:p>
    <w:p>
      <w:pPr>
        <w:ind w:left="1080" w:right="320" w:hanging="532"/>
        <w:spacing w:after="0" w:line="268" w:lineRule="auto"/>
        <w:tabs>
          <w:tab w:leader="none" w:pos="10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Security Procedure </w:t>
      </w:r>
      <w:r>
        <w:rPr>
          <w:rFonts w:ascii="Times New Roman" w:cs="Times New Roman" w:eastAsia="Times New Roman" w:hAnsi="Times New Roman"/>
          <w:sz w:val="18"/>
          <w:szCs w:val="18"/>
          <w:color w:val="auto"/>
        </w:rPr>
        <w:t>means the Insured’s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established authentication process, other than voice recognition,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requires the use of algorithms or other codes, identifying words or numbers, encryption, or similar security devices or procedures. The following are not considered a </w:t>
      </w:r>
      <w:r>
        <w:rPr>
          <w:rFonts w:ascii="Times New Roman" w:cs="Times New Roman" w:eastAsia="Times New Roman" w:hAnsi="Times New Roman"/>
          <w:sz w:val="18"/>
          <w:szCs w:val="18"/>
          <w:b w:val="1"/>
          <w:bCs w:val="1"/>
          <w:color w:val="auto"/>
        </w:rPr>
        <w:t>Security Procedure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general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establish security procedures;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perform a callback or other security procedure;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will only accept requests from persons named on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14 of 25</w:t>
      </w:r>
    </w:p>
    <w:p>
      <w:pPr>
        <w:sectPr>
          <w:pgSz w:w="11900" w:h="16838" w:orient="portrait"/>
          <w:cols w:equalWidth="0" w:num="2">
            <w:col w:w="9420" w:space="720"/>
            <w:col w:w="1000"/>
          </w:cols>
          <w:pgMar w:left="320" w:top="455"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Single Loss </w:t>
      </w:r>
      <w:r>
        <w:rPr>
          <w:rFonts w:ascii="Times New Roman" w:cs="Times New Roman" w:eastAsia="Times New Roman" w:hAnsi="Times New Roman"/>
          <w:sz w:val="18"/>
          <w:szCs w:val="18"/>
          <w:color w:val="auto"/>
        </w:rPr>
        <w:t>has the meaning set forth in section VI. CONDITIONS, D. SINGLE LOSS.</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Statement of Uncertificated Security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of the issuer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containing:</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the issue of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a part;</w:t>
      </w:r>
    </w:p>
    <w:p>
      <w:pPr>
        <w:spacing w:after="0" w:line="13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or units:</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transferred to the registered owner;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by the registered owner to the registered pledgee;</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from pledge by the registered pledgee;</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in the name of the registered owner on the date of the statement;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pledge on the date of the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registered owner and registered pledgee;</w:t>
      </w:r>
    </w:p>
    <w:p>
      <w:pPr>
        <w:spacing w:after="0" w:line="126" w:lineRule="exact"/>
        <w:rPr>
          <w:rFonts w:ascii="Times New Roman" w:cs="Times New Roman" w:eastAsia="Times New Roman" w:hAnsi="Times New Roman"/>
          <w:sz w:val="18"/>
          <w:szCs w:val="18"/>
          <w:color w:val="auto"/>
        </w:rPr>
      </w:pPr>
    </w:p>
    <w:p>
      <w:pPr>
        <w:ind w:left="1540" w:right="520" w:hanging="439"/>
        <w:spacing w:after="0" w:line="286" w:lineRule="auto"/>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notation of any liens and restrictions of the issuer and any adverse claims to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or may be subject to, or a statement that there are none of those liens, restrictions or adverse claims; and</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shares or units to the new registered owner of the shares or units was registered;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the registered pledgee was registered;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statement, if it is a periodic or annual statement.</w:t>
      </w:r>
    </w:p>
    <w:p>
      <w:pPr>
        <w:spacing w:after="0" w:line="126" w:lineRule="exact"/>
        <w:rPr>
          <w:rFonts w:ascii="Times New Roman" w:cs="Times New Roman" w:eastAsia="Times New Roman" w:hAnsi="Times New Roman"/>
          <w:sz w:val="18"/>
          <w:szCs w:val="18"/>
          <w:color w:val="auto"/>
        </w:rPr>
      </w:pPr>
    </w:p>
    <w:p>
      <w:pPr>
        <w:ind w:left="1080" w:right="200" w:hanging="532"/>
        <w:spacing w:after="0" w:line="215" w:lineRule="auto"/>
        <w:tabs>
          <w:tab w:leader="none" w:pos="10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Substitute Check </w:t>
      </w:r>
      <w:r>
        <w:rPr>
          <w:rFonts w:ascii="Times New Roman" w:cs="Times New Roman" w:eastAsia="Times New Roman" w:hAnsi="Times New Roman"/>
          <w:sz w:val="18"/>
          <w:szCs w:val="18"/>
          <w:color w:val="auto"/>
        </w:rPr>
        <w:t>means a paper reproduction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check as defined in the Check Clearing for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Century Act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2003, as amended.</w:t>
      </w:r>
    </w:p>
    <w:p>
      <w:pPr>
        <w:spacing w:after="0" w:line="100" w:lineRule="exact"/>
        <w:rPr>
          <w:rFonts w:ascii="Times New Roman" w:cs="Times New Roman" w:eastAsia="Times New Roman" w:hAnsi="Times New Roman"/>
          <w:sz w:val="18"/>
          <w:szCs w:val="18"/>
          <w:b w:val="1"/>
          <w:bCs w:val="1"/>
          <w:color w:val="auto"/>
        </w:rPr>
      </w:pPr>
    </w:p>
    <w:p>
      <w:pPr>
        <w:ind w:left="1080" w:right="560" w:hanging="532"/>
        <w:spacing w:after="0" w:line="286" w:lineRule="auto"/>
        <w:tabs>
          <w:tab w:leader="none" w:pos="10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Transportation Company </w:t>
      </w:r>
      <w:r>
        <w:rPr>
          <w:rFonts w:ascii="Times New Roman" w:cs="Times New Roman" w:eastAsia="Times New Roman" w:hAnsi="Times New Roman"/>
          <w:sz w:val="18"/>
          <w:szCs w:val="18"/>
          <w:color w:val="auto"/>
        </w:rPr>
        <w:t>means any organization that provides its own or leased vehicles for transportation or that provides freight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forwarding or air express services.</w:t>
      </w:r>
    </w:p>
    <w:p>
      <w:pPr>
        <w:spacing w:after="0" w:line="60" w:lineRule="exact"/>
        <w:rPr>
          <w:rFonts w:ascii="Times New Roman" w:cs="Times New Roman" w:eastAsia="Times New Roman" w:hAnsi="Times New Roman"/>
          <w:sz w:val="18"/>
          <w:szCs w:val="18"/>
          <w:b w:val="1"/>
          <w:bCs w:val="1"/>
          <w:color w:val="auto"/>
        </w:rPr>
      </w:pPr>
    </w:p>
    <w:p>
      <w:pPr>
        <w:ind w:left="1080" w:right="240" w:hanging="532"/>
        <w:spacing w:after="0" w:line="286" w:lineRule="auto"/>
        <w:tabs>
          <w:tab w:leader="none" w:pos="10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Uncertificated Security </w:t>
      </w:r>
      <w:r>
        <w:rPr>
          <w:rFonts w:ascii="Times New Roman" w:cs="Times New Roman" w:eastAsia="Times New Roman" w:hAnsi="Times New Roman"/>
          <w:sz w:val="18"/>
          <w:szCs w:val="18"/>
          <w:color w:val="auto"/>
        </w:rPr>
        <w:t>means a share, participation or other interest in property of, or an enterprise of, the issuer or an obligation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issuer, that is:</w:t>
      </w:r>
    </w:p>
    <w:p>
      <w:pPr>
        <w:spacing w:after="0" w:line="60" w:lineRule="exact"/>
        <w:rPr>
          <w:sz w:val="20"/>
          <w:szCs w:val="20"/>
          <w:color w:val="auto"/>
        </w:rPr>
      </w:pPr>
    </w:p>
    <w:p>
      <w:pPr>
        <w:ind w:left="2080" w:right="440" w:hanging="533"/>
        <w:spacing w:after="0" w:line="286" w:lineRule="auto"/>
        <w:tabs>
          <w:tab w:leader="none" w:pos="2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represented by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instrument issued in bearer or registered form and the transfer of which is registered upon books maintained for that purpose by or on behalf of the issuer;</w:t>
      </w:r>
    </w:p>
    <w:p>
      <w:pPr>
        <w:spacing w:after="0" w:line="64" w:lineRule="exact"/>
        <w:rPr>
          <w:rFonts w:ascii="Times New Roman" w:cs="Times New Roman" w:eastAsia="Times New Roman" w:hAnsi="Times New Roman"/>
          <w:sz w:val="18"/>
          <w:szCs w:val="18"/>
          <w:color w:val="auto"/>
        </w:rPr>
      </w:pPr>
    </w:p>
    <w:p>
      <w:pPr>
        <w:ind w:left="2080" w:right="80" w:hanging="533"/>
        <w:spacing w:after="0" w:line="282" w:lineRule="auto"/>
        <w:tabs>
          <w:tab w:leader="none" w:pos="2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26" w:lineRule="exact"/>
        <w:rPr>
          <w:rFonts w:ascii="Times New Roman" w:cs="Times New Roman" w:eastAsia="Times New Roman" w:hAnsi="Times New Roman"/>
          <w:sz w:val="18"/>
          <w:szCs w:val="18"/>
          <w:color w:val="auto"/>
        </w:rPr>
      </w:pPr>
    </w:p>
    <w:p>
      <w:pPr>
        <w:ind w:left="1080" w:right="20" w:hanging="532"/>
        <w:spacing w:after="0" w:line="286" w:lineRule="auto"/>
        <w:tabs>
          <w:tab w:leader="none" w:pos="1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Withdrawal Order </w:t>
      </w:r>
      <w:r>
        <w:rPr>
          <w:rFonts w:ascii="Times New Roman" w:cs="Times New Roman" w:eastAsia="Times New Roman" w:hAnsi="Times New Roman"/>
          <w:sz w:val="18"/>
          <w:szCs w:val="18"/>
          <w:color w:val="auto"/>
        </w:rPr>
        <w:t>means a non-negotiable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 other than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 signed by a customer of the Insured authorizing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Insured to debit the customer’s account in the amount of funds stated therein.</w:t>
      </w:r>
    </w:p>
    <w:p>
      <w:pPr>
        <w:spacing w:after="0" w:line="60" w:lineRule="exact"/>
        <w:rPr>
          <w:rFonts w:ascii="Times New Roman" w:cs="Times New Roman" w:eastAsia="Times New Roman" w:hAnsi="Times New Roman"/>
          <w:sz w:val="18"/>
          <w:szCs w:val="18"/>
          <w:b w:val="1"/>
          <w:bCs w:val="1"/>
          <w:color w:val="auto"/>
        </w:rPr>
      </w:pPr>
    </w:p>
    <w:p>
      <w:pPr>
        <w:ind w:left="1080" w:right="80" w:hanging="532"/>
        <w:spacing w:after="0" w:line="286" w:lineRule="auto"/>
        <w:tabs>
          <w:tab w:leader="none" w:pos="1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Written </w:t>
      </w:r>
      <w:r>
        <w:rPr>
          <w:rFonts w:ascii="Times New Roman" w:cs="Times New Roman" w:eastAsia="Times New Roman" w:hAnsi="Times New Roman"/>
          <w:sz w:val="18"/>
          <w:szCs w:val="18"/>
          <w:color w:val="auto"/>
        </w:rPr>
        <w:t>means expressed through letters or marks placed upon paper and visible to the eye. It does not include information contained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Electronic Record</w:t>
      </w:r>
      <w:r>
        <w:rPr>
          <w:rFonts w:ascii="Times New Roman" w:cs="Times New Roman" w:eastAsia="Times New Roman" w:hAnsi="Times New Roman"/>
          <w:sz w:val="18"/>
          <w:szCs w:val="18"/>
          <w:color w:val="auto"/>
        </w:rPr>
        <w:t>, or only with respect to Insuring Agreement D, information communicated via telefacsimile.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6995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15 of 25</w:t>
      </w:r>
    </w:p>
    <w:p>
      <w:pPr>
        <w:sectPr>
          <w:pgSz w:w="11900" w:h="16838" w:orient="portrait"/>
          <w:cols w:equalWidth="0" w:num="2">
            <w:col w:w="9420" w:space="720"/>
            <w:col w:w="1000"/>
          </w:cols>
          <w:pgMar w:left="320" w:top="455" w:right="4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EXCLUSIONS</w:t>
      </w:r>
    </w:p>
    <w:p>
      <w:pPr>
        <w:spacing w:after="0" w:line="229" w:lineRule="exact"/>
        <w:rPr>
          <w:rFonts w:ascii="Times New Roman" w:cs="Times New Roman" w:eastAsia="Times New Roman" w:hAnsi="Times New Roman"/>
          <w:sz w:val="18"/>
          <w:szCs w:val="18"/>
          <w:b w:val="1"/>
          <w:bCs w:val="1"/>
          <w:i w:val="1"/>
          <w:iCs w:val="1"/>
          <w:color w:val="auto"/>
        </w:rPr>
      </w:pPr>
    </w:p>
    <w:p>
      <w:pPr>
        <w:ind w:left="1080" w:right="60" w:hanging="532"/>
        <w:spacing w:after="0" w:line="282" w:lineRule="auto"/>
        <w:tabs>
          <w:tab w:leader="none" w:pos="108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forgery or alteration, except when covered under Insuring Agreement A, D, E, F or G.</w:t>
      </w:r>
    </w:p>
    <w:p>
      <w:pPr>
        <w:spacing w:after="0" w:line="67" w:lineRule="exact"/>
        <w:rPr>
          <w:rFonts w:ascii="Times New Roman" w:cs="Times New Roman" w:eastAsia="Times New Roman" w:hAnsi="Times New Roman"/>
          <w:sz w:val="18"/>
          <w:szCs w:val="18"/>
          <w:b w:val="1"/>
          <w:bCs w:val="1"/>
          <w:color w:val="auto"/>
        </w:rPr>
      </w:pPr>
    </w:p>
    <w:p>
      <w:pPr>
        <w:ind w:left="1080" w:right="20" w:hanging="532"/>
        <w:spacing w:after="0" w:line="258" w:lineRule="auto"/>
        <w:tabs>
          <w:tab w:leader="none" w:pos="108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88" w:lineRule="exact"/>
        <w:rPr>
          <w:rFonts w:ascii="Times New Roman" w:cs="Times New Roman" w:eastAsia="Times New Roman" w:hAnsi="Times New Roman"/>
          <w:sz w:val="18"/>
          <w:szCs w:val="18"/>
          <w:b w:val="1"/>
          <w:bCs w:val="1"/>
          <w:color w:val="auto"/>
        </w:rPr>
      </w:pPr>
    </w:p>
    <w:p>
      <w:pPr>
        <w:ind w:left="1080" w:right="800" w:hanging="532"/>
        <w:spacing w:after="0" w:line="282" w:lineRule="auto"/>
        <w:tabs>
          <w:tab w:leader="none" w:pos="108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67" w:lineRule="exact"/>
        <w:rPr>
          <w:rFonts w:ascii="Times New Roman" w:cs="Times New Roman" w:eastAsia="Times New Roman" w:hAnsi="Times New Roman"/>
          <w:sz w:val="18"/>
          <w:szCs w:val="18"/>
          <w:b w:val="1"/>
          <w:bCs w:val="1"/>
          <w:color w:val="auto"/>
        </w:rPr>
      </w:pPr>
    </w:p>
    <w:p>
      <w:pPr>
        <w:ind w:left="1080" w:right="320" w:hanging="532"/>
        <w:spacing w:after="0" w:line="261" w:lineRule="auto"/>
        <w:tabs>
          <w:tab w:leader="none" w:pos="108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any acts of any director or trustee of the Insured other than one employed as a salaried, pensioned, or elected official or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the Insured, except when performing acts coming within the scope of the usual duties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81" w:lineRule="exact"/>
        <w:rPr>
          <w:rFonts w:ascii="Times New Roman" w:cs="Times New Roman" w:eastAsia="Times New Roman" w:hAnsi="Times New Roman"/>
          <w:sz w:val="18"/>
          <w:szCs w:val="18"/>
          <w:b w:val="1"/>
          <w:bCs w:val="1"/>
          <w:color w:val="auto"/>
        </w:rPr>
      </w:pPr>
    </w:p>
    <w:p>
      <w:pPr>
        <w:ind w:left="1080" w:right="40" w:hanging="532"/>
        <w:spacing w:after="0" w:line="262" w:lineRule="auto"/>
        <w:tabs>
          <w:tab w:leader="none" w:pos="108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complete or partial non-payment of, or default upon, any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or transaction involving the Insured as a lender or borrower, or extension of credit, including the purchase, discounting or other acquisition of false or genuine accounts, invoices, notes, agreements or </w:t>
      </w:r>
      <w:r>
        <w:rPr>
          <w:rFonts w:ascii="Times New Roman" w:cs="Times New Roman" w:eastAsia="Times New Roman" w:hAnsi="Times New Roman"/>
          <w:sz w:val="18"/>
          <w:szCs w:val="18"/>
          <w:b w:val="1"/>
          <w:bCs w:val="1"/>
          <w:color w:val="auto"/>
        </w:rPr>
        <w:t>Evidences of Debt</w:t>
      </w:r>
      <w:r>
        <w:rPr>
          <w:rFonts w:ascii="Times New Roman" w:cs="Times New Roman" w:eastAsia="Times New Roman" w:hAnsi="Times New Roman"/>
          <w:sz w:val="18"/>
          <w:szCs w:val="18"/>
          <w:color w:val="auto"/>
        </w:rPr>
        <w:t xml:space="preserve">, whether such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transaction or extension was procured in good faith or through trick, artifice, fraud, or false pretenses, except when covered under Insuring Agreement A or E.</w:t>
      </w:r>
    </w:p>
    <w:p>
      <w:pPr>
        <w:spacing w:after="0" w:line="8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caused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except:</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covered under Insuring Agreement A.; or</w:t>
      </w:r>
    </w:p>
    <w:p>
      <w:pPr>
        <w:spacing w:after="0" w:line="130" w:lineRule="exact"/>
        <w:rPr>
          <w:rFonts w:ascii="Times New Roman" w:cs="Times New Roman" w:eastAsia="Times New Roman" w:hAnsi="Times New Roman"/>
          <w:sz w:val="18"/>
          <w:szCs w:val="18"/>
          <w:color w:val="auto"/>
        </w:rPr>
      </w:pPr>
    </w:p>
    <w:p>
      <w:pPr>
        <w:ind w:left="1540" w:right="920" w:hanging="439"/>
        <w:spacing w:after="0" w:line="282" w:lineRule="auto"/>
        <w:tabs>
          <w:tab w:leader="none" w:pos="154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covered under Insuring Agreement B. or C. and resulting directly from mysterious unexplainable disappearance or misplacement, or unintentional destruction of or damage to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the use or purported use of credit, debit, charge, access, convenience, identification cash management or other cards:</w:t>
      </w:r>
    </w:p>
    <w:p>
      <w:pPr>
        <w:spacing w:after="0" w:line="67"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obtaining credit or funds;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any automated teller machine; or</w:t>
      </w:r>
    </w:p>
    <w:p>
      <w:pPr>
        <w:spacing w:after="0" w:line="130" w:lineRule="exact"/>
        <w:rPr>
          <w:rFonts w:ascii="Times New Roman" w:cs="Times New Roman" w:eastAsia="Times New Roman" w:hAnsi="Times New Roman"/>
          <w:sz w:val="18"/>
          <w:szCs w:val="18"/>
          <w:color w:val="auto"/>
        </w:rPr>
      </w:pPr>
    </w:p>
    <w:p>
      <w:pPr>
        <w:ind w:left="1540" w:right="660" w:hanging="439"/>
        <w:spacing w:after="0" w:line="282" w:lineRule="auto"/>
        <w:tabs>
          <w:tab w:leader="none" w:pos="154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-4677410</wp:posOffset>
            </wp:positionV>
            <wp:extent cx="6995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whether such cards were issued, or purport to have been issued, by the Insured or by anyone other than the Insured, except when covered under Insuring Agreement A.</w:t>
      </w:r>
    </w:p>
    <w:p>
      <w:pPr>
        <w:spacing w:after="0" w:line="63" w:lineRule="exact"/>
        <w:rPr>
          <w:sz w:val="20"/>
          <w:szCs w:val="20"/>
          <w:color w:val="auto"/>
        </w:rPr>
      </w:pPr>
    </w:p>
    <w:p>
      <w:pPr>
        <w:ind w:left="1080" w:right="120" w:hanging="532"/>
        <w:spacing w:after="0" w:line="286" w:lineRule="auto"/>
        <w:tabs>
          <w:tab w:leader="none" w:pos="1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through the surrender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away from an office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as a result of a threat:</w:t>
      </w:r>
    </w:p>
    <w:p>
      <w:pPr>
        <w:spacing w:after="0" w:line="60" w:lineRule="exact"/>
        <w:rPr>
          <w:rFonts w:ascii="Times New Roman" w:cs="Times New Roman" w:eastAsia="Times New Roman" w:hAnsi="Times New Roman"/>
          <w:sz w:val="18"/>
          <w:szCs w:val="18"/>
          <w:b w:val="1"/>
          <w:bCs w:val="1"/>
          <w:color w:val="auto"/>
        </w:rPr>
      </w:pPr>
    </w:p>
    <w:p>
      <w:pPr>
        <w:ind w:left="1540" w:right="280" w:hanging="439"/>
        <w:spacing w:after="0" w:line="286"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do bodily harm to any person, except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transit in the custody of a </w:t>
      </w:r>
      <w:r>
        <w:rPr>
          <w:rFonts w:ascii="Times New Roman" w:cs="Times New Roman" w:eastAsia="Times New Roman" w:hAnsi="Times New Roman"/>
          <w:sz w:val="18"/>
          <w:szCs w:val="18"/>
          <w:b w:val="1"/>
          <w:bCs w:val="1"/>
          <w:color w:val="auto"/>
        </w:rPr>
        <w:t>Messenger</w:t>
      </w:r>
      <w:r>
        <w:rPr>
          <w:rFonts w:ascii="Times New Roman" w:cs="Times New Roman" w:eastAsia="Times New Roman" w:hAnsi="Times New Roman"/>
          <w:sz w:val="18"/>
          <w:szCs w:val="18"/>
          <w:color w:val="auto"/>
        </w:rPr>
        <w:t xml:space="preserve"> provided that when such transit was initiated there was no knowledge by the Insured of any such threat; or</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damage to the premises or property of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16 of 25</w:t>
      </w:r>
    </w:p>
    <w:p>
      <w:pPr>
        <w:sectPr>
          <w:pgSz w:w="11900" w:h="16838" w:orient="portrait"/>
          <w:cols w:equalWidth="0" w:num="2">
            <w:col w:w="9420" w:space="720"/>
            <w:col w:w="1000"/>
          </w:cols>
          <w:pgMar w:left="320" w:top="455"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except when covered under Insuring Agreement A.</w:t>
      </w:r>
    </w:p>
    <w:p>
      <w:pPr>
        <w:spacing w:after="0" w:line="131" w:lineRule="exact"/>
        <w:rPr>
          <w:sz w:val="20"/>
          <w:szCs w:val="20"/>
          <w:color w:val="auto"/>
        </w:rPr>
      </w:pPr>
    </w:p>
    <w:p>
      <w:pPr>
        <w:ind w:left="1080" w:right="40" w:hanging="532"/>
        <w:spacing w:after="0" w:line="261" w:lineRule="auto"/>
        <w:tabs>
          <w:tab w:leader="none" w:pos="10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at the time of such payment or withdrawal, or except when covered under Insuring Agreement A.</w:t>
      </w:r>
    </w:p>
    <w:p>
      <w:pPr>
        <w:spacing w:after="0" w:line="85" w:lineRule="exact"/>
        <w:rPr>
          <w:rFonts w:ascii="Times New Roman" w:cs="Times New Roman" w:eastAsia="Times New Roman" w:hAnsi="Times New Roman"/>
          <w:sz w:val="18"/>
          <w:szCs w:val="18"/>
          <w:b w:val="1"/>
          <w:bCs w:val="1"/>
          <w:color w:val="auto"/>
        </w:rPr>
      </w:pPr>
    </w:p>
    <w:p>
      <w:pPr>
        <w:ind w:left="1080" w:right="80" w:hanging="532"/>
        <w:spacing w:after="0" w:line="258" w:lineRule="auto"/>
        <w:tabs>
          <w:tab w:leader="none" w:pos="10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88" w:lineRule="exact"/>
        <w:rPr>
          <w:rFonts w:ascii="Times New Roman" w:cs="Times New Roman" w:eastAsia="Times New Roman" w:hAnsi="Times New Roman"/>
          <w:sz w:val="18"/>
          <w:szCs w:val="18"/>
          <w:b w:val="1"/>
          <w:bCs w:val="1"/>
          <w:color w:val="auto"/>
        </w:rPr>
      </w:pPr>
    </w:p>
    <w:p>
      <w:pPr>
        <w:ind w:left="1080" w:right="260" w:hanging="532"/>
        <w:spacing w:after="0" w:line="282" w:lineRule="auto"/>
        <w:tabs>
          <w:tab w:leader="none" w:pos="10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counterfeiting, except when covered under Insuring Agreement A, D, but only as respects </w:t>
      </w:r>
      <w:r>
        <w:rPr>
          <w:rFonts w:ascii="Times New Roman" w:cs="Times New Roman" w:eastAsia="Times New Roman" w:hAnsi="Times New Roman"/>
          <w:sz w:val="18"/>
          <w:szCs w:val="18"/>
          <w:b w:val="1"/>
          <w:bCs w:val="1"/>
          <w:color w:val="auto"/>
        </w:rPr>
        <w:t>Negotiable Instruments</w:t>
      </w:r>
      <w:r>
        <w:rPr>
          <w:rFonts w:ascii="Times New Roman" w:cs="Times New Roman" w:eastAsia="Times New Roman" w:hAnsi="Times New Roman"/>
          <w:sz w:val="18"/>
          <w:szCs w:val="18"/>
          <w:color w:val="auto"/>
        </w:rPr>
        <w:t xml:space="preserve"> (except </w:t>
      </w:r>
      <w:r>
        <w:rPr>
          <w:rFonts w:ascii="Times New Roman" w:cs="Times New Roman" w:eastAsia="Times New Roman" w:hAnsi="Times New Roman"/>
          <w:sz w:val="18"/>
          <w:szCs w:val="18"/>
          <w:b w:val="1"/>
          <w:bCs w:val="1"/>
          <w:color w:val="auto"/>
        </w:rPr>
        <w:t>Evidences of Debt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Substitute Checks</w:t>
      </w:r>
      <w:r>
        <w:rPr>
          <w:rFonts w:ascii="Times New Roman" w:cs="Times New Roman" w:eastAsia="Times New Roman" w:hAnsi="Times New Roman"/>
          <w:sz w:val="18"/>
          <w:szCs w:val="18"/>
          <w:color w:val="auto"/>
        </w:rPr>
        <w:t>), E or F.</w:t>
      </w:r>
    </w:p>
    <w:p>
      <w:pPr>
        <w:spacing w:after="0" w:line="63"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mail;</w:t>
      </w:r>
    </w:p>
    <w:p>
      <w:pPr>
        <w:spacing w:after="0" w:line="126" w:lineRule="exact"/>
        <w:rPr>
          <w:rFonts w:ascii="Times New Roman" w:cs="Times New Roman" w:eastAsia="Times New Roman" w:hAnsi="Times New Roman"/>
          <w:sz w:val="18"/>
          <w:szCs w:val="18"/>
          <w:color w:val="auto"/>
        </w:rPr>
      </w:pPr>
    </w:p>
    <w:p>
      <w:pPr>
        <w:ind w:left="1540" w:right="40" w:hanging="439"/>
        <w:spacing w:after="0" w:line="268"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custody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unless covered under Insuring Agreement C provided however that non-negotiable instruments while in the possession and custody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will be deemed to be covered under Insuring Agreement C; or</w:t>
      </w:r>
    </w:p>
    <w:p>
      <w:pPr>
        <w:spacing w:after="0" w:line="76"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located on the premises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except when covered under Insuring Agreement A.</w:t>
      </w:r>
    </w:p>
    <w:p>
      <w:pPr>
        <w:spacing w:after="0" w:line="131"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potential income, including interest and dividends not realized by the Insured.</w:t>
      </w:r>
    </w:p>
    <w:p>
      <w:pPr>
        <w:spacing w:after="0" w:line="130" w:lineRule="exact"/>
        <w:rPr>
          <w:rFonts w:ascii="Times New Roman" w:cs="Times New Roman" w:eastAsia="Times New Roman" w:hAnsi="Times New Roman"/>
          <w:sz w:val="18"/>
          <w:szCs w:val="18"/>
          <w:b w:val="1"/>
          <w:bCs w:val="1"/>
          <w:color w:val="auto"/>
        </w:rPr>
      </w:pPr>
    </w:p>
    <w:p>
      <w:pPr>
        <w:ind w:left="1080" w:right="640" w:hanging="532"/>
        <w:spacing w:after="0" w:line="282" w:lineRule="auto"/>
        <w:tabs>
          <w:tab w:leader="none" w:pos="1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67" w:lineRule="exact"/>
        <w:rPr>
          <w:rFonts w:ascii="Times New Roman" w:cs="Times New Roman" w:eastAsia="Times New Roman" w:hAnsi="Times New Roman"/>
          <w:sz w:val="18"/>
          <w:szCs w:val="18"/>
          <w:b w:val="1"/>
          <w:bCs w:val="1"/>
          <w:color w:val="auto"/>
        </w:rPr>
      </w:pPr>
    </w:p>
    <w:p>
      <w:pPr>
        <w:ind w:left="1080" w:right="520" w:hanging="532"/>
        <w:spacing w:after="0" w:line="282" w:lineRule="auto"/>
        <w:tabs>
          <w:tab w:leader="none" w:pos="1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67"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indirect or consequential loss of any nature.</w:t>
      </w:r>
    </w:p>
    <w:p>
      <w:pPr>
        <w:spacing w:after="0" w:line="12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from any violation by the Insured or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1540" w:right="440" w:hanging="439"/>
        <w:spacing w:after="0" w:line="282"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w:t>
      </w:r>
    </w:p>
    <w:p>
      <w:pPr>
        <w:spacing w:after="0" w:line="117" w:lineRule="exact"/>
        <w:rPr>
          <w:sz w:val="20"/>
          <w:szCs w:val="20"/>
          <w:color w:val="auto"/>
        </w:rPr>
      </w:pPr>
    </w:p>
    <w:p>
      <w:pPr>
        <w:ind w:left="1100" w:right="300"/>
        <w:spacing w:after="0" w:line="282" w:lineRule="auto"/>
        <w:rPr>
          <w:sz w:val="20"/>
          <w:szCs w:val="20"/>
          <w:color w:val="auto"/>
        </w:rPr>
      </w:pPr>
      <w:r>
        <w:rPr>
          <w:rFonts w:ascii="Times New Roman" w:cs="Times New Roman" w:eastAsia="Times New Roman" w:hAnsi="Times New Roman"/>
          <w:sz w:val="18"/>
          <w:szCs w:val="18"/>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67" w:lineRule="exact"/>
        <w:rPr>
          <w:sz w:val="20"/>
          <w:szCs w:val="20"/>
          <w:color w:val="auto"/>
        </w:rPr>
      </w:pPr>
    </w:p>
    <w:p>
      <w:pPr>
        <w:jc w:val="both"/>
        <w:ind w:left="1080" w:right="500" w:hanging="532"/>
        <w:spacing w:after="0" w:line="266" w:lineRule="auto"/>
        <w:tabs>
          <w:tab w:leader="none" w:pos="10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funds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Insured held by it in any capacity, except when covered under Insuring Agreement A or B.1.a.</w:t>
      </w:r>
    </w:p>
    <w:p>
      <w:pPr>
        <w:spacing w:after="0" w:line="77" w:lineRule="exact"/>
        <w:rPr>
          <w:rFonts w:ascii="Times New Roman" w:cs="Times New Roman" w:eastAsia="Times New Roman" w:hAnsi="Times New Roman"/>
          <w:sz w:val="18"/>
          <w:szCs w:val="18"/>
          <w:b w:val="1"/>
          <w:bCs w:val="1"/>
          <w:color w:val="auto"/>
        </w:rPr>
      </w:pPr>
    </w:p>
    <w:p>
      <w:pPr>
        <w:ind w:left="1080" w:right="160" w:hanging="532"/>
        <w:spacing w:after="0" w:line="286" w:lineRule="auto"/>
        <w:tabs>
          <w:tab w:leader="none" w:pos="10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involving any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except an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of any Federal Reserve Bank of the United States or when covered under Insuring Agreement A, E or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6995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17 of 25</w:t>
      </w:r>
    </w:p>
    <w:p>
      <w:pPr>
        <w:sectPr>
          <w:pgSz w:w="11900" w:h="16838" w:orient="portrait"/>
          <w:cols w:equalWidth="0" w:num="2">
            <w:col w:w="9420" w:space="720"/>
            <w:col w:w="1000"/>
          </w:cols>
          <w:pgMar w:left="320" w:top="455" w:right="4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under Insuring Agreement I, in addition to all of the other exclusions, loss:</w:t>
      </w:r>
    </w:p>
    <w:p>
      <w:pPr>
        <w:spacing w:after="0" w:line="126" w:lineRule="exact"/>
        <w:rPr>
          <w:rFonts w:ascii="Times New Roman" w:cs="Times New Roman" w:eastAsia="Times New Roman" w:hAnsi="Times New Roman"/>
          <w:sz w:val="18"/>
          <w:szCs w:val="18"/>
          <w:b w:val="1"/>
          <w:bCs w:val="1"/>
          <w:color w:val="auto"/>
        </w:rPr>
      </w:pPr>
    </w:p>
    <w:p>
      <w:pPr>
        <w:ind w:left="1540" w:right="40" w:hanging="439"/>
        <w:spacing w:after="0" w:line="259"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resulting directly or indirectly from entries or changes made by an individual authorized to have access 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design, develop, prepare, supply, service, write, or implement programs for the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I.2.;</w:t>
      </w:r>
    </w:p>
    <w:p>
      <w:pPr>
        <w:spacing w:after="0" w:line="88" w:lineRule="exact"/>
        <w:rPr>
          <w:rFonts w:ascii="Times New Roman" w:cs="Times New Roman" w:eastAsia="Times New Roman" w:hAnsi="Times New Roman"/>
          <w:sz w:val="18"/>
          <w:szCs w:val="18"/>
          <w:color w:val="auto"/>
        </w:rPr>
      </w:pPr>
    </w:p>
    <w:p>
      <w:pPr>
        <w:jc w:val="both"/>
        <w:ind w:left="1540" w:right="300" w:hanging="439"/>
        <w:spacing w:after="0" w:line="26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77" w:lineRule="exact"/>
        <w:rPr>
          <w:rFonts w:ascii="Times New Roman" w:cs="Times New Roman" w:eastAsia="Times New Roman" w:hAnsi="Times New Roman"/>
          <w:sz w:val="18"/>
          <w:szCs w:val="18"/>
          <w:color w:val="auto"/>
        </w:rPr>
      </w:pPr>
    </w:p>
    <w:p>
      <w:pPr>
        <w:ind w:left="1540" w:right="100" w:hanging="439"/>
        <w:spacing w:after="0" w:line="268"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resulting directly or indirectly from entries or changes made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in good faith on any electronic communication, unless such instructions are purportedly sent by a customer,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or automated clearing house, except when covered under Insuring Agreement I.2.</w:t>
      </w:r>
    </w:p>
    <w:p>
      <w:pPr>
        <w:spacing w:after="0" w:line="76" w:lineRule="exact"/>
        <w:rPr>
          <w:rFonts w:ascii="Times New Roman" w:cs="Times New Roman" w:eastAsia="Times New Roman" w:hAnsi="Times New Roman"/>
          <w:sz w:val="18"/>
          <w:szCs w:val="18"/>
          <w:color w:val="auto"/>
        </w:rPr>
      </w:pPr>
    </w:p>
    <w:p>
      <w:pPr>
        <w:ind w:left="1080" w:right="520" w:hanging="532"/>
        <w:spacing w:after="0" w:line="286" w:lineRule="auto"/>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w:t>
      </w:r>
      <w:r>
        <w:rPr>
          <w:rFonts w:ascii="Times New Roman" w:cs="Times New Roman" w:eastAsia="Times New Roman" w:hAnsi="Times New Roman"/>
          <w:sz w:val="18"/>
          <w:szCs w:val="18"/>
          <w:b w:val="1"/>
          <w:bCs w:val="1"/>
          <w:color w:val="auto"/>
        </w:rPr>
        <w:t>Computer Fraud</w:t>
      </w:r>
      <w:r>
        <w:rPr>
          <w:rFonts w:ascii="Times New Roman" w:cs="Times New Roman" w:eastAsia="Times New Roman" w:hAnsi="Times New Roman"/>
          <w:sz w:val="18"/>
          <w:szCs w:val="18"/>
          <w:color w:val="auto"/>
        </w:rPr>
        <w:t xml:space="preserve"> or mechanical breakdown or failure to function properly of any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A, B, or I.</w:t>
      </w:r>
    </w:p>
    <w:p>
      <w:pPr>
        <w:spacing w:after="0" w:line="64" w:lineRule="exact"/>
        <w:rPr>
          <w:rFonts w:ascii="Times New Roman" w:cs="Times New Roman" w:eastAsia="Times New Roman" w:hAnsi="Times New Roman"/>
          <w:sz w:val="18"/>
          <w:szCs w:val="18"/>
          <w:b w:val="1"/>
          <w:bCs w:val="1"/>
          <w:color w:val="auto"/>
        </w:rPr>
      </w:pPr>
    </w:p>
    <w:p>
      <w:pPr>
        <w:ind w:left="1080" w:right="80" w:hanging="532"/>
        <w:spacing w:after="0" w:line="266" w:lineRule="auto"/>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under Insuring Agreement I.2., in addition to all of the other exclusions, loss resulting directly or indirectly from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assumption of liability by contract unless the liability arises from a loss covered by Insuring Agreement I.2. and would be imposed on the Insured regardless of the existence of the contract.</w:t>
      </w:r>
    </w:p>
    <w:p>
      <w:pPr>
        <w:spacing w:after="0" w:line="81" w:lineRule="exact"/>
        <w:rPr>
          <w:rFonts w:ascii="Times New Roman" w:cs="Times New Roman" w:eastAsia="Times New Roman" w:hAnsi="Times New Roman"/>
          <w:sz w:val="18"/>
          <w:szCs w:val="18"/>
          <w:b w:val="1"/>
          <w:bCs w:val="1"/>
          <w:color w:val="auto"/>
        </w:rPr>
      </w:pPr>
    </w:p>
    <w:p>
      <w:pPr>
        <w:ind w:left="1080" w:right="80" w:hanging="532"/>
        <w:spacing w:after="0" w:line="258" w:lineRule="auto"/>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held by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in any capacity including concurrently with another person.</w:t>
      </w:r>
    </w:p>
    <w:p>
      <w:pPr>
        <w:spacing w:after="0" w:line="88" w:lineRule="exact"/>
        <w:rPr>
          <w:rFonts w:ascii="Times New Roman" w:cs="Times New Roman" w:eastAsia="Times New Roman" w:hAnsi="Times New Roman"/>
          <w:sz w:val="18"/>
          <w:szCs w:val="18"/>
          <w:b w:val="1"/>
          <w:bCs w:val="1"/>
          <w:color w:val="auto"/>
        </w:rPr>
      </w:pPr>
    </w:p>
    <w:p>
      <w:pPr>
        <w:ind w:left="1080" w:right="80" w:hanging="532"/>
        <w:spacing w:after="0" w:line="261" w:lineRule="auto"/>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85" w:lineRule="exact"/>
        <w:rPr>
          <w:rFonts w:ascii="Times New Roman" w:cs="Times New Roman" w:eastAsia="Times New Roman" w:hAnsi="Times New Roman"/>
          <w:sz w:val="18"/>
          <w:szCs w:val="18"/>
          <w:b w:val="1"/>
          <w:bCs w:val="1"/>
          <w:color w:val="auto"/>
        </w:rPr>
      </w:pPr>
    </w:p>
    <w:p>
      <w:pPr>
        <w:ind w:left="1080" w:right="20" w:hanging="532"/>
        <w:spacing w:after="0" w:line="282" w:lineRule="auto"/>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under Insuring Agreement A.1., in addition to all of the other exclusions, loss resulting directly or indirectly from the alleged or actual destruction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1080" w:right="300" w:hanging="532"/>
        <w:spacing w:after="0" w:line="262" w:lineRule="auto"/>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costs, or expenses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2" w:lineRule="exact"/>
        <w:rPr>
          <w:sz w:val="20"/>
          <w:szCs w:val="20"/>
          <w:color w:val="auto"/>
        </w:rPr>
      </w:pPr>
    </w:p>
    <w:p>
      <w:pPr>
        <w:jc w:val="both"/>
        <w:ind w:left="1080" w:right="260" w:hanging="532"/>
        <w:spacing w:after="0" w:line="262" w:lineRule="auto"/>
        <w:tabs>
          <w:tab w:leader="none" w:pos="10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dishonest or fraudulent acts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to whom the bond has terminated pursuant to Condition R. Cancelation, Termination, Change or Modification, provided, however, that this exclusion does not apply to loss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already in transit in the custody of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at the time the bond terminated or to loss resulting directly from dishonest or fraudulent acts occurring prior to the time the bond terminated.</w:t>
      </w:r>
    </w:p>
    <w:p>
      <w:pPr>
        <w:spacing w:after="0" w:line="81" w:lineRule="exact"/>
        <w:rPr>
          <w:rFonts w:ascii="Times New Roman" w:cs="Times New Roman" w:eastAsia="Times New Roman" w:hAnsi="Times New Roman"/>
          <w:sz w:val="18"/>
          <w:szCs w:val="18"/>
          <w:b w:val="1"/>
          <w:bCs w:val="1"/>
          <w:color w:val="auto"/>
        </w:rPr>
      </w:pPr>
    </w:p>
    <w:p>
      <w:pPr>
        <w:ind w:left="1080" w:right="20" w:hanging="532"/>
        <w:spacing w:after="0" w:line="262" w:lineRule="auto"/>
        <w:tabs>
          <w:tab w:leader="none" w:pos="10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from the unauthorized online </w:t>
      </w:r>
      <w:r>
        <w:rPr>
          <w:rFonts w:ascii="Times New Roman" w:cs="Times New Roman" w:eastAsia="Times New Roman" w:hAnsi="Times New Roman"/>
          <w:sz w:val="18"/>
          <w:szCs w:val="18"/>
          <w:b w:val="1"/>
          <w:bCs w:val="1"/>
          <w:color w:val="auto"/>
        </w:rPr>
        <w:t>Network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18 of 25</w:t>
      </w:r>
    </w:p>
    <w:p>
      <w:pPr>
        <w:sectPr>
          <w:pgSz w:w="11900" w:h="16838" w:orient="portrait"/>
          <w:cols w:equalWidth="0" w:num="2">
            <w:col w:w="9420" w:space="720"/>
            <w:col w:w="1000"/>
          </w:cols>
          <w:pgMar w:left="320" w:top="455"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right="100" w:hanging="532"/>
        <w:spacing w:after="0" w:line="262" w:lineRule="auto"/>
        <w:tabs>
          <w:tab w:leader="none" w:pos="10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damages resulting from any civil, criminal, or other legal proceeding in which the Insured or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is adjudicated to have engaged in racketeering activity, except when the Insured establishes that the act or acts giving rise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damages were committed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under circumstances that result directly in a loss to the Insured covered by Insuring Agreement A. For purposes of this exclusion, “racketeering activity” is defined in 18 U.S.C. 1961 et seq., as amended.</w:t>
      </w:r>
    </w:p>
    <w:p>
      <w:pPr>
        <w:spacing w:after="0" w:line="81" w:lineRule="exact"/>
        <w:rPr>
          <w:rFonts w:ascii="Times New Roman" w:cs="Times New Roman" w:eastAsia="Times New Roman" w:hAnsi="Times New Roman"/>
          <w:sz w:val="18"/>
          <w:szCs w:val="18"/>
          <w:b w:val="1"/>
          <w:bCs w:val="1"/>
          <w:color w:val="auto"/>
        </w:rPr>
      </w:pPr>
    </w:p>
    <w:p>
      <w:pPr>
        <w:ind w:left="1080" w:right="400" w:hanging="532"/>
        <w:spacing w:after="0" w:line="286" w:lineRule="auto"/>
        <w:tabs>
          <w:tab w:leader="none" w:pos="10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any loss resulting directly or indirectly from a </w:t>
      </w:r>
      <w:r>
        <w:rPr>
          <w:rFonts w:ascii="Times New Roman" w:cs="Times New Roman" w:eastAsia="Times New Roman" w:hAnsi="Times New Roman"/>
          <w:sz w:val="18"/>
          <w:szCs w:val="18"/>
          <w:b w:val="1"/>
          <w:bCs w:val="1"/>
          <w:color w:val="auto"/>
        </w:rPr>
        <w:t>Fraudulent Instruction</w:t>
      </w:r>
      <w:r>
        <w:rPr>
          <w:rFonts w:ascii="Times New Roman" w:cs="Times New Roman" w:eastAsia="Times New Roman" w:hAnsi="Times New Roman"/>
          <w:sz w:val="18"/>
          <w:szCs w:val="18"/>
          <w:color w:val="auto"/>
        </w:rPr>
        <w:t xml:space="preserve"> except when covered under Insuring Agreement I.2.</w:t>
      </w:r>
    </w:p>
    <w:p>
      <w:pPr>
        <w:spacing w:after="0" w:line="64" w:lineRule="exact"/>
        <w:rPr>
          <w:rFonts w:ascii="Times New Roman" w:cs="Times New Roman" w:eastAsia="Times New Roman" w:hAnsi="Times New Roman"/>
          <w:sz w:val="18"/>
          <w:szCs w:val="18"/>
          <w:b w:val="1"/>
          <w:bCs w:val="1"/>
          <w:color w:val="auto"/>
        </w:rPr>
      </w:pPr>
    </w:p>
    <w:p>
      <w:pPr>
        <w:ind w:left="1080" w:right="320" w:hanging="532"/>
        <w:spacing w:after="0" w:line="266" w:lineRule="auto"/>
        <w:tabs>
          <w:tab w:leader="none" w:pos="10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or expenses due to liability imposed upon the Insured as a result of the unlawful disclosure of non-public information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a result of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upon such information, whether or not authorized.</w:t>
      </w:r>
    </w:p>
    <w:p>
      <w:pPr>
        <w:spacing w:after="0" w:line="77" w:lineRule="exact"/>
        <w:rPr>
          <w:rFonts w:ascii="Times New Roman" w:cs="Times New Roman" w:eastAsia="Times New Roman" w:hAnsi="Times New Roman"/>
          <w:sz w:val="18"/>
          <w:szCs w:val="18"/>
          <w:b w:val="1"/>
          <w:bCs w:val="1"/>
          <w:color w:val="auto"/>
        </w:rPr>
      </w:pPr>
    </w:p>
    <w:p>
      <w:pPr>
        <w:ind w:left="1080" w:right="20" w:hanging="532"/>
        <w:spacing w:after="0" w:line="268" w:lineRule="auto"/>
        <w:tabs>
          <w:tab w:leader="none" w:pos="10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input of an </w:t>
      </w:r>
      <w:r>
        <w:rPr>
          <w:rFonts w:ascii="Times New Roman" w:cs="Times New Roman" w:eastAsia="Times New Roman" w:hAnsi="Times New Roman"/>
          <w:sz w:val="18"/>
          <w:szCs w:val="18"/>
          <w:b w:val="1"/>
          <w:bCs w:val="1"/>
          <w:color w:val="auto"/>
        </w:rPr>
        <w:t>Electronic Record</w:t>
      </w:r>
      <w:r>
        <w:rPr>
          <w:rFonts w:ascii="Times New Roman" w:cs="Times New Roman" w:eastAsia="Times New Roman" w:hAnsi="Times New Roman"/>
          <w:sz w:val="18"/>
          <w:szCs w:val="18"/>
          <w:color w:val="auto"/>
        </w:rPr>
        <w:t xml:space="preserve">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either on the premises of a customer of the Insured or under the control of such a customer, by a customer or other person who had authorized access to the customer’s authentication mechanism.</w:t>
      </w:r>
    </w:p>
    <w:p>
      <w:pPr>
        <w:spacing w:after="0" w:line="319"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VI.</w:t>
        <w:tab/>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COMPANIES INCLUDED AS INSURED</w:t>
      </w:r>
    </w:p>
    <w:p>
      <w:pPr>
        <w:spacing w:after="0" w:line="121"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more than one corporation, co-partnership, or person, or any combination of them are included as the Insured herein:</w:t>
      </w:r>
    </w:p>
    <w:p>
      <w:pPr>
        <w:spacing w:after="0" w:line="130" w:lineRule="exact"/>
        <w:rPr>
          <w:rFonts w:ascii="Times New Roman" w:cs="Times New Roman" w:eastAsia="Times New Roman" w:hAnsi="Times New Roman"/>
          <w:sz w:val="18"/>
          <w:szCs w:val="18"/>
          <w:b w:val="1"/>
          <w:bCs w:val="1"/>
          <w:color w:val="auto"/>
        </w:rPr>
      </w:pPr>
    </w:p>
    <w:p>
      <w:pPr>
        <w:ind w:left="1540" w:right="260" w:hanging="439"/>
        <w:spacing w:after="0" w:line="282"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67" w:lineRule="exact"/>
        <w:rPr>
          <w:rFonts w:ascii="Times New Roman" w:cs="Times New Roman" w:eastAsia="Times New Roman" w:hAnsi="Times New Roman"/>
          <w:sz w:val="18"/>
          <w:szCs w:val="18"/>
          <w:color w:val="auto"/>
        </w:rPr>
      </w:pPr>
    </w:p>
    <w:p>
      <w:pPr>
        <w:ind w:left="1540" w:right="20" w:hanging="439"/>
        <w:spacing w:after="0" w:line="258"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88"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responsible for the proper application of any payment made hereunder to the first named Insured; and</w:t>
      </w:r>
    </w:p>
    <w:p>
      <w:pPr>
        <w:spacing w:after="0" w:line="126" w:lineRule="exact"/>
        <w:rPr>
          <w:rFonts w:ascii="Times New Roman" w:cs="Times New Roman" w:eastAsia="Times New Roman" w:hAnsi="Times New Roman"/>
          <w:sz w:val="18"/>
          <w:szCs w:val="18"/>
          <w:color w:val="auto"/>
        </w:rPr>
      </w:pPr>
    </w:p>
    <w:p>
      <w:pPr>
        <w:ind w:left="1540" w:right="360" w:hanging="439"/>
        <w:spacing w:after="0" w:line="28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knowledge possessed or discovery made by any partner, officer or supervisory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any Insured will for the purposes of Condition B., Condition H. or Condition R. of this bond constitute knowledge or discovery by all the Insureds.</w:t>
      </w:r>
    </w:p>
    <w:p>
      <w:pPr>
        <w:spacing w:after="0" w:line="30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DISCOVERY</w:t>
      </w:r>
    </w:p>
    <w:p>
      <w:pPr>
        <w:spacing w:after="0" w:line="117" w:lineRule="exact"/>
        <w:rPr>
          <w:rFonts w:ascii="Times New Roman" w:cs="Times New Roman" w:eastAsia="Times New Roman" w:hAnsi="Times New Roman"/>
          <w:sz w:val="18"/>
          <w:szCs w:val="18"/>
          <w:b w:val="1"/>
          <w:bCs w:val="1"/>
          <w:color w:val="auto"/>
        </w:rPr>
      </w:pPr>
    </w:p>
    <w:p>
      <w:pPr>
        <w:ind w:left="1100" w:right="1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applies to loss discovered by the Insured during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Discovery occurs when an officer or director of the Insured or of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68" w:lineRule="exact"/>
        <w:rPr>
          <w:rFonts w:ascii="Times New Roman" w:cs="Times New Roman" w:eastAsia="Times New Roman" w:hAnsi="Times New Roman"/>
          <w:sz w:val="18"/>
          <w:szCs w:val="18"/>
          <w:b w:val="1"/>
          <w:bCs w:val="1"/>
          <w:color w:val="auto"/>
        </w:rPr>
      </w:pPr>
    </w:p>
    <w:p>
      <w:pPr>
        <w:ind w:left="1100" w:right="160"/>
        <w:spacing w:after="0" w:line="3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Discovery also occurs when an officer or director of the Insured or an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receives notice of an actual or potential claim in which it is alleged that the Insured is liable to a third party under circumstances that, if true, would constitute a loss under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19 of 25</w:t>
      </w:r>
    </w:p>
    <w:p>
      <w:pPr>
        <w:sectPr>
          <w:pgSz w:w="11900" w:h="16838" w:orient="portrait"/>
          <w:cols w:equalWidth="0" w:num="2">
            <w:col w:w="9420" w:space="720"/>
            <w:col w:w="1000"/>
          </w:cols>
          <w:pgMar w:left="320" w:top="455" w:right="4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BOND PERIOD</w:t>
      </w:r>
    </w:p>
    <w:p>
      <w:pPr>
        <w:spacing w:after="0" w:line="117" w:lineRule="exact"/>
        <w:rPr>
          <w:rFonts w:ascii="Times New Roman" w:cs="Times New Roman" w:eastAsia="Times New Roman" w:hAnsi="Times New Roman"/>
          <w:sz w:val="18"/>
          <w:szCs w:val="18"/>
          <w:b w:val="1"/>
          <w:bCs w:val="1"/>
          <w:color w:val="auto"/>
        </w:rPr>
      </w:pPr>
    </w:p>
    <w:p>
      <w:pPr>
        <w:ind w:left="110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Bond Period </w:t>
      </w:r>
      <w:r>
        <w:rPr>
          <w:rFonts w:ascii="Times New Roman" w:cs="Times New Roman" w:eastAsia="Times New Roman" w:hAnsi="Times New Roman"/>
          <w:sz w:val="18"/>
          <w:szCs w:val="18"/>
          <w:color w:val="auto"/>
        </w:rPr>
        <w:t>means the period of one year following the inception date of this bond or any annual anniversary thereof, or if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inception or annual anniversary date and the expiration date of this bond is less than one year, then such lesser period.</w:t>
      </w:r>
    </w:p>
    <w:p>
      <w:pPr>
        <w:spacing w:after="0" w:line="303"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SINGLE LOSS</w:t>
      </w:r>
    </w:p>
    <w:p>
      <w:pPr>
        <w:spacing w:after="0" w:line="117" w:lineRule="exact"/>
        <w:rPr>
          <w:rFonts w:ascii="Times New Roman" w:cs="Times New Roman" w:eastAsia="Times New Roman" w:hAnsi="Times New Roman"/>
          <w:sz w:val="18"/>
          <w:szCs w:val="18"/>
          <w:b w:val="1"/>
          <w:bCs w:val="1"/>
          <w:color w:val="auto"/>
        </w:rPr>
      </w:pPr>
    </w:p>
    <w:p>
      <w:pPr>
        <w:ind w:left="110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Single Loss </w:t>
      </w:r>
      <w:r>
        <w:rPr>
          <w:rFonts w:ascii="Times New Roman" w:cs="Times New Roman" w:eastAsia="Times New Roman" w:hAnsi="Times New Roman"/>
          <w:sz w:val="18"/>
          <w:szCs w:val="18"/>
          <w:color w:val="auto"/>
        </w:rPr>
        <w:t>means all covered loss, including court costs and attorney’s fees incurred by the Company under General Agreement 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from:</w:t>
      </w:r>
    </w:p>
    <w:p>
      <w:pPr>
        <w:spacing w:after="0" w:line="6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acts of burglary, robbery, or attempt thereat, in which no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implicated;</w:t>
      </w:r>
    </w:p>
    <w:p>
      <w:pPr>
        <w:spacing w:after="0" w:line="130" w:lineRule="exact"/>
        <w:rPr>
          <w:rFonts w:ascii="Times New Roman" w:cs="Times New Roman" w:eastAsia="Times New Roman" w:hAnsi="Times New Roman"/>
          <w:sz w:val="18"/>
          <w:szCs w:val="18"/>
          <w:color w:val="auto"/>
        </w:rPr>
      </w:pPr>
    </w:p>
    <w:p>
      <w:pPr>
        <w:ind w:left="1540" w:right="140" w:hanging="439"/>
        <w:spacing w:after="0" w:line="286"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unintentional or negligent acts or omissions on the part of any person (whether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not) resulting in damage to or destruction or misplacement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540" w:right="200" w:hanging="439"/>
        <w:spacing w:after="0" w:line="286"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acts or omissions other than those specified in 1. and 2. above, caused by any person (whether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not) or in which such person is implicated; or</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casualty or event not specified in 1., 2., or 3. above.</w:t>
      </w:r>
    </w:p>
    <w:p>
      <w:pPr>
        <w:spacing w:after="0" w:line="36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SINGLE LOSS LIMIT OF INSURANCE</w:t>
      </w:r>
    </w:p>
    <w:p>
      <w:pPr>
        <w:spacing w:after="0" w:line="117" w:lineRule="exact"/>
        <w:rPr>
          <w:rFonts w:ascii="Times New Roman" w:cs="Times New Roman" w:eastAsia="Times New Roman" w:hAnsi="Times New Roman"/>
          <w:sz w:val="18"/>
          <w:szCs w:val="18"/>
          <w:b w:val="1"/>
          <w:bCs w:val="1"/>
          <w:color w:val="auto"/>
        </w:rPr>
      </w:pPr>
    </w:p>
    <w:p>
      <w:pPr>
        <w:ind w:left="1100" w:right="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Company’s liability for each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applicable Single Loss Limit of Insurance set forth in ITEM 4 of the Declarations. 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largest applicable Single Loss Limit of Insurance.</w:t>
      </w:r>
    </w:p>
    <w:p>
      <w:pPr>
        <w:spacing w:after="0" w:line="324"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DEDUCTIBLE</w:t>
      </w:r>
    </w:p>
    <w:p>
      <w:pPr>
        <w:spacing w:after="0" w:line="117" w:lineRule="exact"/>
        <w:rPr>
          <w:rFonts w:ascii="Times New Roman" w:cs="Times New Roman" w:eastAsia="Times New Roman" w:hAnsi="Times New Roman"/>
          <w:sz w:val="18"/>
          <w:szCs w:val="18"/>
          <w:b w:val="1"/>
          <w:bCs w:val="1"/>
          <w:color w:val="auto"/>
        </w:rPr>
      </w:pPr>
    </w:p>
    <w:p>
      <w:pPr>
        <w:ind w:left="110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is liable hereunder only for the amount by which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exceeds the Single Loss Deductible Amount for the Insuring Agreement or Coverage applicable to such loss, subject to the applicable Single Loss Limit of Insurance.</w:t>
      </w:r>
    </w:p>
    <w:p>
      <w:pPr>
        <w:spacing w:after="0" w:line="46" w:lineRule="exact"/>
        <w:rPr>
          <w:rFonts w:ascii="Times New Roman" w:cs="Times New Roman" w:eastAsia="Times New Roman" w:hAnsi="Times New Roman"/>
          <w:sz w:val="18"/>
          <w:szCs w:val="18"/>
          <w:b w:val="1"/>
          <w:bCs w:val="1"/>
          <w:color w:val="auto"/>
        </w:rPr>
      </w:pPr>
    </w:p>
    <w:p>
      <w:pPr>
        <w:ind w:left="1100" w:right="1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covered under such Coverage, however the sum of such Single Loss Deductible Amounts for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highest applicable Single Loss Deductible Amount for any such Coverage.</w:t>
      </w:r>
    </w:p>
    <w:p>
      <w:pPr>
        <w:spacing w:after="0" w:line="72" w:lineRule="exact"/>
        <w:rPr>
          <w:rFonts w:ascii="Times New Roman" w:cs="Times New Roman" w:eastAsia="Times New Roman" w:hAnsi="Times New Roman"/>
          <w:sz w:val="18"/>
          <w:szCs w:val="18"/>
          <w:b w:val="1"/>
          <w:bCs w:val="1"/>
          <w:color w:val="auto"/>
        </w:rPr>
      </w:pPr>
    </w:p>
    <w:p>
      <w:pPr>
        <w:ind w:left="110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32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NON-ACCUMULATION OF LIMITS</w:t>
      </w:r>
    </w:p>
    <w:p>
      <w:pPr>
        <w:spacing w:after="0" w:line="117" w:lineRule="exact"/>
        <w:rPr>
          <w:rFonts w:ascii="Times New Roman" w:cs="Times New Roman" w:eastAsia="Times New Roman" w:hAnsi="Times New Roman"/>
          <w:sz w:val="18"/>
          <w:szCs w:val="18"/>
          <w:b w:val="1"/>
          <w:bCs w:val="1"/>
          <w:color w:val="auto"/>
        </w:rPr>
      </w:pPr>
    </w:p>
    <w:p>
      <w:pPr>
        <w:ind w:left="1100" w:right="3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Single Loss Limit of Insurance of the Company is not cumulative in amount from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regardless of the number of years this bond is in force, the number of times this bond may be renewed or replaced, or the number of premiums that are payable or paid.</w:t>
      </w:r>
    </w:p>
    <w:p>
      <w:pPr>
        <w:spacing w:after="0" w:line="319"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 PROOF OF LOSS - LEGAL PROCEEDINGS</w:t>
      </w:r>
    </w:p>
    <w:p>
      <w:pPr>
        <w:spacing w:after="0" w:line="130" w:lineRule="exact"/>
        <w:rPr>
          <w:rFonts w:ascii="Times New Roman" w:cs="Times New Roman" w:eastAsia="Times New Roman" w:hAnsi="Times New Roman"/>
          <w:sz w:val="18"/>
          <w:szCs w:val="18"/>
          <w:b w:val="1"/>
          <w:bCs w:val="1"/>
          <w:color w:val="auto"/>
        </w:rPr>
      </w:pPr>
    </w:p>
    <w:p>
      <w:pPr>
        <w:ind w:left="1540" w:right="240" w:hanging="439"/>
        <w:spacing w:after="0" w:line="286"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earliest practicable moment not to exceed 90 days after discovery of loss,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give the Company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20 of 25</w:t>
      </w:r>
    </w:p>
    <w:p>
      <w:pPr>
        <w:sectPr>
          <w:pgSz w:w="11900" w:h="16838" w:orient="portrait"/>
          <w:cols w:equalWidth="0" w:num="2">
            <w:col w:w="9420" w:space="720"/>
            <w:col w:w="1000"/>
          </w:cols>
          <w:pgMar w:left="320" w:top="455" w:right="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540" w:right="180" w:hanging="439"/>
        <w:spacing w:after="0" w:line="286"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six months after such discovery,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furnish to the Company proof of loss, duly sworn to, with full particulars.</w:t>
      </w:r>
    </w:p>
    <w:p>
      <w:pPr>
        <w:spacing w:after="0" w:line="60" w:lineRule="exact"/>
        <w:rPr>
          <w:rFonts w:ascii="Times New Roman" w:cs="Times New Roman" w:eastAsia="Times New Roman" w:hAnsi="Times New Roman"/>
          <w:sz w:val="18"/>
          <w:szCs w:val="18"/>
          <w:color w:val="auto"/>
        </w:rPr>
      </w:pPr>
    </w:p>
    <w:p>
      <w:pPr>
        <w:ind w:left="1540" w:right="160" w:hanging="439"/>
        <w:spacing w:after="0" w:line="286"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Lost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listed in a proof of loss will be identified by certificate or bond numbers if such securities were issued therewith.</w:t>
      </w:r>
    </w:p>
    <w:p>
      <w:pPr>
        <w:spacing w:after="0" w:line="64" w:lineRule="exact"/>
        <w:rPr>
          <w:rFonts w:ascii="Times New Roman" w:cs="Times New Roman" w:eastAsia="Times New Roman" w:hAnsi="Times New Roman"/>
          <w:sz w:val="18"/>
          <w:szCs w:val="18"/>
          <w:color w:val="auto"/>
        </w:rPr>
      </w:pPr>
    </w:p>
    <w:p>
      <w:pPr>
        <w:ind w:left="1540" w:right="20" w:hanging="439"/>
        <w:spacing w:after="0" w:line="258"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88"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67"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30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13" w:lineRule="exact"/>
        <w:rPr>
          <w:rFonts w:ascii="Times New Roman" w:cs="Times New Roman" w:eastAsia="Times New Roman" w:hAnsi="Times New Roman"/>
          <w:sz w:val="18"/>
          <w:szCs w:val="18"/>
          <w:color w:val="auto"/>
        </w:rPr>
      </w:pPr>
    </w:p>
    <w:p>
      <w:pPr>
        <w:ind w:left="1540" w:right="2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of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loss payable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will be paid, at the option of the Insured, in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of the country in which the loss was sustained or in the U.S. dollar equivalent thereof determined at the rate of exchange at the time of payment of such loss.</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117" w:lineRule="exact"/>
        <w:rPr>
          <w:rFonts w:ascii="Times New Roman" w:cs="Times New Roman" w:eastAsia="Times New Roman" w:hAnsi="Times New Roman"/>
          <w:sz w:val="18"/>
          <w:szCs w:val="18"/>
          <w:color w:val="auto"/>
        </w:rPr>
      </w:pPr>
    </w:p>
    <w:p>
      <w:pPr>
        <w:ind w:left="1540" w:right="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64" w:lineRule="exact"/>
        <w:rPr>
          <w:rFonts w:ascii="Times New Roman" w:cs="Times New Roman" w:eastAsia="Times New Roman" w:hAnsi="Times New Roman"/>
          <w:sz w:val="18"/>
          <w:szCs w:val="18"/>
          <w:color w:val="auto"/>
        </w:rPr>
      </w:pPr>
    </w:p>
    <w:p>
      <w:pPr>
        <w:jc w:val="both"/>
        <w:ind w:left="1540" w:right="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49" w:lineRule="exact"/>
        <w:rPr>
          <w:rFonts w:ascii="Times New Roman" w:cs="Times New Roman" w:eastAsia="Times New Roman" w:hAnsi="Times New Roman"/>
          <w:sz w:val="18"/>
          <w:szCs w:val="18"/>
          <w:color w:val="auto"/>
        </w:rPr>
      </w:pPr>
    </w:p>
    <w:p>
      <w:pPr>
        <w:ind w:left="1540"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92"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of Account and Other Records</w:t>
      </w:r>
    </w:p>
    <w:p>
      <w:pPr>
        <w:spacing w:after="0" w:line="117" w:lineRule="exact"/>
        <w:rPr>
          <w:rFonts w:ascii="Times New Roman" w:cs="Times New Roman" w:eastAsia="Times New Roman" w:hAnsi="Times New Roman"/>
          <w:sz w:val="18"/>
          <w:szCs w:val="18"/>
          <w:color w:val="auto"/>
        </w:rPr>
      </w:pPr>
    </w:p>
    <w:p>
      <w:pPr>
        <w:ind w:left="154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21 of 25</w:t>
      </w:r>
    </w:p>
    <w:p>
      <w:pPr>
        <w:sectPr>
          <w:pgSz w:w="11900" w:h="16838" w:orient="portrait"/>
          <w:cols w:equalWidth="0" w:num="2">
            <w:col w:w="9420" w:space="720"/>
            <w:col w:w="1000"/>
          </w:cols>
          <w:pgMar w:left="320" w:top="455" w:right="4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hanging="439"/>
        <w:spacing w:after="0"/>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other than Money, Securities, Books of Account or Other Records</w:t>
      </w:r>
    </w:p>
    <w:p>
      <w:pPr>
        <w:spacing w:after="0" w:line="113" w:lineRule="exact"/>
        <w:rPr>
          <w:rFonts w:ascii="Times New Roman" w:cs="Times New Roman" w:eastAsia="Times New Roman" w:hAnsi="Times New Roman"/>
          <w:sz w:val="18"/>
          <w:szCs w:val="18"/>
          <w:color w:val="auto"/>
        </w:rPr>
      </w:pPr>
    </w:p>
    <w:p>
      <w:pPr>
        <w:ind w:left="1540" w:right="4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loss of, or damage to,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securities, books of account or other records, except damage covered under Insuring Agreement B.2. or B.3., the Company will not be liable for more than the actual cash value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The Company may, at its election, pay the actual cash value of, repair or replace such</w:t>
      </w:r>
      <w:r>
        <w:rPr>
          <w:rFonts w:ascii="Times New Roman" w:cs="Times New Roman" w:eastAsia="Times New Roman" w:hAnsi="Times New Roman"/>
          <w:sz w:val="18"/>
          <w:szCs w:val="18"/>
          <w:b w:val="1"/>
          <w:bCs w:val="1"/>
          <w:color w:val="auto"/>
        </w:rPr>
        <w:t xml:space="preserve"> Property</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154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damage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covered under Insuring Agreement B.2., the Company will be liable for the full cost of repair or replacement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without deduction for depreciation.</w:t>
      </w:r>
    </w:p>
    <w:p>
      <w:pPr>
        <w:spacing w:after="0" w:line="50" w:lineRule="exact"/>
        <w:rPr>
          <w:rFonts w:ascii="Times New Roman" w:cs="Times New Roman" w:eastAsia="Times New Roman" w:hAnsi="Times New Roman"/>
          <w:sz w:val="18"/>
          <w:szCs w:val="18"/>
          <w:color w:val="auto"/>
        </w:rPr>
      </w:pPr>
    </w:p>
    <w:p>
      <w:pPr>
        <w:ind w:left="1540" w:righ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30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17" w:lineRule="exact"/>
        <w:rPr>
          <w:rFonts w:ascii="Times New Roman" w:cs="Times New Roman" w:eastAsia="Times New Roman" w:hAnsi="Times New Roman"/>
          <w:sz w:val="18"/>
          <w:szCs w:val="18"/>
          <w:b w:val="1"/>
          <w:bCs w:val="1"/>
          <w:color w:val="auto"/>
        </w:rPr>
      </w:pPr>
    </w:p>
    <w:p>
      <w:pPr>
        <w:ind w:left="1100" w:right="60"/>
        <w:spacing w:after="0" w:line="3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In the event of payment under this bond, the Insured or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28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SUBROGATION</w:t>
      </w:r>
    </w:p>
    <w:p>
      <w:pPr>
        <w:spacing w:after="0" w:line="121" w:lineRule="exact"/>
        <w:rPr>
          <w:rFonts w:ascii="Times New Roman" w:cs="Times New Roman" w:eastAsia="Times New Roman" w:hAnsi="Times New Roman"/>
          <w:sz w:val="18"/>
          <w:szCs w:val="18"/>
          <w:b w:val="1"/>
          <w:bCs w:val="1"/>
          <w:color w:val="auto"/>
        </w:rPr>
      </w:pPr>
    </w:p>
    <w:p>
      <w:pPr>
        <w:ind w:left="110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event of payment under this bond, the Company will be subrogated to all of the Insured’s rights of recovery therefor against any person or entity to the extent of such payment. If the rules of a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327"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RECOVERIES</w:t>
      </w:r>
    </w:p>
    <w:p>
      <w:pPr>
        <w:spacing w:after="0" w:line="134" w:lineRule="exact"/>
        <w:rPr>
          <w:rFonts w:ascii="Times New Roman" w:cs="Times New Roman" w:eastAsia="Times New Roman" w:hAnsi="Times New Roman"/>
          <w:sz w:val="18"/>
          <w:szCs w:val="18"/>
          <w:b w:val="1"/>
          <w:bCs w:val="1"/>
          <w:color w:val="auto"/>
        </w:rPr>
      </w:pPr>
    </w:p>
    <w:p>
      <w:pPr>
        <w:ind w:left="1540" w:right="500" w:hanging="439"/>
        <w:spacing w:after="0" w:line="282" w:lineRule="auto"/>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67" w:lineRule="exact"/>
        <w:rPr>
          <w:rFonts w:ascii="Times New Roman" w:cs="Times New Roman" w:eastAsia="Times New Roman" w:hAnsi="Times New Roman"/>
          <w:sz w:val="18"/>
          <w:szCs w:val="18"/>
          <w:color w:val="auto"/>
        </w:rPr>
      </w:pPr>
    </w:p>
    <w:p>
      <w:pPr>
        <w:ind w:left="2080" w:right="60" w:hanging="533"/>
        <w:spacing w:after="0" w:line="261" w:lineRule="auto"/>
        <w:tabs>
          <w:tab w:leader="none" w:pos="20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85"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Company in satisfaction of amounts paid or to be paid to the Insured in settlement of the Insured’s claim;</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Insured in satisfaction of any Single Loss Deductible Amount; and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Insured in satisfaction of any loss not covered under this bond.</w:t>
      </w:r>
    </w:p>
    <w:p>
      <w:pPr>
        <w:spacing w:after="0" w:line="130"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on account of loss of securities as set forth in Condition I.2., or recovery from reinsurance or indemnity of the Company, will not be deemed a recovery as used herein.</w:t>
      </w:r>
    </w:p>
    <w:p>
      <w:pPr>
        <w:spacing w:after="0" w:line="50" w:lineRule="exact"/>
        <w:rPr>
          <w:sz w:val="20"/>
          <w:szCs w:val="20"/>
          <w:color w:val="auto"/>
        </w:rPr>
      </w:pPr>
    </w:p>
    <w:p>
      <w:pPr>
        <w:ind w:left="1100" w:right="80"/>
        <w:spacing w:after="0" w:line="257" w:lineRule="auto"/>
        <w:rPr>
          <w:sz w:val="20"/>
          <w:szCs w:val="20"/>
          <w:color w:val="auto"/>
        </w:rPr>
      </w:pPr>
      <w:r>
        <w:rPr>
          <w:rFonts w:ascii="Times New Roman" w:cs="Times New Roman" w:eastAsia="Times New Roman" w:hAnsi="Times New Roman"/>
          <w:sz w:val="18"/>
          <w:szCs w:val="18"/>
          <w:color w:val="auto"/>
        </w:rPr>
        <w:t xml:space="preserve">In determining the amount of any loss covered under this bond, all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6995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22 of 25</w:t>
      </w:r>
    </w:p>
    <w:p>
      <w:pPr>
        <w:sectPr>
          <w:pgSz w:w="11900" w:h="16838" w:orient="portrait"/>
          <w:cols w:equalWidth="0" w:num="2">
            <w:col w:w="9420" w:space="720"/>
            <w:col w:w="1000"/>
          </w:cols>
          <w:pgMar w:left="320" w:top="455"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COOPERATION</w:t>
      </w:r>
    </w:p>
    <w:p>
      <w:pPr>
        <w:spacing w:after="0" w:line="121"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Company’s request, and at reasonable times and places designated by the Company, the Insured will:</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Company and subscribe to the same under oath;</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Company’s examination all pertinent records;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all matters pertaining to the loss.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Insured will execute all papers and render assistance to secure to the Company the rights and causes of action provided for herein.</w:t>
      </w:r>
    </w:p>
    <w:p>
      <w:pPr>
        <w:spacing w:after="0" w:line="117" w:lineRule="exact"/>
        <w:rPr>
          <w:sz w:val="20"/>
          <w:szCs w:val="20"/>
          <w:color w:val="auto"/>
        </w:rPr>
      </w:pPr>
    </w:p>
    <w:p>
      <w:pPr>
        <w:ind w:left="1100" w:right="700"/>
        <w:spacing w:after="0" w:line="282" w:lineRule="auto"/>
        <w:rPr>
          <w:sz w:val="20"/>
          <w:szCs w:val="20"/>
          <w:color w:val="auto"/>
        </w:rPr>
      </w:pPr>
      <w:r>
        <w:rPr>
          <w:rFonts w:ascii="Times New Roman" w:cs="Times New Roman" w:eastAsia="Times New Roman" w:hAnsi="Times New Roman"/>
          <w:sz w:val="18"/>
          <w:szCs w:val="18"/>
          <w:color w:val="auto"/>
        </w:rPr>
        <w:t>The Insured will do nothing after discovery of loss to prejudice such rights or causes of action and must do everything reasonably necessary to secure those rights and causes of action.</w:t>
      </w:r>
    </w:p>
    <w:p>
      <w:pPr>
        <w:spacing w:after="0" w:line="306" w:lineRule="exact"/>
        <w:rPr>
          <w:sz w:val="20"/>
          <w:szCs w:val="20"/>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ANTI-BUNDLING</w:t>
      </w:r>
    </w:p>
    <w:p>
      <w:pPr>
        <w:spacing w:after="0" w:line="117" w:lineRule="exact"/>
        <w:rPr>
          <w:rFonts w:ascii="Times New Roman" w:cs="Times New Roman" w:eastAsia="Times New Roman" w:hAnsi="Times New Roman"/>
          <w:sz w:val="18"/>
          <w:szCs w:val="18"/>
          <w:b w:val="1"/>
          <w:bCs w:val="1"/>
          <w:color w:val="auto"/>
        </w:rPr>
      </w:pPr>
    </w:p>
    <w:p>
      <w:pPr>
        <w:ind w:left="110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any Insuring Agreement requires that an enumerated type of document be altered or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or contain a signature that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or that it be obtained through trick, artifice, fraud or false pretenses, the alteration,</w:t>
      </w:r>
      <w:r>
        <w:rPr>
          <w:rFonts w:ascii="Times New Roman" w:cs="Times New Roman" w:eastAsia="Times New Roman" w:hAnsi="Times New Roman"/>
          <w:sz w:val="18"/>
          <w:szCs w:val="18"/>
          <w:b w:val="1"/>
          <w:bCs w:val="1"/>
          <w:color w:val="auto"/>
        </w:rPr>
        <w:t xml:space="preserve"> Counterfeit</w:t>
      </w:r>
      <w:r>
        <w:rPr>
          <w:rFonts w:ascii="Times New Roman" w:cs="Times New Roman" w:eastAsia="Times New Roman" w:hAnsi="Times New Roman"/>
          <w:sz w:val="18"/>
          <w:szCs w:val="18"/>
          <w:color w:val="auto"/>
        </w:rPr>
        <w:t>, or signature must be on 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enumerated document itself, not on or of some other document submitted with, accompanying, or incorporated by reference into, the enumerated document.</w:t>
      </w:r>
    </w:p>
    <w:p>
      <w:pPr>
        <w:spacing w:after="0" w:line="324"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 OF INSURANCE UNDER THIS BOND AND PRIOR INSURANCE</w:t>
      </w:r>
    </w:p>
    <w:p>
      <w:pPr>
        <w:spacing w:after="0" w:line="117" w:lineRule="exact"/>
        <w:rPr>
          <w:rFonts w:ascii="Times New Roman" w:cs="Times New Roman" w:eastAsia="Times New Roman" w:hAnsi="Times New Roman"/>
          <w:sz w:val="18"/>
          <w:szCs w:val="18"/>
          <w:b w:val="1"/>
          <w:bCs w:val="1"/>
          <w:color w:val="auto"/>
        </w:rPr>
      </w:pPr>
    </w:p>
    <w:p>
      <w:pPr>
        <w:ind w:left="1100" w:right="1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respect to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78" w:lineRule="exact"/>
        <w:rPr>
          <w:rFonts w:ascii="Times New Roman" w:cs="Times New Roman" w:eastAsia="Times New Roman" w:hAnsi="Times New Roman"/>
          <w:sz w:val="18"/>
          <w:szCs w:val="18"/>
          <w:b w:val="1"/>
          <w:bCs w:val="1"/>
          <w:color w:val="auto"/>
        </w:rPr>
      </w:pPr>
    </w:p>
    <w:p>
      <w:pPr>
        <w:ind w:left="110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27"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INSURANCE OR INDEMNITY</w:t>
      </w:r>
    </w:p>
    <w:p>
      <w:pPr>
        <w:spacing w:after="0" w:line="121"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Coverage afforded hereunder applies only as excess over any valid and collectible insurance or indemnity obtained by:</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other than the Insured;</w:t>
      </w:r>
    </w:p>
    <w:p>
      <w:pPr>
        <w:spacing w:after="0" w:line="126"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entity on whose premises the loss occurred or that employed the person causing the loss; or</w:t>
      </w:r>
    </w:p>
    <w:p>
      <w:pPr>
        <w:spacing w:after="0" w:line="126"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messenger conveying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23 of 25</w:t>
      </w:r>
    </w:p>
    <w:p>
      <w:pPr>
        <w:sectPr>
          <w:pgSz w:w="11900" w:h="16838" w:orient="portrait"/>
          <w:cols w:equalWidth="0" w:num="2">
            <w:col w:w="9420" w:space="720"/>
            <w:col w:w="1000"/>
          </w:cols>
          <w:pgMar w:left="320" w:top="455" w:right="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COVERED PROPERTY</w:t>
      </w:r>
    </w:p>
    <w:p>
      <w:pPr>
        <w:spacing w:after="0" w:line="117"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applies to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owned by the Insured;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held by the Insured in any capacity;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Insured is responsible,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prior to or at the time of the occurrence of the loss. This bond is for the sole use and benefit of the Insured.</w:t>
      </w:r>
    </w:p>
    <w:p>
      <w:pPr>
        <w:spacing w:after="0" w:line="370" w:lineRule="exact"/>
        <w:rPr>
          <w:sz w:val="20"/>
          <w:szCs w:val="20"/>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CANCELATION, TERMINATION, CHANGE, OR MODIFICATION</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Cancelation</w:t>
      </w:r>
    </w:p>
    <w:p>
      <w:pPr>
        <w:spacing w:after="0" w:line="126" w:lineRule="exact"/>
        <w:rPr>
          <w:rFonts w:ascii="Times New Roman" w:cs="Times New Roman" w:eastAsia="Times New Roman" w:hAnsi="Times New Roman"/>
          <w:sz w:val="18"/>
          <w:szCs w:val="18"/>
          <w:color w:val="auto"/>
        </w:rPr>
      </w:pPr>
    </w:p>
    <w:p>
      <w:pPr>
        <w:ind w:left="2080" w:right="180" w:hanging="533"/>
        <w:spacing w:after="0" w:line="259" w:lineRule="auto"/>
        <w:tabs>
          <w:tab w:leader="none" w:pos="20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is canceled in its entirety immediately upon receipt by the Company of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from the Insured or an </w:t>
      </w:r>
      <w:r>
        <w:rPr>
          <w:rFonts w:ascii="Times New Roman" w:cs="Times New Roman" w:eastAsia="Times New Roman" w:hAnsi="Times New Roman"/>
          <w:sz w:val="18"/>
          <w:szCs w:val="18"/>
          <w:b w:val="1"/>
          <w:bCs w:val="1"/>
          <w:color w:val="auto"/>
        </w:rPr>
        <w:t xml:space="preserve">Investment Adviser </w:t>
      </w:r>
      <w:r>
        <w:rPr>
          <w:rFonts w:ascii="Times New Roman" w:cs="Times New Roman" w:eastAsia="Times New Roman" w:hAnsi="Times New Roman"/>
          <w:sz w:val="18"/>
          <w:szCs w:val="18"/>
          <w:color w:val="auto"/>
        </w:rPr>
        <w:t>of its desire to cancel this bond, provided the Insured or</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has provided at least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advance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the U.S. Securities and Exchange Commission (SEC). The Company will notify all other Insureds of the receipt of such a cancelation request from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however the cancelation will not be effective until 60 days after receipt of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by all other Insureds.</w:t>
      </w:r>
    </w:p>
    <w:p>
      <w:pPr>
        <w:spacing w:after="0" w:line="84" w:lineRule="exact"/>
        <w:rPr>
          <w:rFonts w:ascii="Times New Roman" w:cs="Times New Roman" w:eastAsia="Times New Roman" w:hAnsi="Times New Roman"/>
          <w:sz w:val="18"/>
          <w:szCs w:val="18"/>
          <w:color w:val="auto"/>
        </w:rPr>
      </w:pPr>
    </w:p>
    <w:p>
      <w:pPr>
        <w:ind w:left="2080" w:right="440" w:hanging="533"/>
        <w:spacing w:after="0" w:line="286" w:lineRule="auto"/>
        <w:tabs>
          <w:tab w:leader="none" w:pos="20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is canceled in its entirety 60 days after the receipt by each Insured and the SEC, of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from the Company of its desire to cancel this bond.</w:t>
      </w:r>
    </w:p>
    <w:p>
      <w:pPr>
        <w:spacing w:after="0" w:line="60" w:lineRule="exact"/>
        <w:rPr>
          <w:rFonts w:ascii="Times New Roman" w:cs="Times New Roman" w:eastAsia="Times New Roman" w:hAnsi="Times New Roman"/>
          <w:sz w:val="18"/>
          <w:szCs w:val="18"/>
          <w:color w:val="auto"/>
        </w:rPr>
      </w:pPr>
    </w:p>
    <w:p>
      <w:pPr>
        <w:ind w:left="2080" w:right="260" w:hanging="533"/>
        <w:spacing w:after="0" w:line="268" w:lineRule="auto"/>
        <w:tabs>
          <w:tab w:leader="none" w:pos="20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is canceled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to any partner, officer, or employee of any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 xml:space="preserve"> 60 days after the receipt by the Insured and the SEC, of a written notice from the Company of its desire to cancel coverage under this bond as to such person.</w:t>
      </w:r>
    </w:p>
    <w:p>
      <w:pPr>
        <w:spacing w:after="0" w:line="8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terminates in its entirety immediately upon the Expiration Date set forth in ITEM 2 of the Declarations.</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terminates as to any Insured:</w:t>
      </w:r>
    </w:p>
    <w:p>
      <w:pPr>
        <w:spacing w:after="0" w:line="130" w:lineRule="exact"/>
        <w:rPr>
          <w:rFonts w:ascii="Times New Roman" w:cs="Times New Roman" w:eastAsia="Times New Roman" w:hAnsi="Times New Roman"/>
          <w:sz w:val="18"/>
          <w:szCs w:val="18"/>
          <w:color w:val="auto"/>
        </w:rPr>
      </w:pPr>
    </w:p>
    <w:p>
      <w:pPr>
        <w:ind w:left="2520" w:hanging="433"/>
        <w:spacing w:after="0"/>
        <w:tabs>
          <w:tab w:leader="none" w:pos="2520"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surrender of such Insured’s charter to any governmental authority; or</w:t>
      </w:r>
    </w:p>
    <w:p>
      <w:pPr>
        <w:spacing w:after="0" w:line="130" w:lineRule="exact"/>
        <w:rPr>
          <w:rFonts w:ascii="Times New Roman" w:cs="Times New Roman" w:eastAsia="Times New Roman" w:hAnsi="Times New Roman"/>
          <w:sz w:val="18"/>
          <w:szCs w:val="18"/>
          <w:color w:val="auto"/>
        </w:rPr>
      </w:pPr>
    </w:p>
    <w:p>
      <w:pPr>
        <w:ind w:left="2520" w:hanging="433"/>
        <w:spacing w:after="0"/>
        <w:tabs>
          <w:tab w:leader="none" w:pos="2520"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taking over of such Insured by a receiver or other liquidator or by any State or Federal official,</w:t>
      </w:r>
    </w:p>
    <w:p>
      <w:pPr>
        <w:spacing w:after="0" w:line="1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whichever occurs first.</w:t>
      </w:r>
    </w:p>
    <w:p>
      <w:pPr>
        <w:spacing w:after="0" w:line="117" w:lineRule="exact"/>
        <w:rPr>
          <w:sz w:val="20"/>
          <w:szCs w:val="20"/>
          <w:color w:val="auto"/>
        </w:rPr>
      </w:pPr>
    </w:p>
    <w:p>
      <w:pPr>
        <w:ind w:left="2100" w:right="160"/>
        <w:spacing w:after="0" w:line="282" w:lineRule="auto"/>
        <w:rPr>
          <w:sz w:val="20"/>
          <w:szCs w:val="20"/>
          <w:color w:val="auto"/>
        </w:rPr>
      </w:pPr>
      <w:r>
        <w:rPr>
          <w:rFonts w:ascii="Times New Roman" w:cs="Times New Roman" w:eastAsia="Times New Roman" w:hAnsi="Times New Roman"/>
          <w:sz w:val="18"/>
          <w:szCs w:val="18"/>
          <w:color w:val="auto"/>
        </w:rPr>
        <w:t>Termination of the bond as to any Insured terminates liability for any loss sustained by such Insured that is discovered after the effective date of such termination.</w:t>
      </w:r>
    </w:p>
    <w:p>
      <w:pPr>
        <w:spacing w:after="0" w:line="63" w:lineRule="exact"/>
        <w:rPr>
          <w:sz w:val="20"/>
          <w:szCs w:val="20"/>
          <w:color w:val="auto"/>
        </w:rPr>
      </w:pPr>
    </w:p>
    <w:p>
      <w:pPr>
        <w:ind w:left="2080" w:hanging="533"/>
        <w:spacing w:after="0"/>
        <w:tabs>
          <w:tab w:leader="none" w:pos="2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terminates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to any partner, officer, or employee of any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520" w:right="260" w:hanging="433"/>
        <w:spacing w:after="0" w:line="282" w:lineRule="auto"/>
        <w:tabs>
          <w:tab w:leader="none" w:pos="25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any Director or Officer or Insured not in collusion with such person, learns of any dishonest or fraudulent employment related act, including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2520" w:right="260" w:hanging="433"/>
        <w:spacing w:after="0" w:line="266" w:lineRule="auto"/>
        <w:tabs>
          <w:tab w:leader="none" w:pos="25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60 days after any director or officer of the Insured not in collusion with such person, learns of any dishonest or fraudulent non-employment related act, including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that resulted in a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excess of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24 of 25</w:t>
      </w:r>
    </w:p>
    <w:p>
      <w:pPr>
        <w:sectPr>
          <w:pgSz w:w="11900" w:h="16838" w:orient="portrait"/>
          <w:cols w:equalWidth="0" w:num="2">
            <w:col w:w="9420" w:space="720"/>
            <w:col w:w="1000"/>
          </w:cols>
          <w:pgMar w:left="320" w:top="455" w:right="4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100" w:right="60"/>
        <w:spacing w:after="0" w:line="266" w:lineRule="auto"/>
        <w:rPr>
          <w:sz w:val="20"/>
          <w:szCs w:val="20"/>
          <w:color w:val="auto"/>
        </w:rPr>
      </w:pPr>
      <w:r>
        <w:rPr>
          <w:rFonts w:ascii="Times New Roman" w:cs="Times New Roman" w:eastAsia="Times New Roman" w:hAnsi="Times New Roman"/>
          <w:sz w:val="18"/>
          <w:szCs w:val="18"/>
          <w:color w:val="auto"/>
        </w:rPr>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then in transit in the custody of such person.</w:t>
      </w:r>
    </w:p>
    <w:p>
      <w:pPr>
        <w:spacing w:after="0" w:line="64" w:lineRule="exact"/>
        <w:rPr>
          <w:sz w:val="20"/>
          <w:szCs w:val="20"/>
          <w:color w:val="auto"/>
        </w:rPr>
      </w:pPr>
    </w:p>
    <w:p>
      <w:pPr>
        <w:ind w:left="2100" w:right="100"/>
        <w:spacing w:after="0" w:line="262" w:lineRule="auto"/>
        <w:rPr>
          <w:sz w:val="20"/>
          <w:szCs w:val="20"/>
          <w:color w:val="auto"/>
        </w:rPr>
      </w:pPr>
      <w:r>
        <w:rPr>
          <w:rFonts w:ascii="Times New Roman" w:cs="Times New Roman" w:eastAsia="Times New Roman" w:hAnsi="Times New Roman"/>
          <w:sz w:val="18"/>
          <w:szCs w:val="18"/>
          <w:color w:val="auto"/>
        </w:rPr>
        <w:t xml:space="preserve">However, termination of coverage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86" w:lineRule="exact"/>
        <w:rPr>
          <w:sz w:val="20"/>
          <w:szCs w:val="20"/>
          <w:color w:val="auto"/>
        </w:rPr>
      </w:pPr>
    </w:p>
    <w:p>
      <w:pPr>
        <w:ind w:left="1540" w:hanging="439"/>
        <w:spacing w:after="0"/>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Modification</w:t>
      </w:r>
    </w:p>
    <w:p>
      <w:pPr>
        <w:spacing w:after="0" w:line="117" w:lineRule="exact"/>
        <w:rPr>
          <w:rFonts w:ascii="Times New Roman" w:cs="Times New Roman" w:eastAsia="Times New Roman" w:hAnsi="Times New Roman"/>
          <w:sz w:val="18"/>
          <w:szCs w:val="18"/>
          <w:color w:val="auto"/>
        </w:rPr>
      </w:pPr>
    </w:p>
    <w:p>
      <w:pPr>
        <w:ind w:left="154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or any instrument amending or affecting this bond may not be changed or modified orally. No changes in or modification of this bond will be effective unless made by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notification has been furnished to the SEC by the Insured,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the Company. If more than one Insured is named under this bond, the Company will give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each Insured and to the SEC not less than 60 days prior to the effective date of any change or modification that would adversely affect the rights of such Insured.</w:t>
      </w:r>
    </w:p>
    <w:p>
      <w:pPr>
        <w:spacing w:after="0" w:line="33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DISCOVERY PERIOD</w:t>
      </w:r>
    </w:p>
    <w:p>
      <w:pPr>
        <w:spacing w:after="0" w:line="117" w:lineRule="exact"/>
        <w:rPr>
          <w:rFonts w:ascii="Times New Roman" w:cs="Times New Roman" w:eastAsia="Times New Roman" w:hAnsi="Times New Roman"/>
          <w:sz w:val="18"/>
          <w:szCs w:val="18"/>
          <w:b w:val="1"/>
          <w:bCs w:val="1"/>
          <w:color w:val="auto"/>
        </w:rPr>
      </w:pPr>
    </w:p>
    <w:p>
      <w:pPr>
        <w:ind w:left="1100" w:right="2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At any time prior to the cancelation or termination of this bond in its entirety, whether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the Company,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68" w:lineRule="exact"/>
        <w:rPr>
          <w:rFonts w:ascii="Times New Roman" w:cs="Times New Roman" w:eastAsia="Times New Roman" w:hAnsi="Times New Roman"/>
          <w:sz w:val="18"/>
          <w:szCs w:val="18"/>
          <w:b w:val="1"/>
          <w:bCs w:val="1"/>
          <w:color w:val="auto"/>
        </w:rPr>
      </w:pPr>
    </w:p>
    <w:p>
      <w:pPr>
        <w:ind w:left="1100" w:right="1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receipt of such notice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the Company will give its written consent thereto; provided, that such additional period of time terminates immediately:</w:t>
      </w:r>
    </w:p>
    <w:p>
      <w:pPr>
        <w:spacing w:after="0" w:line="64" w:lineRule="exact"/>
        <w:rPr>
          <w:rFonts w:ascii="Times New Roman" w:cs="Times New Roman" w:eastAsia="Times New Roman" w:hAnsi="Times New Roman"/>
          <w:sz w:val="18"/>
          <w:szCs w:val="18"/>
          <w:b w:val="1"/>
          <w:bCs w:val="1"/>
          <w:color w:val="auto"/>
        </w:rPr>
      </w:pPr>
    </w:p>
    <w:p>
      <w:pPr>
        <w:ind w:left="1540" w:right="180" w:hanging="439"/>
        <w:spacing w:after="0" w:line="266"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1"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takeover of the Insured’s business by any state or federal official or agency, or by any receiver or liquidator acting or appointed for this purpose,</w:t>
      </w:r>
    </w:p>
    <w:p>
      <w:pPr>
        <w:spacing w:after="0" w:line="54" w:lineRule="exact"/>
        <w:rPr>
          <w:sz w:val="20"/>
          <w:szCs w:val="20"/>
          <w:color w:val="auto"/>
        </w:rPr>
      </w:pPr>
    </w:p>
    <w:p>
      <w:pPr>
        <w:ind w:left="1100" w:right="480"/>
        <w:spacing w:after="0" w:line="282" w:lineRule="auto"/>
        <w:rPr>
          <w:sz w:val="20"/>
          <w:szCs w:val="20"/>
          <w:color w:val="auto"/>
        </w:rPr>
      </w:pPr>
      <w:r>
        <w:rPr>
          <w:rFonts w:ascii="Times New Roman" w:cs="Times New Roman" w:eastAsia="Times New Roman" w:hAnsi="Times New Roman"/>
          <w:sz w:val="18"/>
          <w:szCs w:val="18"/>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54" w:lineRule="exact"/>
        <w:rPr>
          <w:sz w:val="20"/>
          <w:szCs w:val="20"/>
          <w:color w:val="auto"/>
        </w:rPr>
      </w:pPr>
    </w:p>
    <w:p>
      <w:pPr>
        <w:jc w:val="both"/>
        <w:ind w:left="1100" w:right="100"/>
        <w:spacing w:after="0" w:line="266" w:lineRule="auto"/>
        <w:rPr>
          <w:sz w:val="20"/>
          <w:szCs w:val="20"/>
          <w:color w:val="auto"/>
        </w:rPr>
      </w:pPr>
      <w:r>
        <w:rPr>
          <w:rFonts w:ascii="Times New Roman" w:cs="Times New Roman" w:eastAsia="Times New Roman" w:hAnsi="Times New Roman"/>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68"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 xml:space="preserve">The Company’s total liability for any loss discovered during such additional period of time is part of, and not in addition to, the Single Loss Limit of Insurance of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that terminates immediately preceding the effective date of such additional period.</w:t>
      </w:r>
    </w:p>
    <w:p>
      <w:pPr>
        <w:spacing w:after="0" w:line="306" w:lineRule="exact"/>
        <w:rPr>
          <w:sz w:val="20"/>
          <w:szCs w:val="20"/>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HEADINGS</w:t>
      </w:r>
    </w:p>
    <w:p>
      <w:pPr>
        <w:spacing w:after="0" w:line="121" w:lineRule="exact"/>
        <w:rPr>
          <w:rFonts w:ascii="Times New Roman" w:cs="Times New Roman" w:eastAsia="Times New Roman" w:hAnsi="Times New Roman"/>
          <w:sz w:val="18"/>
          <w:szCs w:val="18"/>
          <w:b w:val="1"/>
          <w:bCs w:val="1"/>
          <w:color w:val="auto"/>
        </w:rPr>
      </w:pPr>
    </w:p>
    <w:p>
      <w:pPr>
        <w:ind w:left="110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IVBB-16001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25 of 25</w:t>
      </w:r>
    </w:p>
    <w:p>
      <w:pPr>
        <w:sectPr>
          <w:pgSz w:w="11900" w:h="16838" w:orient="portrait"/>
          <w:cols w:equalWidth="0" w:num="2">
            <w:col w:w="9420" w:space="720"/>
            <w:col w:w="1000"/>
          </w:cols>
          <w:pgMar w:left="320" w:top="455" w:right="4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700341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NAMED INSURED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are added to ITEM 1 of the Declarations as Insureds: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PennantPark Floating Rate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5434965</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Issuing Company: Travelers Casualty and Surety Company of America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Policy Number: 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IVBB-19004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2">
            <w:col w:w="9600" w:space="720"/>
            <w:col w:w="820"/>
          </w:cols>
          <w:pgMar w:left="320" w:top="455" w:right="4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700341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UNAUTHORIZED SIGNATURE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1"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II. INSURING AGREEMENTS, D. FORGERY OR ALTERATION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jc w:val="both"/>
        <w:ind w:left="560" w:right="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from the Insured accepting, paying, or cashing any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replaces section VI. CONDITIONS, N. ANTI-BUNDLING:</w:t>
      </w:r>
    </w:p>
    <w:p>
      <w:pPr>
        <w:spacing w:after="0" w:line="248"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7"/>
          <w:szCs w:val="17"/>
          <w:b w:val="1"/>
          <w:bCs w:val="1"/>
          <w:color w:val="auto"/>
        </w:rPr>
        <w:t>ANTI-BUNDLING</w:t>
      </w:r>
    </w:p>
    <w:p>
      <w:pPr>
        <w:spacing w:after="0" w:line="225" w:lineRule="exact"/>
        <w:rPr>
          <w:rFonts w:ascii="Times New Roman" w:cs="Times New Roman" w:eastAsia="Times New Roman" w:hAnsi="Times New Roman"/>
          <w:sz w:val="18"/>
          <w:szCs w:val="18"/>
          <w:color w:val="auto"/>
        </w:rPr>
      </w:pPr>
    </w:p>
    <w:p>
      <w:pPr>
        <w:ind w:left="1100"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Insuring Agreement requires that an enumerated type of document be altered or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or contain a signature or endorsement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which is unauthorized, or that it be obtained through trick, artifice, fraud, or false pretenses, such alteration,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signature, or endorsement must be on or of the enumerated document itself, not on or of some other document submitted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4197985</wp:posOffset>
            </wp:positionV>
            <wp:extent cx="6995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Issuing Company: Travelers Casualty and Surety Company of America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Policy Number: 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IVBB-19010 Ed. 01-16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2">
            <w:col w:w="9600" w:space="720"/>
            <w:col w:w="820"/>
          </w:cols>
          <w:pgMar w:left="320" w:top="455" w:right="4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7003415"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AUTOMATIC INCREASE IN INSURING AGREEMENT A.1. SINGLE LOSS LIMIT OF INSURANCE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added to section VI. CONDITIONS, E. SINGLE LOSS LIMIT OF INSURANCE:</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67" w:lineRule="exact"/>
        <w:rPr>
          <w:sz w:val="20"/>
          <w:szCs w:val="20"/>
          <w:color w:val="auto"/>
        </w:rPr>
      </w:pPr>
    </w:p>
    <w:p>
      <w:pPr>
        <w:ind w:left="1080" w:right="160" w:hanging="532"/>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assets under management by current Insureds under the bond, per the terms of section III. GENERAL AGREEMENTS, A. ORGANIC GROWTH; or</w:t>
      </w:r>
    </w:p>
    <w:p>
      <w:pPr>
        <w:spacing w:after="0" w:line="67" w:lineRule="exact"/>
        <w:rPr>
          <w:rFonts w:ascii="Times New Roman" w:cs="Times New Roman" w:eastAsia="Times New Roman" w:hAnsi="Times New Roman"/>
          <w:sz w:val="18"/>
          <w:szCs w:val="18"/>
          <w:color w:val="auto"/>
        </w:rPr>
      </w:pPr>
    </w:p>
    <w:p>
      <w:pPr>
        <w:ind w:left="1080" w:right="720" w:hanging="532"/>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assets under management due to the addition of new investment companies per the terms of section III. GENERAL AGREEMENTS, B. CONSOLIDATION – MERGER – PURCHASE OR ACQUISTION OF ASSETS,</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3928745</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Bond Number: </w:t>
      </w:r>
      <w:r>
        <w:rPr>
          <w:rFonts w:ascii="Times New Roman" w:cs="Times New Roman" w:eastAsia="Times New Roman" w:hAnsi="Times New Roman"/>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IVBB-19044 Ed. 05-18</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2018 The Travelers Indemnity Company. All rights reserved.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2">
            <w:col w:w="9600" w:space="720"/>
            <w:col w:w="820"/>
          </w:cols>
          <w:pgMar w:left="320" w:top="455" w:right="4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700341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REPLACE GENERAL AGREEMENT A. ORGANIC GROWTH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replaces section III. GENERAL AGREEMENTS, A. ORGANIC GROWTH:</w:t>
      </w:r>
    </w:p>
    <w:p>
      <w:pPr>
        <w:spacing w:after="0" w:line="221" w:lineRule="exact"/>
        <w:rPr>
          <w:sz w:val="20"/>
          <w:szCs w:val="20"/>
          <w:color w:val="auto"/>
        </w:rPr>
      </w:pPr>
    </w:p>
    <w:p>
      <w:pPr>
        <w:jc w:val="both"/>
        <w:ind w:left="120" w:right="220"/>
        <w:spacing w:after="0" w:line="282" w:lineRule="auto"/>
        <w:rPr>
          <w:sz w:val="20"/>
          <w:szCs w:val="20"/>
          <w:color w:val="auto"/>
        </w:rPr>
      </w:pPr>
      <w:r>
        <w:rPr>
          <w:rFonts w:ascii="Times New Roman" w:cs="Times New Roman" w:eastAsia="Times New Roman" w:hAnsi="Times New Roman"/>
          <w:sz w:val="17"/>
          <w:szCs w:val="17"/>
          <w:color w:val="auto"/>
        </w:rPr>
        <w:t xml:space="preserve">If an Insured or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while this bond is in force, adds additional </w:t>
      </w:r>
      <w:r>
        <w:rPr>
          <w:rFonts w:ascii="Times New Roman" w:cs="Times New Roman" w:eastAsia="Times New Roman" w:hAnsi="Times New Roman"/>
          <w:sz w:val="17"/>
          <w:szCs w:val="17"/>
          <w:b w:val="1"/>
          <w:bCs w:val="1"/>
          <w:color w:val="auto"/>
        </w:rPr>
        <w:t>Employees</w:t>
      </w:r>
      <w:r>
        <w:rPr>
          <w:rFonts w:ascii="Times New Roman" w:cs="Times New Roman" w:eastAsia="Times New Roman" w:hAnsi="Times New Roman"/>
          <w:sz w:val="17"/>
          <w:szCs w:val="17"/>
          <w:color w:val="auto"/>
        </w:rPr>
        <w:t xml:space="preserve"> or experiences an increase in assets under management, other than by consolidation or merger with, or purchase or acquisition of the assets, assets under management or liabilities of, another institution, such </w:t>
      </w:r>
      <w:r>
        <w:rPr>
          <w:rFonts w:ascii="Times New Roman" w:cs="Times New Roman" w:eastAsia="Times New Roman" w:hAnsi="Times New Roman"/>
          <w:sz w:val="17"/>
          <w:szCs w:val="17"/>
          <w:b w:val="1"/>
          <w:bCs w:val="1"/>
          <w:color w:val="auto"/>
        </w:rPr>
        <w:t xml:space="preserve">Employees </w:t>
      </w:r>
      <w:r>
        <w:rPr>
          <w:rFonts w:ascii="Times New Roman" w:cs="Times New Roman" w:eastAsia="Times New Roman" w:hAnsi="Times New Roman"/>
          <w:sz w:val="17"/>
          <w:szCs w:val="17"/>
          <w:color w:val="auto"/>
        </w:rPr>
        <w:t>or increased assets under management will automatically be covered hereunder from the date of such addition without the requirement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4325620</wp:posOffset>
            </wp:positionV>
            <wp:extent cx="6995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Policy Number: </w:t>
      </w:r>
      <w:r>
        <w:rPr>
          <w:rFonts w:ascii="Times New Roman" w:cs="Times New Roman" w:eastAsia="Times New Roman" w:hAnsi="Times New Roman"/>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IVBB-19045 Ed. 03-19</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2019 The Travelers Indemnity Company. All rights reserved.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2">
            <w:col w:w="9600" w:space="720"/>
            <w:col w:w="820"/>
          </w:cols>
          <w:pgMar w:left="320" w:top="455" w:right="4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700341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GLOBAL COVERAGE COMPLIANCE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5" w:lineRule="exact"/>
        <w:rPr>
          <w:sz w:val="20"/>
          <w:szCs w:val="20"/>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IV. DEFINITIONS:</w:t>
      </w:r>
    </w:p>
    <w:p>
      <w:pPr>
        <w:spacing w:after="0" w:line="113" w:lineRule="exact"/>
        <w:rPr>
          <w:rFonts w:ascii="Times New Roman" w:cs="Times New Roman" w:eastAsia="Times New Roman" w:hAnsi="Times New Roman"/>
          <w:sz w:val="18"/>
          <w:szCs w:val="18"/>
          <w:color w:val="auto"/>
        </w:rPr>
      </w:pPr>
    </w:p>
    <w:p>
      <w:pPr>
        <w:ind w:left="560" w:right="5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Interest </w:t>
      </w:r>
      <w:r>
        <w:rPr>
          <w:rFonts w:ascii="Times New Roman" w:cs="Times New Roman" w:eastAsia="Times New Roman" w:hAnsi="Times New Roman"/>
          <w:sz w:val="18"/>
          <w:szCs w:val="18"/>
          <w:color w:val="auto"/>
        </w:rPr>
        <w:t>means the first named Insured’s insurable interest in an Insured that is domiciled in a country or jurisdiction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not licensed to provide this insurance, as a result of the first named Insured’s:</w:t>
      </w:r>
    </w:p>
    <w:p>
      <w:pPr>
        <w:spacing w:after="0" w:line="64"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 majority of the outstanding securities or voting rights of the Insured representing the present right to elect, appoint, or exercise a majority control over such Insured’s board of directors, board of trustees, board of managers, natural person general partner, or functional foreign equivalent;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or representation that it has an obligation to indemnify, the Insured for loss sustained by such Insured;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or obligation to obtain insurance for such Insured.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VI. CONDITIONS, M. COOPERATION:</w:t>
      </w:r>
    </w:p>
    <w:p>
      <w:pPr>
        <w:spacing w:after="0" w:line="113" w:lineRule="exact"/>
        <w:rPr>
          <w:rFonts w:ascii="Times New Roman" w:cs="Times New Roman" w:eastAsia="Times New Roman" w:hAnsi="Times New Roman"/>
          <w:sz w:val="18"/>
          <w:szCs w:val="18"/>
          <w:color w:val="auto"/>
        </w:rPr>
      </w:pPr>
    </w:p>
    <w:p>
      <w:pPr>
        <w:ind w:left="560" w:right="4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Company indemnifies the first named Insured on account of its </w:t>
      </w:r>
      <w:r>
        <w:rPr>
          <w:rFonts w:ascii="Times New Roman" w:cs="Times New Roman" w:eastAsia="Times New Roman" w:hAnsi="Times New Roman"/>
          <w:sz w:val="18"/>
          <w:szCs w:val="18"/>
          <w:b w:val="1"/>
          <w:bCs w:val="1"/>
          <w:color w:val="auto"/>
        </w:rPr>
        <w:t>Financial Interest</w:t>
      </w:r>
      <w:r>
        <w:rPr>
          <w:rFonts w:ascii="Times New Roman" w:cs="Times New Roman" w:eastAsia="Times New Roman" w:hAnsi="Times New Roman"/>
          <w:sz w:val="18"/>
          <w:szCs w:val="18"/>
          <w:color w:val="auto"/>
        </w:rPr>
        <w:t xml:space="preserve"> in an Insured, as a condition precedent to exercising rights under this bond, the first named Insured will cause such Insured to comply with the conditions of this bond.</w:t>
      </w:r>
    </w:p>
    <w:p>
      <w:pPr>
        <w:spacing w:after="0" w:line="6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added to section VI. CONDITIONS:</w:t>
      </w:r>
    </w:p>
    <w:p>
      <w:pPr>
        <w:spacing w:after="0" w:line="11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TERRITORY COVERED</w:t>
      </w:r>
    </w:p>
    <w:p>
      <w:pPr>
        <w:spacing w:after="0" w:line="13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apply to:</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sustained by an Insured domiciled;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damage to property located,</w:t>
      </w:r>
    </w:p>
    <w:p>
      <w:pPr>
        <w:spacing w:after="0" w:line="117" w:lineRule="exact"/>
        <w:rPr>
          <w:sz w:val="20"/>
          <w:szCs w:val="20"/>
          <w:color w:val="auto"/>
        </w:rPr>
      </w:pPr>
    </w:p>
    <w:p>
      <w:pPr>
        <w:ind w:left="1100" w:right="280"/>
        <w:spacing w:after="0" w:line="282" w:lineRule="auto"/>
        <w:rPr>
          <w:sz w:val="20"/>
          <w:szCs w:val="20"/>
          <w:color w:val="auto"/>
        </w:rPr>
      </w:pPr>
      <w:r>
        <w:rPr>
          <w:rFonts w:ascii="Times New Roman" w:cs="Times New Roman" w:eastAsia="Times New Roman" w:hAnsi="Times New Roman"/>
          <w:sz w:val="18"/>
          <w:szCs w:val="18"/>
          <w:color w:val="auto"/>
        </w:rPr>
        <w:t>in any country or jurisdiction in which the Company is not licensed to provide this insurance, to the extent that providing this insurance would violate the laws or regulations of such country or jurisdiction.</w:t>
      </w:r>
    </w:p>
    <w:p>
      <w:pPr>
        <w:spacing w:after="0" w:line="67" w:lineRule="exact"/>
        <w:rPr>
          <w:sz w:val="20"/>
          <w:szCs w:val="20"/>
          <w:color w:val="auto"/>
        </w:rPr>
      </w:pPr>
    </w:p>
    <w:p>
      <w:pPr>
        <w:ind w:left="1080" w:right="26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 Insured sustains loss referenced in a. above to which this bond would have applied, the Company will reimburse the first named Insured for its loss, on account of its </w:t>
      </w:r>
      <w:r>
        <w:rPr>
          <w:rFonts w:ascii="Times New Roman" w:cs="Times New Roman" w:eastAsia="Times New Roman" w:hAnsi="Times New Roman"/>
          <w:sz w:val="18"/>
          <w:szCs w:val="18"/>
          <w:b w:val="1"/>
          <w:bCs w:val="1"/>
          <w:color w:val="auto"/>
        </w:rPr>
        <w:t>Financial Interest</w:t>
      </w:r>
      <w:r>
        <w:rPr>
          <w:rFonts w:ascii="Times New Roman" w:cs="Times New Roman" w:eastAsia="Times New Roman" w:hAnsi="Times New Roman"/>
          <w:sz w:val="18"/>
          <w:szCs w:val="18"/>
          <w:color w:val="auto"/>
        </w:rPr>
        <w:t xml:space="preserve"> in such Insured.</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SANCTIONS</w:t>
      </w:r>
    </w:p>
    <w:p>
      <w:pPr>
        <w:spacing w:after="0" w:line="121"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This bond will provide coverage, or otherwise will provide any benefit, only to the extent that providing such coverage or benefit does not expose the Company or any of its affiliated or parent companies to any trade or economic sanction under any law or regulation of the United States of America or any other applicable trade or economic sanction, prohibition or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149225</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577215</wp:posOffset>
            </wp:positionV>
            <wp:extent cx="6995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Bond Number: </w:t>
      </w:r>
      <w:r>
        <w:rPr>
          <w:rFonts w:ascii="Times New Roman" w:cs="Times New Roman" w:eastAsia="Times New Roman" w:hAnsi="Times New Roman"/>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IVBB-19038 Ed. 04-22</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2022 The Travelers Indemnity Company. All rights reserved.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2">
            <w:col w:w="9600" w:space="720"/>
            <w:col w:w="820"/>
          </w:cols>
          <w:pgMar w:left="320" w:top="455" w:right="4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700341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1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NEW YORK CANCELATION, TERMINATION, CHANGE, OR MODIFICATION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5" w:lineRule="exact"/>
        <w:rPr>
          <w:sz w:val="20"/>
          <w:szCs w:val="20"/>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replaces VI. CONDITIONS, R. CANCELATION, TERMINATION, CHANGE, OR MODIFICATION, 1.b.:</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bond has been in effect for 90 days or less, it may be canceled by the Company for any reason. Such cancelation will be effective 90 days after the Company mails a notice of cancelation to the first named Insured at the mailing address set forth in ITEM 1 of the Declarations, the SEC, and every other Insured.</w:t>
      </w:r>
    </w:p>
    <w:p>
      <w:pPr>
        <w:spacing w:after="0" w:line="67" w:lineRule="exact"/>
        <w:rPr>
          <w:rFonts w:ascii="Times New Roman" w:cs="Times New Roman" w:eastAsia="Times New Roman" w:hAnsi="Times New Roman"/>
          <w:sz w:val="18"/>
          <w:szCs w:val="18"/>
          <w:color w:val="auto"/>
        </w:rPr>
      </w:pPr>
    </w:p>
    <w:p>
      <w:pPr>
        <w:jc w:val="both"/>
        <w:ind w:left="11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bond has been in effect for more than 90 days or is a renewal, then cancelation may only be for one or more of the following reasons and will be effective 90 days after the notice of cancelation is mailed or delivered to the first named Insured at the mailing address set forth in ITEM 1 of the Declarations, the SEC, and to every other Insured:</w:t>
      </w:r>
    </w:p>
    <w:p>
      <w:pPr>
        <w:spacing w:after="0" w:line="81" w:lineRule="exact"/>
        <w:rPr>
          <w:rFonts w:ascii="Times New Roman" w:cs="Times New Roman" w:eastAsia="Times New Roman" w:hAnsi="Times New Roman"/>
          <w:sz w:val="18"/>
          <w:szCs w:val="18"/>
          <w:color w:val="auto"/>
        </w:rPr>
      </w:pPr>
    </w:p>
    <w:p>
      <w:pPr>
        <w:ind w:left="1540" w:right="740" w:hanging="439"/>
        <w:spacing w:after="0" w:line="282" w:lineRule="auto"/>
        <w:tabs>
          <w:tab w:leader="none" w:pos="15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of premium or installment that is overdue, as well as any unpaid fees charged for installments, late payment or reinstatement;</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the Insured of a crime arising out of acts increasing the hazard insured against;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fraud or material misrepresentation in the obtaining of this bond or in the presentation of a claim hereunder;</w:t>
      </w:r>
    </w:p>
    <w:p>
      <w:pPr>
        <w:spacing w:after="0" w:line="130" w:lineRule="exact"/>
        <w:rPr>
          <w:rFonts w:ascii="Times New Roman" w:cs="Times New Roman" w:eastAsia="Times New Roman" w:hAnsi="Times New Roman"/>
          <w:sz w:val="18"/>
          <w:szCs w:val="18"/>
          <w:color w:val="auto"/>
        </w:rPr>
      </w:pPr>
    </w:p>
    <w:p>
      <w:pPr>
        <w:ind w:left="1540" w:right="120" w:hanging="439"/>
        <w:spacing w:after="0" w:line="282" w:lineRule="auto"/>
        <w:tabs>
          <w:tab w:leader="none" w:pos="15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after the inception date set forth in ITEM 2 of the Declarations of an act or omission, or a violation of any bond condition that substantially and materially increases the hazard insured against;</w:t>
      </w:r>
    </w:p>
    <w:p>
      <w:pPr>
        <w:spacing w:after="0" w:line="67" w:lineRule="exact"/>
        <w:rPr>
          <w:rFonts w:ascii="Times New Roman" w:cs="Times New Roman" w:eastAsia="Times New Roman" w:hAnsi="Times New Roman"/>
          <w:sz w:val="18"/>
          <w:szCs w:val="18"/>
          <w:color w:val="auto"/>
        </w:rPr>
      </w:pPr>
    </w:p>
    <w:p>
      <w:pPr>
        <w:jc w:val="both"/>
        <w:ind w:left="1540" w:right="160" w:hanging="439"/>
        <w:spacing w:after="0" w:line="266" w:lineRule="auto"/>
        <w:tabs>
          <w:tab w:leader="none" w:pos="15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in the nature or extent of the risk, occurring after the Inception Date set forth in ITEM 2 of the Declarations, which causes the risk of loss to be substantially and materially increased beyond that contemplated at the time the bond was issued or last renewed;</w:t>
      </w:r>
    </w:p>
    <w:p>
      <w:pPr>
        <w:spacing w:after="0" w:line="81" w:lineRule="exact"/>
        <w:rPr>
          <w:rFonts w:ascii="Times New Roman" w:cs="Times New Roman" w:eastAsia="Times New Roman" w:hAnsi="Times New Roman"/>
          <w:sz w:val="18"/>
          <w:szCs w:val="18"/>
          <w:color w:val="auto"/>
        </w:rPr>
      </w:pPr>
    </w:p>
    <w:p>
      <w:pPr>
        <w:ind w:left="1540" w:right="560" w:hanging="439"/>
        <w:spacing w:after="0" w:line="282" w:lineRule="auto"/>
        <w:tabs>
          <w:tab w:leader="none" w:pos="15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superintendent that continuation of the present premium volume of the Company would jeopardize the Company’s solvency or be hazardous to the interests of the Company’s stockholders or creditors, or to the public;</w:t>
      </w:r>
    </w:p>
    <w:p>
      <w:pPr>
        <w:spacing w:after="0" w:line="67"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superintendent that continuation of the bond would violate, or would place the Company in violation of, any provision of the New York State Insurance Law; or</w:t>
      </w:r>
    </w:p>
    <w:p>
      <w:pPr>
        <w:spacing w:after="0" w:line="67" w:lineRule="exact"/>
        <w:rPr>
          <w:rFonts w:ascii="Times New Roman" w:cs="Times New Roman" w:eastAsia="Times New Roman" w:hAnsi="Times New Roman"/>
          <w:sz w:val="18"/>
          <w:szCs w:val="18"/>
          <w:color w:val="auto"/>
        </w:rPr>
      </w:pPr>
    </w:p>
    <w:p>
      <w:pPr>
        <w:ind w:left="1540" w:right="460" w:hanging="439"/>
        <w:spacing w:after="0" w:line="282" w:lineRule="auto"/>
        <w:tabs>
          <w:tab w:leader="none" w:pos="15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has reason to believe, in good faith and with sufficient cause, that there is a possible risk or danger that the insured property will be destroyed by the Insured for the purpose of collecting the insurance proceeds, provided that:</w:t>
      </w:r>
    </w:p>
    <w:p>
      <w:pPr>
        <w:spacing w:after="0" w:line="67" w:lineRule="exact"/>
        <w:rPr>
          <w:rFonts w:ascii="Times New Roman" w:cs="Times New Roman" w:eastAsia="Times New Roman" w:hAnsi="Times New Roman"/>
          <w:sz w:val="18"/>
          <w:szCs w:val="18"/>
          <w:color w:val="auto"/>
        </w:rPr>
      </w:pPr>
    </w:p>
    <w:p>
      <w:pPr>
        <w:jc w:val="both"/>
        <w:ind w:left="2080" w:right="540" w:hanging="533"/>
        <w:spacing w:after="0" w:line="312" w:lineRule="auto"/>
        <w:tabs>
          <w:tab w:leader="none" w:pos="2080" w:val="left"/>
        </w:tabs>
        <w:numPr>
          <w:ilvl w:val="3"/>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notice of cancelation on this ground informs the Insured in plain language that the Insured must act within 10 days if review by the Department of Financial Services of the State of New York of the ground for cancelation is desired; and</w:t>
      </w:r>
    </w:p>
    <w:p>
      <w:pPr>
        <w:spacing w:after="0" w:line="45" w:lineRule="exact"/>
        <w:rPr>
          <w:rFonts w:ascii="Times New Roman" w:cs="Times New Roman" w:eastAsia="Times New Roman" w:hAnsi="Times New Roman"/>
          <w:sz w:val="17"/>
          <w:szCs w:val="17"/>
          <w:color w:val="auto"/>
        </w:rPr>
      </w:pPr>
    </w:p>
    <w:p>
      <w:pPr>
        <w:ind w:left="2080" w:right="140" w:hanging="533"/>
        <w:spacing w:after="0" w:line="282" w:lineRule="auto"/>
        <w:tabs>
          <w:tab w:leader="none" w:pos="2080" w:val="left"/>
        </w:tabs>
        <w:numPr>
          <w:ilvl w:val="3"/>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cancelation on this ground is provided simultaneously by the Company to the Department of Financial Services of the State of New York.</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added to VI. CONDITIONS, R. CANCELATION, TERMINATION, CHANGE, OR MODIFICATION:</w:t>
      </w:r>
    </w:p>
    <w:p>
      <w:pPr>
        <w:spacing w:after="0" w:line="131" w:lineRule="exact"/>
        <w:rPr>
          <w:sz w:val="20"/>
          <w:szCs w:val="20"/>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Nonrenewal</w:t>
      </w:r>
    </w:p>
    <w:p>
      <w:pPr>
        <w:spacing w:after="0" w:line="117" w:lineRule="exact"/>
        <w:rPr>
          <w:sz w:val="20"/>
          <w:szCs w:val="20"/>
          <w:color w:val="auto"/>
        </w:rPr>
      </w:pPr>
    </w:p>
    <w:p>
      <w:pPr>
        <w:ind w:left="560" w:right="160"/>
        <w:spacing w:after="0" w:line="261" w:lineRule="auto"/>
        <w:rPr>
          <w:sz w:val="20"/>
          <w:szCs w:val="20"/>
          <w:color w:val="auto"/>
        </w:rPr>
      </w:pPr>
      <w:r>
        <w:rPr>
          <w:rFonts w:ascii="Times New Roman" w:cs="Times New Roman" w:eastAsia="Times New Roman" w:hAnsi="Times New Roman"/>
          <w:sz w:val="18"/>
          <w:szCs w:val="18"/>
          <w:color w:val="auto"/>
        </w:rPr>
        <w:t xml:space="preserve">The Company will not be required to renew this bond upon its expiration. If the Company elects not to renew, the Company will provide the Insured set forth in ITEM 1 of the Declarations, the SEC, and every other Insured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that effect at least 60 days, but no more than 120 days, before the Expiration Date set forth in ITEM 2 of the Declarations. If such notice is given late, the bond will continue in effect for 60 days after such notice is received by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Policy Number: </w:t>
      </w:r>
      <w:r>
        <w:rPr>
          <w:rFonts w:ascii="Times New Roman" w:cs="Times New Roman" w:eastAsia="Times New Roman" w:hAnsi="Times New Roman"/>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IVBB-18023 Rev. 12-17</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2017 The Travelers Indemnity Company. All rights reserved.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2</w:t>
      </w:r>
    </w:p>
    <w:p>
      <w:pPr>
        <w:sectPr>
          <w:pgSz w:w="11900" w:h="16838" w:orient="portrait"/>
          <w:cols w:equalWidth="0" w:num="2">
            <w:col w:w="9600" w:space="720"/>
            <w:col w:w="820"/>
          </w:cols>
          <w:pgMar w:left="320" w:top="455" w:right="4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with Altered Terms:</w:t>
      </w:r>
    </w:p>
    <w:p>
      <w:pPr>
        <w:spacing w:after="0" w:line="117"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the Insured shown in ITEM 1 of the Declarations at least 60 days but not more than 120 days before renewal or replacement. If such notice is given late, the renewal or replacement bond will be in effect with the same terms, conditions and rates as the terminated bond for 60 days after such notice is received by the Insured.</w:t>
      </w:r>
    </w:p>
    <w:p>
      <w:pPr>
        <w:spacing w:after="0" w:line="75"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 the meantime, coverage will continue at the same terms, conditions and rates as the expiring bond until the expiration date of the bond or 60 days after the second notice is received by the Insured,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6237605</wp:posOffset>
            </wp:positionV>
            <wp:extent cx="6995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IVBB-18023 Rev. 12-17</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2017 The Travelers Indemnity Company. All rights reserved.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2</w:t>
      </w:r>
    </w:p>
    <w:p>
      <w:pPr>
        <w:sectPr>
          <w:pgSz w:w="11900" w:h="16838" w:orient="portrait"/>
          <w:cols w:equalWidth="0" w:num="2">
            <w:col w:w="9600" w:space="720"/>
            <w:col w:w="820"/>
          </w:cols>
          <w:pgMar w:left="320" w:top="455" w:right="4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7003415"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1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NEW YORK INSURANCE MANDATORY REGULATION 209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1" w:lineRule="exact"/>
        <w:rPr>
          <w:sz w:val="20"/>
          <w:szCs w:val="20"/>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is added to section </w:t>
      </w:r>
      <w:r>
        <w:rPr>
          <w:rFonts w:ascii="Times New Roman" w:cs="Times New Roman" w:eastAsia="Times New Roman" w:hAnsi="Times New Roman"/>
          <w:sz w:val="18"/>
          <w:szCs w:val="18"/>
          <w:b w:val="1"/>
          <w:bCs w:val="1"/>
          <w:color w:val="auto"/>
        </w:rPr>
        <w:t>V. EXCLUSIONS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AA.</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56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However, this exclusion will not apply to loss caused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an Insured located in New York who was convicted of a fraudulent or dishonest act prior to becoming employed by the Insured if the Insured made a determination to hire or retain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utilizing the factors set out in Correction Law Article 23-A. Nevertheless, this exclusion will apply to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loss caused by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for whom there is a bar to employment established by law and the Insured has hired or retained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despite the bar.</w:t>
      </w:r>
    </w:p>
    <w:p>
      <w:pPr>
        <w:spacing w:after="0" w:line="9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is added to section </w:t>
      </w:r>
      <w:r>
        <w:rPr>
          <w:rFonts w:ascii="Times New Roman" w:cs="Times New Roman" w:eastAsia="Times New Roman" w:hAnsi="Times New Roman"/>
          <w:sz w:val="18"/>
          <w:szCs w:val="18"/>
          <w:b w:val="1"/>
          <w:bCs w:val="1"/>
          <w:color w:val="auto"/>
        </w:rPr>
        <w:t>VI. 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 CANCELATION OR TERMINATION</w:t>
      </w:r>
      <w:r>
        <w:rPr>
          <w:rFonts w:ascii="Times New Roman" w:cs="Times New Roman" w:eastAsia="Times New Roman" w:hAnsi="Times New Roman"/>
          <w:sz w:val="18"/>
          <w:szCs w:val="18"/>
          <w:color w:val="auto"/>
        </w:rPr>
        <w:t>, 2. Termination, c.:</w:t>
      </w:r>
    </w:p>
    <w:p>
      <w:pPr>
        <w:spacing w:after="0" w:line="117" w:lineRule="exact"/>
        <w:rPr>
          <w:rFonts w:ascii="Times New Roman" w:cs="Times New Roman" w:eastAsia="Times New Roman" w:hAnsi="Times New Roman"/>
          <w:sz w:val="18"/>
          <w:szCs w:val="18"/>
          <w:color w:val="auto"/>
        </w:rPr>
      </w:pPr>
    </w:p>
    <w:p>
      <w:pPr>
        <w:ind w:left="560" w:right="5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of coverage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set forth in c.(1) and c.(2) above will not apply to any such person provided the Insured has received and retains an original letter signed by a prior insurer reinstating coverage for such individual whom the Insured discovered had committed a dishonest or fraudulent act prior to the effective date of this bond.</w:t>
      </w:r>
    </w:p>
    <w:p>
      <w:pPr>
        <w:spacing w:after="0" w:line="62" w:lineRule="exact"/>
        <w:rPr>
          <w:rFonts w:ascii="Times New Roman" w:cs="Times New Roman" w:eastAsia="Times New Roman" w:hAnsi="Times New Roman"/>
          <w:sz w:val="18"/>
          <w:szCs w:val="18"/>
          <w:color w:val="auto"/>
        </w:rPr>
      </w:pPr>
    </w:p>
    <w:p>
      <w:pPr>
        <w:ind w:left="560" w:right="2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upon the detection by any Insured that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(hereafter “detected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has committed any dishonest or fraudulent acts or theft, the Insured must immediately remove the detected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from a position that may enable the detected </w:t>
      </w: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to cause the Insured to suffer a loss by any subsequent dishonest or fraudulent acts or theft. The Insured, within 48 hours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detection, must notify the Company with full and complete particulars of the detected dishonest or fraudulent acts or theft.</w:t>
      </w:r>
    </w:p>
    <w:p>
      <w:pPr>
        <w:spacing w:after="0" w:line="68" w:lineRule="exact"/>
        <w:rPr>
          <w:rFonts w:ascii="Times New Roman" w:cs="Times New Roman" w:eastAsia="Times New Roman" w:hAnsi="Times New Roman"/>
          <w:sz w:val="18"/>
          <w:szCs w:val="18"/>
          <w:color w:val="auto"/>
        </w:rPr>
      </w:pPr>
    </w:p>
    <w:p>
      <w:pPr>
        <w:ind w:left="560" w:right="1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section, detection occurs when any partner, officer, or supervisory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any Insured, who is not in collusion with the detected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becomes aware that the detected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has committed any dishonest or fraudulent acts or theft.</w:t>
      </w:r>
    </w:p>
    <w:p>
      <w:pPr>
        <w:spacing w:after="0" w:line="46" w:lineRule="exact"/>
        <w:rPr>
          <w:rFonts w:ascii="Times New Roman" w:cs="Times New Roman" w:eastAsia="Times New Roman" w:hAnsi="Times New Roman"/>
          <w:sz w:val="18"/>
          <w:szCs w:val="18"/>
          <w:color w:val="auto"/>
        </w:rPr>
      </w:pPr>
    </w:p>
    <w:p>
      <w:pPr>
        <w:ind w:left="560" w:right="2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under this bond with respect to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will terminate upon written notice to each Insured and to the Securities and Exchange Commission from the Company of not less than 60 days prior to the effective date of termination specified in such notice.</w:t>
      </w:r>
    </w:p>
    <w:p>
      <w:pPr>
        <w:spacing w:after="0" w:line="46" w:lineRule="exact"/>
        <w:rPr>
          <w:rFonts w:ascii="Times New Roman" w:cs="Times New Roman" w:eastAsia="Times New Roman" w:hAnsi="Times New Roman"/>
          <w:sz w:val="18"/>
          <w:szCs w:val="18"/>
          <w:color w:val="auto"/>
        </w:rPr>
      </w:pPr>
    </w:p>
    <w:p>
      <w:pPr>
        <w:ind w:left="560" w:right="16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of coverage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an Insured located in New York as set forth in c.(1) and c.(2) above will also not apply to any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if: (a) the dishonest act was committed by that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prior to becoming employed by the Insured, (b) the dishonest act resulted in a conviction of that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and (c) the Insured made a determination to hire or retain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utilizing the factors set out in Correction Law Article 23-A. However, such termination of coverage will apply to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loss caused by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for whom there is a bar to employment established by law and the Insured has hired or retained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despite the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856615</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Policy Number: </w:t>
      </w:r>
      <w:r>
        <w:rPr>
          <w:rFonts w:ascii="Times New Roman" w:cs="Times New Roman" w:eastAsia="Times New Roman" w:hAnsi="Times New Roman"/>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IVBB-17022 Rev. 10-19</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2019 The Travelers Indemnity Company. All rights reserved.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2">
            <w:col w:w="9600" w:space="720"/>
            <w:col w:w="820"/>
          </w:cols>
          <w:pgMar w:left="320" w:top="455" w:right="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THE SECRETARY</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CERTIFYING RESOLUTIONS APPROVING</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JOINT FIDELITY BOND</w:t>
      </w:r>
    </w:p>
    <w:p>
      <w:pPr>
        <w:spacing w:after="0" w:line="203"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UNDERSIGNED</w:t>
      </w:r>
      <w:r>
        <w:rPr>
          <w:rFonts w:ascii="Times New Roman" w:cs="Times New Roman" w:eastAsia="Times New Roman" w:hAnsi="Times New Roman"/>
          <w:sz w:val="18"/>
          <w:szCs w:val="18"/>
          <w:color w:val="auto"/>
        </w:rPr>
        <w:t>, the duly appointed Secretary of PennantPark Investment Corporation, a Maryland corporation (the “Corporation”),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August 5, 2025 at a meeting of the Board (the “Meeting”):</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desires to ratify certain amendments to the resolution passed at the Meeting;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NOW, THEREFORE, BE IT:</w:t>
      </w:r>
    </w:p>
    <w:p>
      <w:pPr>
        <w:spacing w:after="0" w:line="225"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Board determined that the Corporation and PennantPark Floating Rate Capital Ltd. (“PFLT”) each be covered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“Insured” under a joint fidelity bond (the “Bond”) having an aggregate coverage of $5 million issued by Travelers Casualty and Surety Company of America, a reputable fidelity insurance company, against larceny and embezzlement and such other types of losses as are included in standard fidelity bonds, covering the officers of the Corporation and PFLT from time to time and containing such provisions as may be required by the rules promulgated under 1940 Act;</w:t>
      </w:r>
    </w:p>
    <w:p>
      <w:pPr>
        <w:spacing w:after="0" w:line="179"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proposed form and amount of the Bond considered at the Meeting be, and hereby are, approved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of all 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7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payment by the Corporation of the premium for coverage under the Bond, in the amount described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and the share of the premium to be allocated to the Corporation and PFLT for the Bond, based upon their proportionate share of the sum of the premiums that would have been paid if such fidelity bond coverage had been purchased separately, be, and hereby are, approved by the Directors, including the Independent Directors,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pacing w:after="0" w:line="183" w:lineRule="exact"/>
        <w:rPr>
          <w:sz w:val="20"/>
          <w:szCs w:val="20"/>
          <w:color w:val="auto"/>
        </w:rPr>
      </w:pPr>
    </w:p>
    <w:p>
      <w:pPr>
        <w:ind w:left="120" w:right="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FURTHER RESOLVED</w:t>
      </w:r>
      <w:r>
        <w:rPr>
          <w:rFonts w:ascii="Times New Roman" w:cs="Times New Roman" w:eastAsia="Times New Roman" w:hAnsi="Times New Roman"/>
          <w:sz w:val="17"/>
          <w:szCs w:val="17"/>
          <w:color w:val="auto"/>
        </w:rPr>
        <w:t>, that the proposed Joint Fidelity Bond Agreement among the Corporation and PFLT, providing that in the event that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recovery is received under the Bond as a result of a loss sustained by the Corporation and also by any other named Insured, the Corporation shall receive</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Richard T. Allorto, Jr., Chief Financial Officer and Treasurer of the Corporation, and Arthur H. Penn, Chief Executive Officer of the Corporation (each, an “Officer” and, together, the “Officers”), may determine to be necessary or desirable and proper, with the advice of the Corporation’s counsel, the execution of the Joint Fidelity Bond Agreement by such Officers to be conclusive evidence of such determination;</w:t>
      </w:r>
    </w:p>
    <w:p>
      <w:pPr>
        <w:spacing w:after="0" w:line="179"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Secretary of the Corporation be, and hereby is, designated as the party responsible for making the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filings and giving the notices with respect to the Bond required by paragraph (g) of Rule 17g-1 under the 1940 Act;</w:t>
      </w:r>
    </w:p>
    <w:p>
      <w:pPr>
        <w:spacing w:after="0" w:line="155"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Officers be, and each of them hereby is, authorized to obtain and enter into a joint liability insurance policy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 and amount as presented at the Meeting for all losses, covering the Corporation, PennantPark Investment Advisers, LLC (the “Adviser”) and PennantPark Investment Administration, LLC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and PFLT, as the case may be, subject to such ordinary exceptions as the Officer executing the same deems reasonable or appropriate;</w:t>
      </w:r>
    </w:p>
    <w:p>
      <w:pPr>
        <w:spacing w:after="0" w:line="182"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Directors, including the Independent Directors, hereby find that the Corporation’s participation in the above-referenced joint liability insurance policy is in the best interest of the Corporation; and</w:t>
      </w:r>
    </w:p>
    <w:p>
      <w:pPr>
        <w:spacing w:after="0" w:line="15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share of the premium to be allocated 50% to PFLT and 50% to the Corporation for the Bond, which allocations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based upon the Corporation’s proportionate share of the sum of the premiums that would have been paid if such insurance coverage were purchased separately in accordance with paragraph (d)(7) of Rule 17d-1 under the 1940 Act, be, and hereby are, determined to be fair and reasonable to the Corporation by the Directors, including the Independent Directors, and that the appropriate allocation between each of PFLT and the Corporation is obtained.</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I have hereunto set my hand as an officer of the Corporation this 21st day of August 2025.</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139"/>
          </w:cols>
          <w:pgMar w:left="320" w:top="45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JOINT FIDELITY BOND AGREEMENT</w:t>
      </w:r>
    </w:p>
    <w:p>
      <w:pPr>
        <w:spacing w:after="0" w:line="229" w:lineRule="exact"/>
        <w:rPr>
          <w:sz w:val="20"/>
          <w:szCs w:val="20"/>
          <w:color w:val="auto"/>
        </w:rPr>
      </w:pPr>
    </w:p>
    <w:p>
      <w:pPr>
        <w:ind w:left="120" w:right="440" w:firstLine="440"/>
        <w:spacing w:after="0" w:line="312" w:lineRule="auto"/>
        <w:rPr>
          <w:sz w:val="20"/>
          <w:szCs w:val="20"/>
          <w:color w:val="auto"/>
        </w:rPr>
      </w:pPr>
      <w:r>
        <w:rPr>
          <w:rFonts w:ascii="Times New Roman" w:cs="Times New Roman" w:eastAsia="Times New Roman" w:hAnsi="Times New Roman"/>
          <w:sz w:val="17"/>
          <w:szCs w:val="17"/>
          <w:color w:val="auto"/>
        </w:rPr>
        <w:t>This JOINT FIDELITY BOND AGREEMENT is dated as of August 21, 2025 and effective as of May 31, 2024, by and among PennantPark Investment Corporation, a Maryland corporation (“PNNT”) and PennantPark Floating Rate Capital Ltd., a Maryland corporation (“PFLT”).</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WITNESSETH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PNNT and PFLT are joint named insureds (each, an “Insured” and collectively, the “Insureds”) under a bond issued by Travelers Casualty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Surety Company of America (the “Bond”);</w:t>
      </w:r>
    </w:p>
    <w:p>
      <w:pPr>
        <w:spacing w:after="0" w:line="15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PNNT and PFLT is required to provide and maintain a fidelity bond pursuant to Rule 17g-1 under the Investment Company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1940, as amended (the “1940 Act”);</w:t>
      </w:r>
    </w:p>
    <w:p>
      <w:pPr>
        <w:spacing w:after="0" w:line="15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under the 1940 Act requires that the Insureds enter into an agreement with each other, containing certain provisions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amounts to be received by them in the event recovery is received under the Bond as a result of a loss sustained by them; and</w:t>
      </w:r>
    </w:p>
    <w:p>
      <w:pPr>
        <w:spacing w:after="0" w:line="155"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has been approved by the directors of each of PNNT and PFLT, including a majority of the directors who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“interested persons” of each of PNNT and PFLT (as defined in the 1940 Act).</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in consideration of the premises and the mutual covenants contained herein, hereby agree as follows:</w:t>
      </w:r>
    </w:p>
    <w:p>
      <w:pPr>
        <w:spacing w:after="0" w:line="229" w:lineRule="exact"/>
        <w:rPr>
          <w:sz w:val="20"/>
          <w:szCs w:val="20"/>
          <w:color w:val="auto"/>
        </w:rPr>
      </w:pPr>
    </w:p>
    <w:p>
      <w:pPr>
        <w:ind w:left="120" w:right="20" w:hanging="4"/>
        <w:spacing w:after="0" w:line="282" w:lineRule="auto"/>
        <w:tabs>
          <w:tab w:leader="none" w:pos="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Insured agrees to maintain in effect, and will pay a portion of the premiums for, the Bond, which premium will be allocated pro rata according to the relative premium that such Insured would pay for separate fidelity bond coverage.</w:t>
      </w:r>
    </w:p>
    <w:p>
      <w:pPr>
        <w:spacing w:after="0" w:line="161" w:lineRule="exact"/>
        <w:rPr>
          <w:rFonts w:ascii="Times New Roman" w:cs="Times New Roman" w:eastAsia="Times New Roman" w:hAnsi="Times New Roman"/>
          <w:sz w:val="18"/>
          <w:szCs w:val="18"/>
          <w:color w:val="auto"/>
        </w:rPr>
      </w:pPr>
    </w:p>
    <w:p>
      <w:pPr>
        <w:ind w:left="120" w:right="340" w:hanging="4"/>
        <w:spacing w:after="0" w:line="266" w:lineRule="auto"/>
        <w:tabs>
          <w:tab w:leader="none" w:pos="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(d)(1) of Rule 17g-1 under the 1940 Act.</w:t>
      </w:r>
    </w:p>
    <w:p>
      <w:pPr>
        <w:spacing w:after="0" w:line="175" w:lineRule="exact"/>
        <w:rPr>
          <w:rFonts w:ascii="Times New Roman" w:cs="Times New Roman" w:eastAsia="Times New Roman" w:hAnsi="Times New Roman"/>
          <w:sz w:val="18"/>
          <w:szCs w:val="18"/>
          <w:color w:val="auto"/>
        </w:rPr>
      </w:pPr>
    </w:p>
    <w:p>
      <w:pPr>
        <w:jc w:val="both"/>
        <w:ind w:left="120" w:right="60" w:hanging="4"/>
        <w:spacing w:after="0" w:line="266" w:lineRule="auto"/>
        <w:tabs>
          <w:tab w:leader="none" w:pos="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7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duties hereunder shall not be assignable by any party hereto without written consent of the other party.</w:t>
      </w:r>
    </w:p>
    <w:p>
      <w:pPr>
        <w:spacing w:after="0" w:line="225" w:lineRule="exact"/>
        <w:rPr>
          <w:rFonts w:ascii="Times New Roman" w:cs="Times New Roman" w:eastAsia="Times New Roman" w:hAnsi="Times New Roman"/>
          <w:sz w:val="18"/>
          <w:szCs w:val="18"/>
          <w:color w:val="auto"/>
        </w:rPr>
      </w:pPr>
    </w:p>
    <w:p>
      <w:pPr>
        <w:ind w:left="120" w:right="20" w:hanging="4"/>
        <w:spacing w:after="0" w:line="282" w:lineRule="auto"/>
        <w:tabs>
          <w:tab w:leader="none" w:pos="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by the parties hereto only if such amendment is approved by the Board of Directors of each of PNNT and PFLT and such amendment is set forth in a written instrument executed by each of the parties hereto.</w:t>
      </w:r>
    </w:p>
    <w:p>
      <w:pPr>
        <w:spacing w:after="0" w:line="161"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the laws of the State of New York.</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this Agreement has been executed by the parties as of the date first set forth above.</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1"/>
    </w:lvl>
  </w:abstractNum>
  <w:abstractNum w:abstractNumId="1">
    <w:nsid w:val="5072367"/>
    <w:multiLevelType w:val="hybridMultilevel"/>
    <w:lvl w:ilvl="0">
      <w:lvlJc w:val="left"/>
      <w:lvlText w:val="%1."/>
      <w:numFmt w:val="decimal"/>
      <w:start w:val="1"/>
    </w:lvl>
  </w:abstractNum>
  <w:abstractNum w:abstractNumId="2">
    <w:nsid w:val="3804823E"/>
    <w:multiLevelType w:val="hybridMultilevel"/>
    <w:lvl w:ilvl="0">
      <w:lvlJc w:val="left"/>
      <w:lvlText w:val="%1."/>
      <w:numFmt w:val="upperLetter"/>
      <w:start w:val="9"/>
    </w:lvl>
  </w:abstractNum>
  <w:abstractNum w:abstractNumId="3">
    <w:nsid w:val="77465F01"/>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4">
    <w:nsid w:val="7724C67E"/>
    <w:multiLevelType w:val="hybridMultilevel"/>
    <w:lvl w:ilvl="0">
      <w:lvlJc w:val="left"/>
      <w:lvlText w:val="%1."/>
      <w:numFmt w:val="decimal"/>
      <w:start w:val="2"/>
    </w:lvl>
  </w:abstractNum>
  <w:abstractNum w:abstractNumId="5">
    <w:nsid w:val="5C482A97"/>
    <w:multiLevelType w:val="hybridMultilevel"/>
    <w:lvl w:ilvl="0">
      <w:lvlJc w:val="left"/>
      <w:lvlText w:val="%1."/>
      <w:numFmt w:val="upperLetter"/>
      <w:start w:val="3"/>
    </w:lvl>
    <w:lvl w:ilvl="1">
      <w:lvlJc w:val="left"/>
      <w:lvlText w:val="%2."/>
      <w:numFmt w:val="decimal"/>
      <w:start w:val="1"/>
    </w:lvl>
  </w:abstractNum>
  <w:abstractNum w:abstractNumId="6">
    <w:nsid w:val="2463B9EA"/>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7">
    <w:nsid w:val="5E884ADC"/>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8">
    <w:nsid w:val="51EAD36B"/>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9">
    <w:nsid w:val="2D517796"/>
    <w:multiLevelType w:val="hybridMultilevel"/>
    <w:lvl w:ilvl="0">
      <w:lvlJc w:val="left"/>
      <w:lvlText w:val="%1."/>
      <w:numFmt w:val="upperLetter"/>
      <w:start w:val="6"/>
    </w:lvl>
    <w:lvl w:ilvl="1">
      <w:lvlJc w:val="left"/>
      <w:lvlText w:val="%2."/>
      <w:numFmt w:val="decimal"/>
      <w:start w:val="1"/>
    </w:lvl>
  </w:abstractNum>
  <w:abstractNum w:abstractNumId="10">
    <w:nsid w:val="580BD78F"/>
    <w:multiLevelType w:val="hybridMultilevel"/>
    <w:lvl w:ilvl="0">
      <w:lvlJc w:val="left"/>
      <w:lvlText w:val="%1."/>
      <w:numFmt w:val="upperLetter"/>
      <w:start w:val="9"/>
    </w:lvl>
  </w:abstractNum>
  <w:abstractNum w:abstractNumId="11">
    <w:nsid w:val="153EA438"/>
    <w:multiLevelType w:val="hybridMultilevel"/>
    <w:lvl w:ilvl="0">
      <w:lvlJc w:val="left"/>
      <w:lvlText w:val="%1."/>
      <w:numFmt w:val="lowerLetter"/>
      <w:start w:val="1"/>
    </w:lvl>
  </w:abstractNum>
  <w:abstractNum w:abstractNumId="12">
    <w:nsid w:val="3855585C"/>
    <w:multiLevelType w:val="hybridMultilevel"/>
    <w:lvl w:ilvl="0">
      <w:lvlJc w:val="left"/>
      <w:lvlText w:val="%1."/>
      <w:numFmt w:val="upperLetter"/>
      <w:start w:val="10"/>
    </w:lvl>
    <w:lvl w:ilvl="1">
      <w:lvlJc w:val="left"/>
      <w:lvlText w:val="%2."/>
      <w:numFmt w:val="decimal"/>
      <w:start w:val="1"/>
    </w:lvl>
  </w:abstractNum>
  <w:abstractNum w:abstractNumId="13">
    <w:nsid w:val="70A64E2A"/>
    <w:multiLevelType w:val="hybridMultilevel"/>
    <w:lvl w:ilvl="0">
      <w:lvlJc w:val="left"/>
      <w:lvlText w:val="%1."/>
      <w:numFmt w:val="upperLetter"/>
      <w:start w:val="61"/>
    </w:lvl>
    <w:lvl w:ilvl="1">
      <w:lvlJc w:val="left"/>
      <w:lvlText w:val="%2"/>
      <w:numFmt w:val="upperLetter"/>
      <w:start w:val="1"/>
    </w:lvl>
  </w:abstractNum>
  <w:abstractNum w:abstractNumId="14">
    <w:nsid w:val="6A2342EC"/>
    <w:multiLevelType w:val="hybridMultilevel"/>
    <w:lvl w:ilvl="0">
      <w:lvlJc w:val="left"/>
      <w:lvlText w:val="%1."/>
      <w:numFmt w:val="upperLetter"/>
      <w:start w:val="2"/>
    </w:lvl>
    <w:lvl w:ilvl="1">
      <w:lvlJc w:val="left"/>
      <w:lvlText w:val="%2."/>
      <w:numFmt w:val="decimal"/>
      <w:start w:val="1"/>
    </w:lvl>
  </w:abstractNum>
  <w:abstractNum w:abstractNumId="15">
    <w:nsid w:val="2A487CB0"/>
    <w:multiLevelType w:val="hybridMultilevel"/>
    <w:lvl w:ilvl="0">
      <w:lvlJc w:val="left"/>
      <w:lvlText w:val="%1"/>
      <w:numFmt w:val="upperLetter"/>
      <w:start w:val="1"/>
    </w:lvl>
    <w:lvl w:ilvl="1">
      <w:lvlJc w:val="left"/>
      <w:lvlText w:val="%2."/>
      <w:numFmt w:val="lowerLetter"/>
      <w:start w:val="1"/>
    </w:lvl>
  </w:abstractNum>
  <w:abstractNum w:abstractNumId="16">
    <w:nsid w:val="1D4ED43B"/>
    <w:multiLevelType w:val="hybridMultilevel"/>
    <w:lvl w:ilvl="0">
      <w:lvlJc w:val="left"/>
      <w:lvlText w:val="%1."/>
      <w:numFmt w:val="upperLetter"/>
      <w:start w:val="3"/>
    </w:lvl>
    <w:lvl w:ilvl="1">
      <w:lvlJc w:val="left"/>
      <w:lvlText w:val="%2"/>
      <w:numFmt w:val="lowerLetter"/>
      <w:start w:val="1"/>
    </w:lvl>
  </w:abstractNum>
  <w:abstractNum w:abstractNumId="17">
    <w:nsid w:val="725A06FB"/>
    <w:multiLevelType w:val="hybridMultilevel"/>
    <w:lvl w:ilvl="0">
      <w:lvlJc w:val="left"/>
      <w:lvlText w:val="%1."/>
      <w:numFmt w:val="upperLetter"/>
      <w:start w:val="5"/>
    </w:lvl>
    <w:lvl w:ilvl="1">
      <w:lvlJc w:val="left"/>
      <w:lvlText w:val="%2."/>
      <w:numFmt w:val="decimal"/>
      <w:start w:val="1"/>
    </w:lvl>
  </w:abstractNum>
  <w:abstractNum w:abstractNumId="18">
    <w:nsid w:val="2CD89A32"/>
    <w:multiLevelType w:val="hybridMultilevel"/>
    <w:lvl w:ilvl="0">
      <w:lvlJc w:val="left"/>
      <w:lvlText w:val="%1."/>
      <w:numFmt w:val="upperLetter"/>
      <w:start w:val="1"/>
    </w:lvl>
  </w:abstractNum>
  <w:abstractNum w:abstractNumId="19">
    <w:nsid w:val="57E4CCAF"/>
    <w:multiLevelType w:val="hybridMultilevel"/>
    <w:lvl w:ilvl="0">
      <w:lvlJc w:val="left"/>
      <w:lvlText w:val="%1."/>
      <w:numFmt w:val="upperLetter"/>
      <w:start w:val="4"/>
    </w:lvl>
    <w:lvl w:ilvl="1">
      <w:lvlJc w:val="left"/>
      <w:lvlText w:val="%2."/>
      <w:numFmt w:val="decimal"/>
      <w:start w:val="1"/>
    </w:lvl>
  </w:abstractNum>
  <w:abstractNum w:abstractNumId="20">
    <w:nsid w:val="7A6D8D3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1">
    <w:nsid w:val="4B588F54"/>
    <w:multiLevelType w:val="hybridMultilevel"/>
    <w:lvl w:ilvl="0">
      <w:lvlJc w:val="left"/>
      <w:lvlText w:val="%1"/>
      <w:numFmt w:val="upperLetter"/>
      <w:start w:val="1"/>
    </w:lvl>
    <w:lvl w:ilvl="1">
      <w:lvlJc w:val="left"/>
      <w:lvlText w:val="%2."/>
      <w:numFmt w:val="decimal"/>
      <w:start w:val="1"/>
    </w:lvl>
  </w:abstractNum>
  <w:abstractNum w:abstractNumId="22">
    <w:nsid w:val="542289EC"/>
    <w:multiLevelType w:val="hybridMultilevel"/>
    <w:lvl w:ilvl="0">
      <w:lvlJc w:val="left"/>
      <w:lvlText w:val="%1."/>
      <w:numFmt w:val="upperLetter"/>
      <w:start w:val="11"/>
    </w:lvl>
    <w:lvl w:ilvl="1">
      <w:lvlJc w:val="left"/>
      <w:lvlText w:val="%2"/>
      <w:numFmt w:val="decimal"/>
      <w:start w:val="1"/>
    </w:lvl>
  </w:abstractNum>
  <w:abstractNum w:abstractNumId="23">
    <w:nsid w:val="6DE91B18"/>
    <w:multiLevelType w:val="hybridMultilevel"/>
    <w:lvl w:ilvl="0">
      <w:lvlJc w:val="left"/>
      <w:lvlText w:val="%1."/>
      <w:numFmt w:val="upperLetter"/>
      <w:start w:val="12"/>
    </w:lvl>
    <w:lvl w:ilvl="1">
      <w:lvlJc w:val="left"/>
      <w:lvlText w:val="%2."/>
      <w:numFmt w:val="decimal"/>
      <w:start w:val="1"/>
    </w:lvl>
  </w:abstractNum>
  <w:abstractNum w:abstractNumId="24">
    <w:nsid w:val="38437FDB"/>
    <w:multiLevelType w:val="hybridMultilevel"/>
    <w:lvl w:ilvl="0">
      <w:lvlJc w:val="left"/>
      <w:lvlText w:val="%1."/>
      <w:numFmt w:val="decimal"/>
      <w:start w:val="6"/>
    </w:lvl>
    <w:lvl w:ilvl="1">
      <w:lvlJc w:val="left"/>
      <w:lvlText w:val="%2."/>
      <w:numFmt w:val="lowerLetter"/>
      <w:start w:val="1"/>
    </w:lvl>
  </w:abstractNum>
  <w:abstractNum w:abstractNumId="25">
    <w:nsid w:val="7644A45C"/>
    <w:multiLevelType w:val="hybridMultilevel"/>
    <w:lvl w:ilvl="0">
      <w:lvlJc w:val="left"/>
      <w:lvlText w:val="%1."/>
      <w:numFmt w:val="upperLetter"/>
      <w:start w:val="19"/>
    </w:lvl>
    <w:lvl w:ilvl="1">
      <w:lvlJc w:val="left"/>
      <w:lvlText w:val="%2."/>
      <w:numFmt w:val="decimal"/>
      <w:start w:val="1"/>
    </w:lvl>
  </w:abstractNum>
  <w:abstractNum w:abstractNumId="26">
    <w:nsid w:val="32FFF902"/>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27">
    <w:nsid w:val="684A481A"/>
    <w:multiLevelType w:val="hybridMultilevel"/>
    <w:lvl w:ilvl="0">
      <w:lvlJc w:val="left"/>
      <w:lvlText w:val="%1."/>
      <w:numFmt w:val="decimal"/>
      <w:start w:val="3"/>
    </w:lvl>
  </w:abstractNum>
  <w:abstractNum w:abstractNumId="28">
    <w:nsid w:val="579478FE"/>
    <w:multiLevelType w:val="hybridMultilevel"/>
    <w:lvl w:ilvl="0">
      <w:lvlJc w:val="left"/>
      <w:lvlText w:val="%1."/>
      <w:numFmt w:val="upperLetter"/>
      <w:start w:val="23"/>
    </w:lvl>
    <w:lvl w:ilvl="1">
      <w:lvlJc w:val="left"/>
      <w:lvlText w:val="%2."/>
      <w:numFmt w:val="lowerLetter"/>
      <w:start w:val="1"/>
    </w:lvl>
  </w:abstractNum>
  <w:abstractNum w:abstractNumId="29">
    <w:nsid w:val="749ABB43"/>
    <w:multiLevelType w:val="hybridMultilevel"/>
    <w:lvl w:ilvl="0">
      <w:lvlJc w:val="left"/>
      <w:lvlText w:val="%1."/>
      <w:numFmt w:val="upperLetter"/>
      <w:start w:val="24"/>
    </w:lvl>
  </w:abstractNum>
  <w:abstractNum w:abstractNumId="30">
    <w:nsid w:val="3DC240FB"/>
    <w:multiLevelType w:val="hybridMultilevel"/>
    <w:lvl w:ilvl="0">
      <w:lvlJc w:val="left"/>
      <w:lvlText w:val="%1."/>
      <w:numFmt w:val="upperLetter"/>
      <w:start w:val="27"/>
    </w:lvl>
    <w:lvl w:ilvl="1">
      <w:lvlJc w:val="left"/>
      <w:lvlText w:val="%2."/>
      <w:numFmt w:val="decimal"/>
      <w:start w:val="1"/>
    </w:lvl>
  </w:abstractNum>
  <w:abstractNum w:abstractNumId="31">
    <w:nsid w:val="1BA026FA"/>
    <w:multiLevelType w:val="hybridMultilevel"/>
    <w:lvl w:ilvl="0">
      <w:lvlJc w:val="left"/>
      <w:lvlText w:val="%1."/>
      <w:numFmt w:val="upperLetter"/>
      <w:start w:val="34"/>
    </w:lvl>
    <w:lvl w:ilvl="1">
      <w:lvlJc w:val="left"/>
      <w:lvlText w:val="%2."/>
      <w:numFmt w:val="decimal"/>
      <w:start w:val="1"/>
    </w:lvl>
  </w:abstractNum>
  <w:abstractNum w:abstractNumId="32">
    <w:nsid w:val="79A1DEAA"/>
    <w:multiLevelType w:val="hybridMultilevel"/>
    <w:lvl w:ilvl="0">
      <w:lvlJc w:val="left"/>
      <w:lvlText w:val="%1"/>
      <w:numFmt w:val="upperLetter"/>
      <w:start w:val="1"/>
    </w:lvl>
    <w:lvl w:ilvl="1">
      <w:lvlJc w:val="left"/>
      <w:lvlText w:val="%2."/>
      <w:numFmt w:val="decimal"/>
      <w:start w:val="2"/>
    </w:lvl>
  </w:abstractNum>
  <w:abstractNum w:abstractNumId="33">
    <w:nsid w:val="75C6C33A"/>
    <w:multiLevelType w:val="hybridMultilevel"/>
    <w:lvl w:ilvl="0">
      <w:lvlJc w:val="left"/>
      <w:lvlText w:val="%1."/>
      <w:numFmt w:val="upperLetter"/>
      <w:start w:val="37"/>
    </w:lvl>
    <w:lvl w:ilvl="1">
      <w:lvlJc w:val="left"/>
      <w:lvlText w:val="%2"/>
      <w:numFmt w:val="decimal"/>
      <w:start w:val="1"/>
    </w:lvl>
  </w:abstractNum>
  <w:abstractNum w:abstractNumId="34">
    <w:nsid w:val="12E685FB"/>
    <w:multiLevelType w:val="hybridMultilevel"/>
    <w:lvl w:ilvl="0">
      <w:lvlJc w:val="left"/>
      <w:lvlText w:val="%1"/>
      <w:numFmt w:val="upperLetter"/>
      <w:start w:val="1"/>
    </w:lvl>
    <w:lvl w:ilvl="1">
      <w:lvlJc w:val="left"/>
      <w:lvlText w:val="%2."/>
      <w:numFmt w:val="decimal"/>
      <w:start w:val="1"/>
    </w:lvl>
  </w:abstractNum>
  <w:abstractNum w:abstractNumId="35">
    <w:nsid w:val="70C6A529"/>
    <w:multiLevelType w:val="hybridMultilevel"/>
    <w:lvl w:ilvl="0">
      <w:lvlJc w:val="left"/>
      <w:lvlText w:val="%1."/>
      <w:numFmt w:val="upperLetter"/>
      <w:start w:val="39"/>
    </w:lvl>
    <w:lvl w:ilvl="1">
      <w:lvlJc w:val="left"/>
      <w:lvlText w:val="%2."/>
      <w:numFmt w:val="decimal"/>
      <w:start w:val="1"/>
    </w:lvl>
  </w:abstractNum>
  <w:abstractNum w:abstractNumId="36">
    <w:nsid w:val="520EEDD1"/>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37">
    <w:nsid w:val="374A3FE6"/>
    <w:multiLevelType w:val="hybridMultilevel"/>
    <w:lvl w:ilvl="0">
      <w:lvlJc w:val="left"/>
      <w:lvlText w:val="%1"/>
      <w:numFmt w:val="upperLetter"/>
      <w:start w:val="1"/>
    </w:lvl>
    <w:lvl w:ilvl="1">
      <w:lvlJc w:val="left"/>
      <w:lvlText w:val="%2."/>
      <w:numFmt w:val="decimal"/>
      <w:start w:val="1"/>
    </w:lvl>
  </w:abstractNum>
  <w:abstractNum w:abstractNumId="38">
    <w:nsid w:val="4F4EF005"/>
    <w:multiLevelType w:val="hybridMultilevel"/>
    <w:lvl w:ilvl="0">
      <w:lvlJc w:val="left"/>
      <w:lvlText w:val="%1."/>
      <w:numFmt w:val="upperLetter"/>
      <w:start w:val="46"/>
    </w:lvl>
    <w:lvl w:ilvl="1">
      <w:lvlJc w:val="left"/>
      <w:lvlText w:val="%2"/>
      <w:numFmt w:val="decimal"/>
      <w:start w:val="1"/>
    </w:lvl>
  </w:abstractNum>
  <w:abstractNum w:abstractNumId="39">
    <w:nsid w:val="23F9C13C"/>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40">
    <w:nsid w:val="649BB77C"/>
    <w:multiLevelType w:val="hybridMultilevel"/>
    <w:lvl w:ilvl="0">
      <w:lvlJc w:val="left"/>
      <w:lvlText w:val="%1."/>
      <w:numFmt w:val="upperLetter"/>
      <w:start w:val="8"/>
    </w:lvl>
    <w:lvl w:ilvl="1">
      <w:lvlJc w:val="left"/>
      <w:lvlText w:val="%2."/>
      <w:numFmt w:val="decimal"/>
      <w:start w:val="1"/>
    </w:lvl>
  </w:abstractNum>
  <w:abstractNum w:abstractNumId="41">
    <w:nsid w:val="275AC794"/>
    <w:multiLevelType w:val="hybridMultilevel"/>
    <w:lvl w:ilvl="0">
      <w:lvlJc w:val="left"/>
      <w:lvlText w:val="%1."/>
      <w:numFmt w:val="upperLetter"/>
      <w:start w:val="9"/>
    </w:lvl>
    <w:lvl w:ilvl="1">
      <w:lvlJc w:val="left"/>
      <w:lvlText w:val="%2."/>
      <w:numFmt w:val="decimal"/>
      <w:start w:val="1"/>
    </w:lvl>
  </w:abstractNum>
  <w:abstractNum w:abstractNumId="42">
    <w:nsid w:val="39386575"/>
    <w:multiLevelType w:val="hybridMultilevel"/>
    <w:lvl w:ilvl="0">
      <w:lvlJc w:val="left"/>
      <w:lvlText w:val="%1."/>
      <w:numFmt w:val="upperLetter"/>
      <w:start w:val="13"/>
    </w:lvl>
    <w:lvl w:ilvl="1">
      <w:lvlJc w:val="left"/>
      <w:lvlText w:val="%2."/>
      <w:numFmt w:val="decimal"/>
      <w:start w:val="1"/>
    </w:lvl>
  </w:abstractNum>
  <w:abstractNum w:abstractNumId="43">
    <w:nsid w:val="1CF10FD8"/>
    <w:multiLevelType w:val="hybridMultilevel"/>
    <w:lvl w:ilvl="0">
      <w:lvlJc w:val="left"/>
      <w:lvlText w:val="%1."/>
      <w:numFmt w:val="upperLetter"/>
      <w:start w:val="18"/>
    </w:lvl>
  </w:abstractNum>
  <w:abstractNum w:abstractNumId="44">
    <w:nsid w:val="180115BE"/>
    <w:multiLevelType w:val="hybridMultilevel"/>
    <w:lvl w:ilvl="0">
      <w:lvlJc w:val="left"/>
      <w:lvlText w:val="%1."/>
      <w:numFmt w:val="upperLetter"/>
      <w:start w:val="20"/>
    </w:lvl>
    <w:lvl w:ilvl="1">
      <w:lvlJc w:val="left"/>
      <w:lvlText w:val="%2."/>
      <w:numFmt w:val="decimal"/>
      <w:start w:val="1"/>
    </w:lvl>
  </w:abstractNum>
  <w:abstractNum w:abstractNumId="45">
    <w:nsid w:val="235BA861"/>
    <w:multiLevelType w:val="hybridMultilevel"/>
    <w:lvl w:ilvl="0">
      <w:lvlJc w:val="left"/>
      <w:lvlText w:val="%1."/>
      <w:numFmt w:val="upperLetter"/>
      <w:start w:val="27"/>
    </w:lvl>
  </w:abstractNum>
  <w:abstractNum w:abstractNumId="46">
    <w:nsid w:val="47398C89"/>
    <w:multiLevelType w:val="hybridMultilevel"/>
    <w:lvl w:ilvl="0">
      <w:lvlJc w:val="left"/>
      <w:lvlText w:val="%1."/>
      <w:numFmt w:val="upperLetter"/>
      <w:start w:val="29"/>
    </w:lvl>
  </w:abstractNum>
  <w:abstractNum w:abstractNumId="47">
    <w:nsid w:val="354FE9F9"/>
    <w:multiLevelType w:val="hybridMultilevel"/>
    <w:lvl w:ilvl="0">
      <w:lvlJc w:val="left"/>
      <w:lvlText w:val="%1."/>
      <w:numFmt w:val="upperLetter"/>
      <w:start w:val="1"/>
    </w:lvl>
    <w:lvl w:ilvl="1">
      <w:lvlJc w:val="left"/>
      <w:lvlText w:val="%2."/>
      <w:numFmt w:val="decimal"/>
      <w:start w:val="1"/>
    </w:lvl>
  </w:abstractNum>
  <w:abstractNum w:abstractNumId="48">
    <w:nsid w:val="15B5AF5C"/>
    <w:multiLevelType w:val="hybridMultilevel"/>
    <w:lvl w:ilvl="0">
      <w:lvlJc w:val="left"/>
      <w:lvlText w:val="%1."/>
      <w:numFmt w:val="upperLetter"/>
      <w:start w:val="3"/>
    </w:lvl>
    <w:lvl w:ilvl="1">
      <w:lvlJc w:val="left"/>
      <w:lvlText w:val="%2."/>
      <w:numFmt w:val="decimal"/>
      <w:start w:val="1"/>
    </w:lvl>
  </w:abstractNum>
  <w:abstractNum w:abstractNumId="49">
    <w:nsid w:val="741226BB"/>
    <w:multiLevelType w:val="hybridMultilevel"/>
    <w:lvl w:ilvl="0">
      <w:lvlJc w:val="left"/>
      <w:lvlText w:val="%1"/>
      <w:numFmt w:val="upperLetter"/>
      <w:start w:val="1"/>
    </w:lvl>
    <w:lvl w:ilvl="1">
      <w:lvlJc w:val="left"/>
      <w:lvlText w:val="%2."/>
      <w:numFmt w:val="decimal"/>
      <w:start w:val="2"/>
    </w:lvl>
  </w:abstractNum>
  <w:abstractNum w:abstractNumId="50">
    <w:nsid w:val="D34B6A8"/>
    <w:multiLevelType w:val="hybridMultilevel"/>
    <w:lvl w:ilvl="0">
      <w:lvlJc w:val="left"/>
      <w:lvlText w:val="%1."/>
      <w:numFmt w:val="upperLetter"/>
      <w:start w:val="9"/>
    </w:lvl>
    <w:lvl w:ilvl="1">
      <w:lvlJc w:val="left"/>
      <w:lvlText w:val="%2."/>
      <w:numFmt w:val="decimal"/>
      <w:start w:val="1"/>
    </w:lvl>
  </w:abstractNum>
  <w:abstractNum w:abstractNumId="51">
    <w:nsid w:val="10233C99"/>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52">
    <w:nsid w:val="3F6AB60F"/>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53">
    <w:nsid w:val="61574095"/>
    <w:multiLevelType w:val="hybridMultilevel"/>
    <w:lvl w:ilvl="0">
      <w:lvlJc w:val="left"/>
      <w:lvlText w:val="%1."/>
      <w:numFmt w:val="upperLetter"/>
      <w:start w:val="13"/>
    </w:lvl>
    <w:lvl w:ilvl="1">
      <w:lvlJc w:val="left"/>
      <w:lvlText w:val="%2."/>
      <w:numFmt w:val="decimal"/>
      <w:start w:val="1"/>
    </w:lvl>
  </w:abstractNum>
  <w:abstractNum w:abstractNumId="54">
    <w:nsid w:val="7E0C57B1"/>
    <w:multiLevelType w:val="hybridMultilevel"/>
    <w:lvl w:ilvl="0">
      <w:lvlJc w:val="left"/>
      <w:lvlText w:val="%1."/>
      <w:numFmt w:val="upperLetter"/>
      <w:start w:val="14"/>
    </w:lvl>
    <w:lvl w:ilvl="1">
      <w:lvlJc w:val="left"/>
      <w:lvlText w:val="%2."/>
      <w:numFmt w:val="decimal"/>
      <w:start w:val="1"/>
    </w:lvl>
  </w:abstractNum>
  <w:abstractNum w:abstractNumId="55">
    <w:nsid w:val="77AE35EB"/>
    <w:multiLevelType w:val="hybridMultilevel"/>
    <w:lvl w:ilvl="0">
      <w:lvlJc w:val="left"/>
      <w:lvlText w:val="%1."/>
      <w:numFmt w:val="upperLetter"/>
      <w:start w:val="17"/>
    </w:lvl>
    <w:lvl w:ilvl="1">
      <w:lvlJc w:val="left"/>
      <w:lvlText w:val="%2."/>
      <w:numFmt w:val="decimal"/>
      <w:start w:val="1"/>
    </w:lvl>
  </w:abstractNum>
  <w:abstractNum w:abstractNumId="56">
    <w:nsid w:val="579BE4F1"/>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7">
    <w:nsid w:val="310C50B3"/>
    <w:multiLevelType w:val="hybridMultilevel"/>
    <w:lvl w:ilvl="0">
      <w:lvlJc w:val="left"/>
      <w:lvlText w:val="%1."/>
      <w:numFmt w:val="lowerLetter"/>
      <w:start w:val="3"/>
    </w:lvl>
    <w:lvl w:ilvl="1">
      <w:lvlJc w:val="left"/>
      <w:lvlText w:val="(%2)"/>
      <w:numFmt w:val="decimal"/>
      <w:start w:val="1"/>
    </w:lvl>
  </w:abstractNum>
  <w:abstractNum w:abstractNumId="58">
    <w:nsid w:val="5FF87E05"/>
    <w:multiLevelType w:val="hybridMultilevel"/>
    <w:lvl w:ilvl="0">
      <w:lvlJc w:val="left"/>
      <w:lvlText w:val="%1"/>
      <w:numFmt w:val="upperLetter"/>
      <w:start w:val="1"/>
    </w:lvl>
    <w:lvl w:ilvl="1">
      <w:lvlJc w:val="left"/>
      <w:lvlText w:val="%2."/>
      <w:numFmt w:val="decimal"/>
      <w:start w:val="3"/>
    </w:lvl>
  </w:abstractNum>
  <w:abstractNum w:abstractNumId="59">
    <w:nsid w:val="2F305DEF"/>
    <w:multiLevelType w:val="hybridMultilevel"/>
    <w:lvl w:ilvl="0">
      <w:lvlJc w:val="left"/>
      <w:lvlText w:val="%1."/>
      <w:numFmt w:val="upperLetter"/>
      <w:start w:val="19"/>
    </w:lvl>
    <w:lvl w:ilvl="1">
      <w:lvlJc w:val="left"/>
      <w:lvlText w:val="%2."/>
      <w:numFmt w:val="decimal"/>
      <w:start w:val="1"/>
    </w:lvl>
  </w:abstractNum>
  <w:abstractNum w:abstractNumId="60">
    <w:nsid w:val="25A70BF7"/>
    <w:multiLevelType w:val="hybridMultilevel"/>
    <w:lvl w:ilvl="0">
      <w:lvlJc w:val="left"/>
      <w:lvlText w:val="%1."/>
      <w:numFmt w:val="upperLetter"/>
      <w:start w:val="20"/>
    </w:lvl>
  </w:abstractNum>
  <w:abstractNum w:abstractNumId="61">
    <w:nsid w:val="1DBABF00"/>
    <w:multiLevelType w:val="hybridMultilevel"/>
    <w:lvl w:ilvl="0">
      <w:lvlJc w:val="left"/>
      <w:lvlText w:val="%1."/>
      <w:numFmt w:val="decimal"/>
      <w:start w:val="1"/>
    </w:lvl>
    <w:lvl w:ilvl="1">
      <w:lvlJc w:val="left"/>
      <w:lvlText w:val="%2"/>
      <w:numFmt w:val="upperLetter"/>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4">
    <w:nsid w:val="1381823A"/>
    <w:multiLevelType w:val="hybridMultilevel"/>
    <w:lvl w:ilvl="0">
      <w:lvlJc w:val="left"/>
      <w:lvlText w:val="%1."/>
      <w:numFmt w:val="decimal"/>
      <w:start w:val="2"/>
    </w:lvl>
  </w:abstractNum>
  <w:abstractNum w:abstractNumId="65">
    <w:nsid w:val="5DB70AE5"/>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Letter"/>
      <w:start w:val="1"/>
    </w:lvl>
  </w:abstractNum>
  <w:abstractNum w:abstractNumId="66">
    <w:nsid w:val="100F8FCA"/>
    <w:multiLevelType w:val="hybridMultilevel"/>
    <w:lvl w:ilvl="0">
      <w:lvlJc w:val="left"/>
      <w:lvlText w:val="%1."/>
      <w:numFmt w:val="decimal"/>
      <w:start w:val="4"/>
    </w:lvl>
  </w:abstractNum>
  <w:abstractNum w:abstractNumId="67">
    <w:nsid w:val="6590700B"/>
    <w:multiLevelType w:val="hybridMultilevel"/>
    <w:lvl w:ilvl="0">
      <w:lvlJc w:val="left"/>
      <w:lvlText w:val="%1."/>
      <w:numFmt w:val="decimal"/>
      <w:start w:val="5"/>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2025-08-21T15:23:01Z</dcterms:created>
  <dcterms:modified xsi:type="dcterms:W3CDTF">2025-08-21T15:23:01Z</dcterms:modified>
</cp:coreProperties>
</file>