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9, 2017</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RE</w:t>
      </w:r>
      <w:r>
        <w:rPr>
          <w:rFonts w:ascii="Arial" w:cs="Arial" w:eastAsia="Arial" w:hAnsi="Arial"/>
          <w:sz w:val="18"/>
          <w:szCs w:val="18"/>
          <w:b w:val="1"/>
          <w:bCs w:val="1"/>
          <w:color w:val="auto"/>
        </w:rPr>
        <w:t>: PENNANTPARK INVESTMENT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814-00736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76"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and any riders thereto for the Corporation and other joint insureds (attached as Exhibit A);</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2, 2017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92"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70" w:lineRule="exact"/>
        <w:rPr>
          <w:sz w:val="24"/>
          <w:szCs w:val="24"/>
          <w:color w:val="auto"/>
        </w:rPr>
      </w:pPr>
    </w:p>
    <w:p>
      <w:pPr>
        <w:jc w:val="both"/>
        <w:ind w:right="140"/>
        <w:spacing w:after="0" w:line="264"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$3,608 was paid for the period May 31, 2017 through May 31, 2018.</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5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Aviv Efrat</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PennantPark Investment Corporation</w:t>
      </w:r>
    </w:p>
    <w:p>
      <w:pPr>
        <w:sectPr>
          <w:pgSz w:w="11900" w:h="16838" w:orient="portrait"/>
          <w:cols w:equalWidth="0" w:num="1">
            <w:col w:w="11280"/>
          </w:cols>
          <w:pgMar w:left="240" w:top="233" w:right="3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undersigned, Thomas J. Friedmann, Secretary of PennantPark Investment Corporation, a Maryland corporation (the “Corporation”), does hereby certify that:</w:t>
      </w:r>
    </w:p>
    <w:p>
      <w:pPr>
        <w:spacing w:after="0" w:line="76" w:lineRule="exact"/>
        <w:rPr>
          <w:sz w:val="20"/>
          <w:szCs w:val="20"/>
          <w:color w:val="auto"/>
        </w:rPr>
      </w:pPr>
    </w:p>
    <w:p>
      <w:pPr>
        <w:ind w:left="90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6" w:lineRule="exact"/>
        <w:rPr>
          <w:rFonts w:ascii="Arial" w:cs="Arial" w:eastAsia="Arial" w:hAnsi="Arial"/>
          <w:sz w:val="18"/>
          <w:szCs w:val="18"/>
          <w:color w:val="auto"/>
        </w:rPr>
      </w:pPr>
    </w:p>
    <w:p>
      <w:pPr>
        <w:ind w:left="900" w:right="8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2017 to May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9</w:t>
      </w:r>
      <w:r>
        <w:rPr>
          <w:rFonts w:ascii="Arial" w:cs="Arial" w:eastAsia="Arial" w:hAnsi="Arial"/>
          <w:sz w:val="15"/>
          <w:szCs w:val="15"/>
          <w:color w:val="auto"/>
        </w:rPr>
        <w:t>th</w:t>
      </w:r>
      <w:r>
        <w:rPr>
          <w:rFonts w:ascii="Arial" w:cs="Arial" w:eastAsia="Arial" w:hAnsi="Arial"/>
          <w:sz w:val="18"/>
          <w:szCs w:val="18"/>
          <w:color w:val="auto"/>
        </w:rPr>
        <w:t xml:space="preserve"> day of June,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00"/>
          </w:cols>
          <w:pgMar w:left="240" w:top="270"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8938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10,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10022</w:t>
      </w:r>
    </w:p>
    <w:p>
      <w:pPr>
        <w:spacing w:after="0" w:line="20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Re: Important Information about </w:t>
      </w:r>
      <w:r>
        <w:rPr>
          <w:rFonts w:ascii="Arial" w:cs="Arial" w:eastAsia="Arial" w:hAnsi="Arial"/>
          <w:sz w:val="18"/>
          <w:szCs w:val="18"/>
          <w:b w:val="1"/>
          <w:bCs w:val="1"/>
          <w:u w:val="single" w:color="auto"/>
          <w:color w:val="auto"/>
        </w:rPr>
        <w:t>Claims Information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w:t>
      </w: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Travelers Bond &amp; Specialty Insurance is pleased to announce its </w:t>
      </w:r>
      <w:r>
        <w:rPr>
          <w:rFonts w:ascii="Arial" w:cs="Arial" w:eastAsia="Arial" w:hAnsi="Arial"/>
          <w:sz w:val="18"/>
          <w:szCs w:val="18"/>
          <w:b w:val="1"/>
          <w:bCs w:val="1"/>
          <w:color w:val="auto"/>
        </w:rPr>
        <w:t>1-800-842-8496</w:t>
      </w:r>
      <w:r>
        <w:rPr>
          <w:rFonts w:ascii="Arial" w:cs="Arial" w:eastAsia="Arial" w:hAnsi="Arial"/>
          <w:sz w:val="18"/>
          <w:szCs w:val="18"/>
          <w:color w:val="auto"/>
        </w:rPr>
        <w:t xml:space="preserve"> Claims Information Line. This line is designed to provide insureds with an additional resource on how to report claims or those circumstances or events which may become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Policyholders will be able to obtain assistance on the following topics from the Claims Information Line:</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that needs to be included with the claim notice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 electronic mail address and/or facsimile number to which the policyholder can send claims related information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Get questions on the claim process answered</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Declarations Page of your policy sets forth where you should report claims and claims related information. You should also review the policy’s reporting requirements to be aware of how much time you have to report a claim to Travelers. The sooner Travelers is notified, the sooner we can become involved in the process and offer assistance to our policyholder. A delay in reporting may result in all or part of a matter to fall outside of the coverage provided.</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Claims Information Line should streamline the claim reporting process and allow policyholders to ask questions on what information is needed as well as other questions which will assist them in working with Travelers. While the Claims Information Line provides policyholders a valuable resource by answering questions and providing information, the line does not replace the reporting requirements contained in the Policy.</w:t>
      </w:r>
    </w:p>
    <w:p>
      <w:pPr>
        <w:spacing w:after="0" w:line="1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hope this improvement to customer service is something our policyholders will find helps them understand the claim process and provides them a resource for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Jillian R Sandler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LTR-4035 Ed. 06-09 Printed in U.S.A.</w:t>
            </w:r>
          </w:p>
        </w:tc>
        <w:tc>
          <w:tcPr>
            <w:tcW w:w="3980" w:type="dxa"/>
            <w:vAlign w:val="bottom"/>
            <w:tcBorders>
              <w:top w:val="single" w:sz="8" w:color="auto"/>
            </w:tcBorders>
          </w:tcPr>
          <w:p>
            <w:pPr>
              <w:ind w:left="3160"/>
              <w:spacing w:after="0"/>
              <w:rPr>
                <w:sz w:val="20"/>
                <w:szCs w:val="20"/>
                <w:color w:val="auto"/>
              </w:rPr>
            </w:pPr>
            <w:r>
              <w:rPr>
                <w:rFonts w:ascii="Arial" w:cs="Arial" w:eastAsia="Arial" w:hAnsi="Arial"/>
                <w:sz w:val="18"/>
                <w:szCs w:val="18"/>
                <w:color w:val="auto"/>
                <w:w w:val="86"/>
              </w:rPr>
              <w:t>Page 1 of 1</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©2009 The Travelers Companies, Inc. All Rights Reserved</w:t>
            </w:r>
          </w:p>
        </w:tc>
        <w:tc>
          <w:tcPr>
            <w:tcW w:w="398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8938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08610"/>
                    </a:xfrm>
                    <a:prstGeom prst="rect">
                      <a:avLst/>
                    </a:prstGeom>
                    <a:noFill/>
                  </pic:spPr>
                </pic:pic>
              </a:graphicData>
            </a:graphic>
          </wp:anchor>
        </w:drawing>
        <w:t>One Tower Square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CT 06183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05/10/2017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ind w:right="9460" w:firstLine="8"/>
        <w:spacing w:after="0" w:line="250" w:lineRule="auto"/>
        <w:tabs>
          <w:tab w:leader="none" w:pos="3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MADISON AVENUE 15th Floor</w:t>
      </w: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Risk Management PLUS+ Online</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from Travelers Bond &amp; Specialty Insurance </w:t>
      </w:r>
      <w:r>
        <w:rPr>
          <w:rFonts w:ascii="Arial" w:cs="Arial" w:eastAsia="Arial" w:hAnsi="Arial"/>
          <w:sz w:val="18"/>
          <w:szCs w:val="18"/>
          <w:color w:val="auto"/>
        </w:rPr>
        <w:t>(www.rmplusonline.com)</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Travelers Bond &amp; Specialty Insurance is pleased to provide you with Risk Management PLUS+ Online, the industry’s most comprehensive program for mitigating your management liability and crime exposures related to:</w:t>
      </w:r>
    </w:p>
    <w:p>
      <w:pPr>
        <w:spacing w:after="0" w:line="19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Employment practices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Pension and Benefit Plan Fiduciary Liability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Directors &amp; Officers Liability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dishonesty and other crime related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Kidnap and Ransom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CyberRisk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Identity Fraud Expense Reimbursement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Professional liability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Property &amp; Casualty</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Risk Management PLUS+ Online is a flexible, comprehensive loss prevention program specifically designed for Travelers Bond &amp; Specialty Insurance customers and is available to you at no additional cost. Included in the site is a library of articles, checklists and training on relevant risk mitigation, employment and management topics.</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Risk Management PLUS+ Online is a full-featured knowledge base developed to aid you in more than just protection against lawsuits, but as a great resource for HR administrators, managers and executives as well. Browse from the Quick Links or News &amp; Information sections. Share industry articles with managers and executive leaders to help develop ideas to increase workplace productivity, solutions for business issues and more!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Risk Management PLUS+ Online services include:</w:t>
      </w:r>
    </w:p>
    <w:p>
      <w:pPr>
        <w:spacing w:after="0" w:line="13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Web-based training for executives, managers and human resource personnel</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Practical solutions for problems faced in the workplace and managing your organization</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Topical webinars and weekly articles on current issues</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Model Employee Handbook, including policies and forms for downloading or printing that reduce risks in the workplace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attached Risk Management PLUS+ Online Registration Instructions contain easy, step-by-step instructions to register for this valuable tool. For more information, call 1-888-712-7667 and ask for your Risk Management PLUS+ Online representative. It’s that simple.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strongly encourage you to take full advantage of this program to improve your organization.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Thank you for choosing Travelers Bond &amp; Specialty Insurance for your insurance needs. Travelers is a market leader in providing management liability and crime coverages that are specifically customized for your organization. As your risks evolve, so do we, through our ability to provide you with responsive risk management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Instructions for Registration &amp; Orientation to Risk Management PLUS+ Online</w:t>
      </w:r>
      <w:r>
        <w:rPr>
          <w:rFonts w:ascii="Arial" w:cs="Arial" w:eastAsia="Arial" w:hAnsi="Arial"/>
          <w:sz w:val="15"/>
          <w:szCs w:val="15"/>
          <w:u w:val="single" w:color="auto"/>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for Site Administrators: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Site Administrator is the person in your organization who will oversee Risk Management PLUS+ Online for the organization. The Site Administrator is typically a person who leads human resources and/or financial functions or is responsible for legal matters pertaining to personnel. The Site Administrator may add other Site Administrators later to assist with their responsibilities. To register: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LTR-4107 Rev. 01-16</w:t>
            </w:r>
          </w:p>
        </w:tc>
        <w:tc>
          <w:tcPr>
            <w:tcW w:w="3840" w:type="dxa"/>
            <w:vAlign w:val="bottom"/>
            <w:tcBorders>
              <w:top w:val="single" w:sz="8" w:color="auto"/>
            </w:tcBorders>
          </w:tcPr>
          <w:p>
            <w:pPr>
              <w:ind w:left="3020"/>
              <w:spacing w:after="0"/>
              <w:rPr>
                <w:sz w:val="20"/>
                <w:szCs w:val="20"/>
                <w:color w:val="auto"/>
              </w:rPr>
            </w:pPr>
            <w:r>
              <w:rPr>
                <w:rFonts w:ascii="Arial" w:cs="Arial" w:eastAsia="Arial" w:hAnsi="Arial"/>
                <w:sz w:val="18"/>
                <w:szCs w:val="18"/>
                <w:color w:val="auto"/>
                <w:w w:val="86"/>
              </w:rPr>
              <w:t>Page 1 of 2</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©2016 The Travelers Indemnity Company. All rights reserved.</w:t>
            </w:r>
          </w:p>
        </w:tc>
        <w:tc>
          <w:tcPr>
            <w:tcW w:w="3840" w:type="dxa"/>
            <w:vAlign w:val="bottom"/>
          </w:tcPr>
          <w:p>
            <w:pPr>
              <w:spacing w:after="0"/>
              <w:rPr>
                <w:sz w:val="20"/>
                <w:szCs w:val="20"/>
                <w:color w:val="auto"/>
              </w:rPr>
            </w:pPr>
          </w:p>
        </w:tc>
      </w:tr>
    </w:tbl>
    <w:p>
      <w:pPr>
        <w:sectPr>
          <w:pgSz w:w="11900" w:h="16838" w:orient="portrait"/>
          <w:cols w:equalWidth="0" w:num="1">
            <w:col w:w="11420"/>
          </w:cols>
          <w:pgMar w:left="240" w:top="756" w:right="239" w:bottom="1440" w:gutter="0" w:footer="0" w:header="0"/>
        </w:sectPr>
      </w:pPr>
    </w:p>
    <w:bookmarkStart w:id="4" w:name="page5"/>
    <w:bookmarkEnd w:id="4"/>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 to www.rmplusonline.com.</w:t>
      </w:r>
    </w:p>
    <w:p>
      <w:pPr>
        <w:spacing w:after="0" w:line="113"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the Sign-In box, click </w:t>
      </w:r>
      <w:r>
        <w:rPr>
          <w:rFonts w:ascii="Arial" w:cs="Arial" w:eastAsia="Arial" w:hAnsi="Arial"/>
          <w:sz w:val="18"/>
          <w:szCs w:val="18"/>
          <w:b w:val="1"/>
          <w:bCs w:val="1"/>
          <w:color w:val="auto"/>
        </w:rPr>
        <w:t>Register.</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Enter the password/passcode: </w:t>
      </w:r>
      <w:r>
        <w:rPr>
          <w:rFonts w:ascii="Arial" w:cs="Arial" w:eastAsia="Arial" w:hAnsi="Arial"/>
          <w:sz w:val="18"/>
          <w:szCs w:val="18"/>
          <w:b w:val="1"/>
          <w:bCs w:val="1"/>
          <w:color w:val="auto"/>
        </w:rPr>
        <w:t>TRVP300300</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Fill in the Registration Information and click </w:t>
      </w:r>
      <w:r>
        <w:rPr>
          <w:rFonts w:ascii="Arial" w:cs="Arial" w:eastAsia="Arial" w:hAnsi="Arial"/>
          <w:sz w:val="18"/>
          <w:szCs w:val="18"/>
          <w:b w:val="1"/>
          <w:bCs w:val="1"/>
          <w:color w:val="auto"/>
        </w:rPr>
        <w:t>Submit.</w:t>
      </w:r>
    </w:p>
    <w:p>
      <w:pPr>
        <w:spacing w:after="0" w:line="121"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Your organization is registered, and you are registered as Site Administrator.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to Navigate the Site:</w:t>
      </w:r>
    </w:p>
    <w:p>
      <w:pPr>
        <w:spacing w:after="0" w:line="11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 to www.rmplusonline.com. On each page, you will see a box outlined in blue that contains the instructions for use of that page.</w:t>
      </w:r>
    </w:p>
    <w:p>
      <w:pPr>
        <w:spacing w:after="0" w:line="113" w:lineRule="exact"/>
        <w:rPr>
          <w:rFonts w:ascii="Arial" w:cs="Arial" w:eastAsia="Arial" w:hAnsi="Arial"/>
          <w:sz w:val="18"/>
          <w:szCs w:val="18"/>
          <w:color w:val="auto"/>
        </w:rPr>
      </w:pPr>
    </w:p>
    <w:p>
      <w:pPr>
        <w:ind w:right="360" w:firstLine="8"/>
        <w:spacing w:after="0" w:line="282"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If you have any questions, just click on </w:t>
      </w:r>
      <w:r>
        <w:rPr>
          <w:rFonts w:ascii="Arial" w:cs="Arial" w:eastAsia="Arial" w:hAnsi="Arial"/>
          <w:sz w:val="18"/>
          <w:szCs w:val="18"/>
          <w:b w:val="1"/>
          <w:bCs w:val="1"/>
          <w:color w:val="auto"/>
        </w:rPr>
        <w:t>Contact Us</w:t>
      </w:r>
      <w:r>
        <w:rPr>
          <w:rFonts w:ascii="Arial" w:cs="Arial" w:eastAsia="Arial" w:hAnsi="Arial"/>
          <w:sz w:val="18"/>
          <w:szCs w:val="18"/>
          <w:color w:val="auto"/>
        </w:rPr>
        <w:t xml:space="preserve"> on the front page. Enter your question in the form provided, and the System Administrator will get back to you quickly with the answer.</w:t>
      </w:r>
    </w:p>
    <w:p>
      <w:pPr>
        <w:spacing w:after="0" w:line="57"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can also schedule a live walk-through of the site by sending a request for a walk-through via the contact link on the front page.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LTR-4107 Rev. 01-16</w:t>
            </w:r>
          </w:p>
        </w:tc>
        <w:tc>
          <w:tcPr>
            <w:tcW w:w="3840" w:type="dxa"/>
            <w:vAlign w:val="bottom"/>
            <w:tcBorders>
              <w:top w:val="single" w:sz="8" w:color="auto"/>
            </w:tcBorders>
          </w:tcPr>
          <w:p>
            <w:pPr>
              <w:ind w:left="3020"/>
              <w:spacing w:after="0"/>
              <w:rPr>
                <w:sz w:val="20"/>
                <w:szCs w:val="20"/>
                <w:color w:val="auto"/>
              </w:rPr>
            </w:pPr>
            <w:r>
              <w:rPr>
                <w:rFonts w:ascii="Arial" w:cs="Arial" w:eastAsia="Arial" w:hAnsi="Arial"/>
                <w:sz w:val="18"/>
                <w:szCs w:val="18"/>
                <w:color w:val="auto"/>
                <w:w w:val="86"/>
              </w:rPr>
              <w:t>Page 2 of 2</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©2016 The Travelers Indemnity Company. All rights reserved.</w:t>
            </w:r>
          </w:p>
        </w:tc>
        <w:tc>
          <w:tcPr>
            <w:tcW w:w="3840" w:type="dxa"/>
            <w:vAlign w:val="bottom"/>
          </w:tcPr>
          <w:p>
            <w:pPr>
              <w:spacing w:after="0"/>
              <w:rPr>
                <w:sz w:val="20"/>
                <w:szCs w:val="20"/>
                <w:color w:val="auto"/>
              </w:rPr>
            </w:pPr>
          </w:p>
        </w:tc>
      </w:tr>
    </w:tbl>
    <w:p>
      <w:pPr>
        <w:sectPr>
          <w:pgSz w:w="11900" w:h="16838" w:orient="portrait"/>
          <w:cols w:equalWidth="0" w:num="1">
            <w:col w:w="11420"/>
          </w:cols>
          <w:pgMar w:left="240" w:top="49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LIBERALIZATION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DESCRIBED BROADENING OF COVERAGE BASED ON PROVISIONS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RENEWED OR REPLACED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This notice is provided to you because your policy renews or replaces a policy that has been discontinued.</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Travelers is pleased to introduce the new SelectOne+</w:t>
      </w:r>
      <w:r>
        <w:rPr>
          <w:rFonts w:ascii="Arial" w:cs="Arial" w:eastAsia="Arial" w:hAnsi="Arial"/>
          <w:sz w:val="15"/>
          <w:szCs w:val="15"/>
          <w:color w:val="auto"/>
        </w:rPr>
        <w:t>®</w:t>
      </w:r>
      <w:r>
        <w:rPr>
          <w:rFonts w:ascii="Arial" w:cs="Arial" w:eastAsia="Arial" w:hAnsi="Arial"/>
          <w:sz w:val="18"/>
          <w:szCs w:val="18"/>
          <w:color w:val="auto"/>
        </w:rPr>
        <w:t xml:space="preserve"> for Investment Advisers and Funds policy. This new policy has some important new benefits and enhancements, and includes some innovative coverages that are unique within the market. At the same time, this new policy differs in many respects from your expiring policy. We are providing this notice to explain how we will address these differences.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Please review your new policy carefully. While the new policy results in many coverage enhancements, there may be questions about potential coverage differences between the expiring policy and the new SelectOne+</w:t>
      </w:r>
      <w:r>
        <w:rPr>
          <w:rFonts w:ascii="Arial" w:cs="Arial" w:eastAsia="Arial" w:hAnsi="Arial"/>
          <w:sz w:val="15"/>
          <w:szCs w:val="15"/>
          <w:color w:val="auto"/>
        </w:rPr>
        <w:t>®</w:t>
      </w:r>
      <w:r>
        <w:rPr>
          <w:rFonts w:ascii="Arial" w:cs="Arial" w:eastAsia="Arial" w:hAnsi="Arial"/>
          <w:sz w:val="18"/>
          <w:szCs w:val="18"/>
          <w:color w:val="auto"/>
        </w:rPr>
        <w:t xml:space="preserve"> for Investment Advisers and Funds policy. In an effort to provide additional assurance to our customers and to make this coverage transition as easy as possible, claims will be adjusted under the new policy for the first year based upon the wording of the coverage provision of either the expiring policy or the new SelectOne+</w:t>
      </w:r>
      <w:r>
        <w:rPr>
          <w:rFonts w:ascii="Arial" w:cs="Arial" w:eastAsia="Arial" w:hAnsi="Arial"/>
          <w:sz w:val="15"/>
          <w:szCs w:val="15"/>
          <w:color w:val="auto"/>
        </w:rPr>
        <w:t>®</w:t>
      </w:r>
      <w:r>
        <w:rPr>
          <w:rFonts w:ascii="Arial" w:cs="Arial" w:eastAsia="Arial" w:hAnsi="Arial"/>
          <w:sz w:val="18"/>
          <w:szCs w:val="18"/>
          <w:color w:val="auto"/>
        </w:rPr>
        <w:t xml:space="preserve"> for Investment Advisers and Funds policy, </w:t>
      </w:r>
      <w:r>
        <w:rPr>
          <w:rFonts w:ascii="Arial" w:cs="Arial" w:eastAsia="Arial" w:hAnsi="Arial"/>
          <w:sz w:val="18"/>
          <w:szCs w:val="18"/>
          <w:b w:val="1"/>
          <w:bCs w:val="1"/>
          <w:color w:val="auto"/>
        </w:rPr>
        <w:t>whichever is broader,</w:t>
      </w:r>
      <w:r>
        <w:rPr>
          <w:rFonts w:ascii="Arial" w:cs="Arial" w:eastAsia="Arial" w:hAnsi="Arial"/>
          <w:sz w:val="18"/>
          <w:szCs w:val="18"/>
          <w:color w:val="auto"/>
        </w:rPr>
        <w:t xml:space="preserve"> with the following exceptions:</w:t>
      </w:r>
    </w:p>
    <w:p>
      <w:pPr>
        <w:spacing w:after="0" w:line="94"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differences in the identity of named insureds or insurance representative.</w:t>
      </w:r>
    </w:p>
    <w:p>
      <w:pPr>
        <w:spacing w:after="0" w:line="130" w:lineRule="exact"/>
        <w:rPr>
          <w:rFonts w:ascii="Arial" w:cs="Arial" w:eastAsia="Arial" w:hAnsi="Arial"/>
          <w:sz w:val="18"/>
          <w:szCs w:val="18"/>
          <w:color w:val="auto"/>
        </w:rPr>
      </w:pPr>
    </w:p>
    <w:p>
      <w:pPr>
        <w:ind w:left="220" w:right="320" w:hanging="212"/>
        <w:spacing w:after="0" w:line="277"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reductions in coverage that have been requested by you, your agent or broker, or to which you or your agent or broker have agreed during renewal negotiations, or any exposures you have elected to insure elsewhere.</w:t>
      </w:r>
    </w:p>
    <w:p>
      <w:pPr>
        <w:spacing w:after="0" w:line="75"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reduction in the amount of the limits of liability or limits of insurance.</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increase in the amount of the retention or deductible.</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application of defense expenses within the limits of liability or to which a retention applies (if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are confident that you and your agent or broker will appreciate the benefits of the new SelectOne+</w:t>
      </w:r>
      <w:r>
        <w:rPr>
          <w:rFonts w:ascii="Arial" w:cs="Arial" w:eastAsia="Arial" w:hAnsi="Arial"/>
          <w:sz w:val="14"/>
          <w:szCs w:val="14"/>
          <w:color w:val="auto"/>
        </w:rPr>
        <w:t>®</w:t>
      </w:r>
      <w:r>
        <w:rPr>
          <w:rFonts w:ascii="Arial" w:cs="Arial" w:eastAsia="Arial" w:hAnsi="Arial"/>
          <w:sz w:val="17"/>
          <w:szCs w:val="17"/>
          <w:color w:val="auto"/>
        </w:rPr>
        <w:t xml:space="preserve"> for Investment Advisers and Funds policy.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If you have any questions, please contact your Travelers agent or broker. We appreciate your business and thank you for choosing to insure with 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NTC-19021 Ed. 01-16</w:t>
            </w:r>
          </w:p>
        </w:tc>
        <w:tc>
          <w:tcPr>
            <w:tcW w:w="3840" w:type="dxa"/>
            <w:vAlign w:val="bottom"/>
            <w:tcBorders>
              <w:top w:val="single" w:sz="8" w:color="auto"/>
            </w:tcBorders>
          </w:tcPr>
          <w:p>
            <w:pPr>
              <w:ind w:left="3020"/>
              <w:spacing w:after="0"/>
              <w:rPr>
                <w:sz w:val="20"/>
                <w:szCs w:val="20"/>
                <w:color w:val="auto"/>
              </w:rPr>
            </w:pPr>
            <w:r>
              <w:rPr>
                <w:rFonts w:ascii="Arial" w:cs="Arial" w:eastAsia="Arial" w:hAnsi="Arial"/>
                <w:sz w:val="18"/>
                <w:szCs w:val="18"/>
                <w:color w:val="auto"/>
                <w:w w:val="86"/>
              </w:rPr>
              <w:t>Page 1 of 1</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©2016 The Travelers Indemnity Company. All rights reserved.</w:t>
            </w:r>
          </w:p>
        </w:tc>
        <w:tc>
          <w:tcPr>
            <w:tcW w:w="38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INDEPENDENT AGENT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BROKER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how Travelers compensates independent agents, brokers, or other insurance producers, please visit this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www.travelers.com/w3c/legal/Producer_Compensation_Disclosure.html</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you prefer, you can call the following toll-free number: 1-866-904-8348. Or you can write to us at Travelers, Agency Compensation, One Tower Square, Hartford, CT 06183.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NTC-19036 Ed. 08-15</w:t>
            </w:r>
          </w:p>
        </w:tc>
        <w:tc>
          <w:tcPr>
            <w:tcW w:w="382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86"/>
              </w:rPr>
              <w:t>Page 1 of 1</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 2015 The Travelers Indemnity Company. All rights reserved.</w:t>
            </w:r>
          </w:p>
        </w:tc>
        <w:tc>
          <w:tcPr>
            <w:tcW w:w="382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8938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08610"/>
                    </a:xfrm>
                    <a:prstGeom prst="rect">
                      <a:avLst/>
                    </a:prstGeom>
                    <a:noFill/>
                  </pic:spPr>
                </pic:pic>
              </a:graphicData>
            </a:graphic>
          </wp:anchor>
        </w:drawing>
        <w:drawing>
          <wp:anchor simplePos="0" relativeHeight="251657728" behindDoc="1" locked="0" layoutInCell="0" allowOverlap="1">
            <wp:simplePos x="0" y="0"/>
            <wp:positionH relativeFrom="page">
              <wp:posOffset>6435090</wp:posOffset>
            </wp:positionH>
            <wp:positionV relativeFrom="page">
              <wp:posOffset>183515</wp:posOffset>
            </wp:positionV>
            <wp:extent cx="96901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69010" cy="163195"/>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79" w:lineRule="exact"/>
        <w:rPr>
          <w:sz w:val="20"/>
          <w:szCs w:val="20"/>
          <w:color w:val="auto"/>
        </w:rPr>
      </w:pPr>
    </w:p>
    <w:p>
      <w:pPr>
        <w:ind w:left="9320"/>
        <w:spacing w:after="0"/>
        <w:rPr>
          <w:sz w:val="20"/>
          <w:szCs w:val="20"/>
          <w:color w:val="auto"/>
        </w:rPr>
      </w:pPr>
      <w:r>
        <w:rPr>
          <w:rFonts w:ascii="Arial" w:cs="Arial" w:eastAsia="Arial" w:hAnsi="Arial"/>
          <w:sz w:val="18"/>
          <w:szCs w:val="18"/>
          <w:b w:val="1"/>
          <w:bCs w:val="1"/>
          <w:color w:val="auto"/>
        </w:rPr>
        <w:t xml:space="preserve">BOND NO. </w:t>
      </w:r>
      <w:r>
        <w:rPr>
          <w:rFonts w:ascii="Arial" w:cs="Arial" w:eastAsia="Arial" w:hAnsi="Arial"/>
          <w:sz w:val="18"/>
          <w:szCs w:val="18"/>
          <w:color w:val="auto"/>
        </w:rPr>
        <w:t>106736322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Tower Square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Hartford, Connecticut 06183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Stock Insurance Company, herein called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INSURED:</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Principal Address:</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(hereinafter, “Insured”)</w:t>
      </w:r>
    </w:p>
    <w:p>
      <w:pPr>
        <w:spacing w:after="0" w:line="23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tab/>
        <w:t>POLICY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900"/>
        <w:spacing w:after="0"/>
        <w:tabs>
          <w:tab w:leader="none" w:pos="4520" w:val="left"/>
        </w:tabs>
        <w:rPr>
          <w:sz w:val="20"/>
          <w:szCs w:val="20"/>
          <w:color w:val="auto"/>
        </w:rPr>
      </w:pPr>
      <w:r>
        <w:rPr>
          <w:rFonts w:ascii="Arial" w:cs="Arial" w:eastAsia="Arial" w:hAnsi="Arial"/>
          <w:sz w:val="18"/>
          <w:szCs w:val="18"/>
          <w:color w:val="auto"/>
        </w:rPr>
        <w:t>Inception Date: May 31, 2017</w:t>
      </w:r>
      <w:r>
        <w:rPr>
          <w:sz w:val="20"/>
          <w:szCs w:val="20"/>
          <w:color w:val="auto"/>
        </w:rPr>
        <w:tab/>
      </w:r>
      <w:r>
        <w:rPr>
          <w:rFonts w:ascii="Arial" w:cs="Arial" w:eastAsia="Arial" w:hAnsi="Arial"/>
          <w:sz w:val="16"/>
          <w:szCs w:val="16"/>
          <w:color w:val="auto"/>
        </w:rPr>
        <w:t>Expiration Date: May 31, 2018</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12:01 A.M. local time as to both dates at the Principal Address stated in ITEM 1.</w:t>
      </w:r>
    </w:p>
    <w:p>
      <w:pPr>
        <w:spacing w:after="0" w:line="220" w:lineRule="exact"/>
        <w:rPr>
          <w:sz w:val="20"/>
          <w:szCs w:val="20"/>
          <w:color w:val="auto"/>
        </w:rPr>
      </w:pPr>
    </w:p>
    <w:p>
      <w:pPr>
        <w:ind w:left="900" w:right="204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3</w:t>
        <w:tab/>
        <w:t>ALL NOTICES OF CLAIM OR LOSS MUST BE SENT TO THE COMPANY BY EMAIL, FACSIMILE, OR MAIL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Email: BSIclaims@travelers.com</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Fax: (888) 460-6622</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Mail: Travelers Bond &amp; Specialty Insurance Claim</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385 Washington St. – Mail Code 9275-NB03F</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 Paul, MN 55102</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Travelers Bond &amp; Specialty Insurance Claim telephone number: 800-842-8496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ind w:left="900" w:right="880" w:hanging="890"/>
        <w:spacing w:after="0" w:line="308" w:lineRule="auto"/>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color w:val="auto"/>
        </w:rPr>
        <w:t>If “</w:t>
      </w:r>
      <w:r>
        <w:rPr>
          <w:rFonts w:ascii="Arial" w:cs="Arial" w:eastAsia="Arial" w:hAnsi="Arial"/>
          <w:sz w:val="17"/>
          <w:szCs w:val="17"/>
          <w:i w:val="1"/>
          <w:iCs w:val="1"/>
          <w:color w:val="auto"/>
        </w:rPr>
        <w:t>Not Covered</w:t>
      </w:r>
      <w:r>
        <w:rPr>
          <w:rFonts w:ascii="Arial" w:cs="Arial" w:eastAsia="Arial" w:hAnsi="Arial"/>
          <w:sz w:val="17"/>
          <w:szCs w:val="17"/>
          <w:color w:val="auto"/>
        </w:rPr>
        <w:t>” is inserted opposite any specified Insuring Agreement below, or if no amount is included in the Single Loss Limit of Insurance, such Insuring Agreement and any other reference thereto is deemed to be deleted from this bond.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SINGLE</w:t>
            </w:r>
          </w:p>
        </w:tc>
        <w:tc>
          <w:tcPr>
            <w:tcW w:w="580" w:type="dxa"/>
            <w:vAlign w:val="bottom"/>
          </w:tcPr>
          <w:p>
            <w:pPr>
              <w:spacing w:after="0"/>
              <w:rPr>
                <w:sz w:val="14"/>
                <w:szCs w:val="14"/>
                <w:color w:val="auto"/>
              </w:rPr>
            </w:pPr>
          </w:p>
        </w:tc>
        <w:tc>
          <w:tcPr>
            <w:tcW w:w="2460" w:type="dxa"/>
            <w:vAlign w:val="bottom"/>
            <w:gridSpan w:val="5"/>
            <w:vMerge w:val="restart"/>
          </w:tcPr>
          <w:p>
            <w:pPr>
              <w:jc w:val="center"/>
              <w:ind w:right="1480"/>
              <w:spacing w:after="0"/>
              <w:rPr>
                <w:sz w:val="20"/>
                <w:szCs w:val="20"/>
                <w:color w:val="auto"/>
              </w:rPr>
            </w:pPr>
            <w:r>
              <w:rPr>
                <w:rFonts w:ascii="Arial" w:cs="Arial" w:eastAsia="Arial" w:hAnsi="Arial"/>
                <w:sz w:val="14"/>
                <w:szCs w:val="14"/>
                <w:b w:val="1"/>
                <w:bCs w:val="1"/>
                <w:color w:val="auto"/>
                <w:w w:val="99"/>
              </w:rPr>
              <w:t>SINGLE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LOSS</w:t>
            </w:r>
          </w:p>
        </w:tc>
        <w:tc>
          <w:tcPr>
            <w:tcW w:w="580" w:type="dxa"/>
            <w:vAlign w:val="bottom"/>
          </w:tcPr>
          <w:p>
            <w:pPr>
              <w:spacing w:after="0"/>
              <w:rPr>
                <w:sz w:val="12"/>
                <w:szCs w:val="12"/>
                <w:color w:val="auto"/>
              </w:rPr>
            </w:pPr>
          </w:p>
        </w:tc>
        <w:tc>
          <w:tcPr>
            <w:tcW w:w="24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vMerge w:val="restart"/>
          </w:tcPr>
          <w:p>
            <w:pPr>
              <w:ind w:left="1360"/>
              <w:spacing w:after="0"/>
              <w:rPr>
                <w:sz w:val="20"/>
                <w:szCs w:val="20"/>
                <w:color w:val="auto"/>
              </w:rPr>
            </w:pPr>
            <w:r>
              <w:rPr>
                <w:rFonts w:ascii="Arial" w:cs="Arial" w:eastAsia="Arial" w:hAnsi="Arial"/>
                <w:sz w:val="14"/>
                <w:szCs w:val="14"/>
                <w:b w:val="1"/>
                <w:bCs w:val="1"/>
                <w:color w:val="auto"/>
              </w:rPr>
              <w:t>INSURING AGREEMENT</w:t>
            </w:r>
          </w:p>
        </w:tc>
        <w:tc>
          <w:tcPr>
            <w:tcW w:w="2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LIMIT OF</w:t>
            </w:r>
          </w:p>
        </w:tc>
        <w:tc>
          <w:tcPr>
            <w:tcW w:w="580" w:type="dxa"/>
            <w:vAlign w:val="bottom"/>
          </w:tcPr>
          <w:p>
            <w:pPr>
              <w:spacing w:after="0"/>
              <w:rPr>
                <w:sz w:val="12"/>
                <w:szCs w:val="12"/>
                <w:color w:val="auto"/>
              </w:rPr>
            </w:pPr>
          </w:p>
        </w:tc>
        <w:tc>
          <w:tcPr>
            <w:tcW w:w="2460" w:type="dxa"/>
            <w:vAlign w:val="bottom"/>
            <w:gridSpan w:val="5"/>
          </w:tcPr>
          <w:p>
            <w:pPr>
              <w:jc w:val="center"/>
              <w:ind w:right="1460"/>
              <w:spacing w:after="0" w:line="149" w:lineRule="exact"/>
              <w:rPr>
                <w:sz w:val="20"/>
                <w:szCs w:val="20"/>
                <w:color w:val="auto"/>
              </w:rPr>
            </w:pPr>
            <w:r>
              <w:rPr>
                <w:rFonts w:ascii="Arial" w:cs="Arial" w:eastAsia="Arial" w:hAnsi="Arial"/>
                <w:sz w:val="14"/>
                <w:szCs w:val="14"/>
                <w:b w:val="1"/>
                <w:bCs w:val="1"/>
                <w:color w:val="auto"/>
              </w:rPr>
              <w:t>DEDUCTIBLE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gridSpan w:val="3"/>
            <w:vMerge w:val="continue"/>
          </w:tcPr>
          <w:p>
            <w:pPr>
              <w:spacing w:after="0"/>
              <w:rPr>
                <w:sz w:val="14"/>
                <w:szCs w:val="14"/>
                <w:color w:val="auto"/>
              </w:rPr>
            </w:pPr>
          </w:p>
        </w:tc>
        <w:tc>
          <w:tcPr>
            <w:tcW w:w="2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INSURANCE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4"/>
          </w:tcPr>
          <w:p>
            <w:pPr>
              <w:jc w:val="center"/>
              <w:ind w:right="16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 FIDELITY</w:t>
            </w:r>
          </w:p>
        </w:tc>
        <w:tc>
          <w:tcPr>
            <w:tcW w:w="36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color w:val="auto"/>
              </w:rPr>
              <w:t>Coverage A.1.</w:t>
            </w:r>
          </w:p>
        </w:tc>
        <w:tc>
          <w:tcPr>
            <w:tcW w:w="2420" w:type="dxa"/>
            <w:vAlign w:val="bottom"/>
          </w:tcPr>
          <w:p>
            <w:pPr>
              <w:ind w:left="200"/>
              <w:spacing w:after="0"/>
              <w:rPr>
                <w:sz w:val="20"/>
                <w:szCs w:val="20"/>
                <w:color w:val="auto"/>
              </w:rPr>
            </w:pPr>
            <w:r>
              <w:rPr>
                <w:rFonts w:ascii="Arial" w:cs="Arial" w:eastAsia="Arial" w:hAnsi="Arial"/>
                <w:sz w:val="18"/>
                <w:szCs w:val="18"/>
                <w:color w:val="auto"/>
              </w:rPr>
              <w:t>Larceny or Embezzlement</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5,000,000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Coverage A.2.</w:t>
            </w:r>
          </w:p>
        </w:tc>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Restoration Expenses</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5,000,000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B. ON PREMISES</w:t>
            </w:r>
          </w:p>
        </w:tc>
        <w:tc>
          <w:tcPr>
            <w:tcW w:w="2420" w:type="dxa"/>
            <w:vAlign w:val="bottom"/>
          </w:tcPr>
          <w:p>
            <w:pPr>
              <w:spacing w:after="0"/>
              <w:rPr>
                <w:sz w:val="20"/>
                <w:szCs w:val="20"/>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5,000,000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4760" w:type="dxa"/>
            <w:vAlign w:val="bottom"/>
            <w:tcBorders>
              <w:bottom w:val="single" w:sz="8" w:color="auto"/>
            </w:tcBorders>
            <w:gridSpan w:val="3"/>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760" w:type="dxa"/>
            <w:vAlign w:val="bottom"/>
            <w:gridSpan w:val="3"/>
          </w:tcPr>
          <w:p>
            <w:pPr>
              <w:spacing w:after="0" w:line="195" w:lineRule="exact"/>
              <w:rPr>
                <w:sz w:val="20"/>
                <w:szCs w:val="20"/>
                <w:color w:val="auto"/>
              </w:rPr>
            </w:pPr>
            <w:r>
              <w:rPr>
                <w:rFonts w:ascii="Arial" w:cs="Arial" w:eastAsia="Arial" w:hAnsi="Arial"/>
                <w:sz w:val="18"/>
                <w:szCs w:val="18"/>
                <w:color w:val="auto"/>
              </w:rPr>
              <w:t>IVBB-15001 Ed. 01-16</w:t>
            </w:r>
          </w:p>
        </w:tc>
        <w:tc>
          <w:tcPr>
            <w:tcW w:w="2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ind w:left="540"/>
              <w:spacing w:after="0" w:line="195" w:lineRule="exact"/>
              <w:rPr>
                <w:sz w:val="20"/>
                <w:szCs w:val="20"/>
                <w:color w:val="auto"/>
              </w:rPr>
            </w:pPr>
            <w:r>
              <w:rPr>
                <w:rFonts w:ascii="Arial" w:cs="Arial" w:eastAsia="Arial" w:hAnsi="Arial"/>
                <w:sz w:val="18"/>
                <w:szCs w:val="18"/>
                <w:color w:val="auto"/>
                <w:w w:val="86"/>
              </w:rPr>
              <w:t>Page 1 of 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80" w:type="dxa"/>
            <w:vAlign w:val="bottom"/>
            <w:gridSpan w:val="4"/>
          </w:tcPr>
          <w:p>
            <w:pPr>
              <w:spacing w:after="0"/>
              <w:rPr>
                <w:sz w:val="20"/>
                <w:szCs w:val="20"/>
                <w:color w:val="auto"/>
              </w:rPr>
            </w:pPr>
            <w:r>
              <w:rPr>
                <w:rFonts w:ascii="Arial" w:cs="Arial" w:eastAsia="Arial" w:hAnsi="Arial"/>
                <w:sz w:val="18"/>
                <w:szCs w:val="18"/>
                <w:color w:val="auto"/>
                <w:w w:val="95"/>
              </w:rPr>
              <w:t>© 2016 The Travelers Indemnity Company. All rights reserved.</w:t>
            </w:r>
          </w:p>
        </w:tc>
        <w:tc>
          <w:tcPr>
            <w:tcW w:w="2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 IN TRANSIT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5,000,000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D. FORGERY OR ALTERATION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30"/>
              <w:spacing w:after="0"/>
              <w:rPr>
                <w:sz w:val="20"/>
                <w:szCs w:val="20"/>
                <w:color w:val="auto"/>
              </w:rPr>
            </w:pPr>
            <w:r>
              <w:rPr>
                <w:rFonts w:ascii="Arial" w:cs="Arial" w:eastAsia="Arial" w:hAnsi="Arial"/>
                <w:sz w:val="18"/>
                <w:szCs w:val="18"/>
                <w:color w:val="auto"/>
                <w:w w:val="89"/>
              </w:rPr>
              <w:t>5,000,000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 SECURITIES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5,000,000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198"/>
        </w:trPr>
        <w:tc>
          <w:tcPr>
            <w:tcW w:w="4900" w:type="dxa"/>
            <w:vAlign w:val="bottom"/>
          </w:tcPr>
          <w:p>
            <w:pPr>
              <w:spacing w:after="0" w:line="198" w:lineRule="exact"/>
              <w:rPr>
                <w:sz w:val="20"/>
                <w:szCs w:val="20"/>
                <w:color w:val="auto"/>
              </w:rPr>
            </w:pPr>
            <w:r>
              <w:rPr>
                <w:rFonts w:ascii="Arial" w:cs="Arial" w:eastAsia="Arial" w:hAnsi="Arial"/>
                <w:sz w:val="18"/>
                <w:szCs w:val="18"/>
                <w:b w:val="1"/>
                <w:bCs w:val="1"/>
                <w:color w:val="auto"/>
              </w:rPr>
              <w:t>F. COUNTERFEIT MONEY</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ind w:right="530"/>
              <w:spacing w:after="0"/>
              <w:rPr>
                <w:sz w:val="20"/>
                <w:szCs w:val="20"/>
                <w:color w:val="auto"/>
              </w:rPr>
            </w:pPr>
            <w:r>
              <w:rPr>
                <w:rFonts w:ascii="Arial" w:cs="Arial" w:eastAsia="Arial" w:hAnsi="Arial"/>
                <w:sz w:val="18"/>
                <w:szCs w:val="18"/>
                <w:color w:val="auto"/>
                <w:w w:val="89"/>
              </w:rPr>
              <w:t>5,000,000</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34"/>
        </w:trPr>
        <w:tc>
          <w:tcPr>
            <w:tcW w:w="4900" w:type="dxa"/>
            <w:vAlign w:val="bottom"/>
          </w:tcPr>
          <w:p>
            <w:pPr>
              <w:ind w:left="180"/>
              <w:spacing w:after="0"/>
              <w:rPr>
                <w:sz w:val="20"/>
                <w:szCs w:val="20"/>
                <w:color w:val="auto"/>
              </w:rPr>
            </w:pPr>
            <w:r>
              <w:rPr>
                <w:rFonts w:ascii="Arial" w:cs="Arial" w:eastAsia="Arial" w:hAnsi="Arial"/>
                <w:sz w:val="18"/>
                <w:szCs w:val="18"/>
                <w:b w:val="1"/>
                <w:bCs w:val="1"/>
                <w:color w:val="auto"/>
              </w:rPr>
              <w:t>AND COUNTERFEIT MONEY ORDERS</w:t>
            </w:r>
          </w:p>
        </w:tc>
        <w:tc>
          <w:tcPr>
            <w:tcW w:w="112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 CLAIM EXPENSE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50,000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98"/>
        </w:trPr>
        <w:tc>
          <w:tcPr>
            <w:tcW w:w="4900" w:type="dxa"/>
            <w:vAlign w:val="bottom"/>
          </w:tcPr>
          <w:p>
            <w:pPr>
              <w:spacing w:after="0" w:line="198" w:lineRule="exact"/>
              <w:rPr>
                <w:sz w:val="20"/>
                <w:szCs w:val="20"/>
                <w:color w:val="auto"/>
              </w:rPr>
            </w:pPr>
            <w:r>
              <w:rPr>
                <w:rFonts w:ascii="Arial" w:cs="Arial" w:eastAsia="Arial" w:hAnsi="Arial"/>
                <w:sz w:val="18"/>
                <w:szCs w:val="18"/>
                <w:b w:val="1"/>
                <w:bCs w:val="1"/>
                <w:color w:val="auto"/>
              </w:rPr>
              <w:t>H. STOP PAYMENT ORDERS OR WRONGFUL</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ind w:right="530"/>
              <w:spacing w:after="0"/>
              <w:rPr>
                <w:sz w:val="20"/>
                <w:szCs w:val="20"/>
                <w:color w:val="auto"/>
              </w:rPr>
            </w:pPr>
            <w:r>
              <w:rPr>
                <w:rFonts w:ascii="Arial" w:cs="Arial" w:eastAsia="Arial" w:hAnsi="Arial"/>
                <w:sz w:val="18"/>
                <w:szCs w:val="18"/>
                <w:color w:val="auto"/>
              </w:rPr>
              <w:t>50,000</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4"/>
        </w:trPr>
        <w:tc>
          <w:tcPr>
            <w:tcW w:w="4900" w:type="dxa"/>
            <w:vAlign w:val="bottom"/>
          </w:tcPr>
          <w:p>
            <w:pPr>
              <w:ind w:left="180"/>
              <w:spacing w:after="0"/>
              <w:rPr>
                <w:sz w:val="20"/>
                <w:szCs w:val="20"/>
                <w:color w:val="auto"/>
              </w:rPr>
            </w:pPr>
            <w:r>
              <w:rPr>
                <w:rFonts w:ascii="Arial" w:cs="Arial" w:eastAsia="Arial" w:hAnsi="Arial"/>
                <w:sz w:val="18"/>
                <w:szCs w:val="18"/>
                <w:b w:val="1"/>
                <w:bCs w:val="1"/>
                <w:color w:val="auto"/>
              </w:rPr>
              <w:t>DISHONOR OF CHECKS</w:t>
            </w:r>
          </w:p>
        </w:tc>
        <w:tc>
          <w:tcPr>
            <w:tcW w:w="112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 COMPUTER SYSTEMS</w:t>
            </w: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Coverage I.1. Computer Fraud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30"/>
              <w:spacing w:after="0"/>
              <w:rPr>
                <w:sz w:val="20"/>
                <w:szCs w:val="20"/>
                <w:color w:val="auto"/>
              </w:rPr>
            </w:pPr>
            <w:r>
              <w:rPr>
                <w:rFonts w:ascii="Arial" w:cs="Arial" w:eastAsia="Arial" w:hAnsi="Arial"/>
                <w:sz w:val="18"/>
                <w:szCs w:val="18"/>
                <w:color w:val="auto"/>
                <w:w w:val="89"/>
              </w:rPr>
              <w:t>5,000,000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Coverage I.2. Fraudulent Instructions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5,000,000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Coverage I.3. Restoration Expense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30"/>
              <w:spacing w:after="0"/>
              <w:rPr>
                <w:sz w:val="20"/>
                <w:szCs w:val="20"/>
                <w:color w:val="auto"/>
              </w:rPr>
            </w:pPr>
            <w:r>
              <w:rPr>
                <w:rFonts w:ascii="Arial" w:cs="Arial" w:eastAsia="Arial" w:hAnsi="Arial"/>
                <w:sz w:val="18"/>
                <w:szCs w:val="18"/>
                <w:color w:val="auto"/>
                <w:w w:val="89"/>
              </w:rPr>
              <w:t>5,000,000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 UNCOLLECTIBLE ITEMS OF DEPOSIT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50,000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PREVIOUS BONDS OR POLICIES: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Insured, by acceptance of this bond, gives notice to the Company canceling or terminating prior bond or policy numbers:</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81M58129</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such cancellation or termination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PERIOD:</w:t>
      </w:r>
    </w:p>
    <w:p>
      <w:pPr>
        <w:spacing w:after="0" w:line="121" w:lineRule="exact"/>
        <w:rPr>
          <w:sz w:val="20"/>
          <w:szCs w:val="20"/>
          <w:color w:val="auto"/>
        </w:rPr>
      </w:pPr>
    </w:p>
    <w:p>
      <w:pPr>
        <w:sectPr>
          <w:pgSz w:w="11900" w:h="16838" w:orient="portrait"/>
          <w:cols w:equalWidth="0" w:num="2">
            <w:col w:w="620" w:space="280"/>
            <w:col w:w="10520"/>
          </w:cols>
          <w:pgMar w:left="240" w:top="288" w:right="2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Additional Premium Percentage: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 of the annualized premium</w:t>
      </w:r>
    </w:p>
    <w:p>
      <w:pPr>
        <w:spacing w:after="0" w:line="140" w:lineRule="exact"/>
        <w:rPr>
          <w:sz w:val="20"/>
          <w:szCs w:val="20"/>
          <w:color w:val="auto"/>
        </w:rPr>
      </w:pPr>
    </w:p>
    <w:p>
      <w:pPr>
        <w:sectPr>
          <w:pgSz w:w="11900" w:h="16838" w:orient="portrait"/>
          <w:cols w:equalWidth="0" w:num="2">
            <w:col w:w="5600" w:space="720"/>
            <w:col w:w="5100"/>
          </w:cols>
          <w:pgMar w:left="240" w:top="288" w:right="239" w:bottom="1440" w:gutter="0" w:footer="0" w:header="0"/>
          <w:type w:val="continuous"/>
        </w:sectPr>
      </w:pPr>
    </w:p>
    <w:p>
      <w:pPr>
        <w:ind w:left="900"/>
        <w:spacing w:after="0"/>
        <w:rPr>
          <w:sz w:val="20"/>
          <w:szCs w:val="20"/>
          <w:color w:val="auto"/>
        </w:rPr>
      </w:pPr>
      <w:r>
        <w:rPr>
          <w:rFonts w:ascii="Arial" w:cs="Arial" w:eastAsia="Arial" w:hAnsi="Arial"/>
          <w:sz w:val="17"/>
          <w:szCs w:val="17"/>
          <w:color w:val="auto"/>
        </w:rPr>
        <w:t>Additional Months:</w:t>
      </w:r>
    </w:p>
    <w:p>
      <w:pPr>
        <w:spacing w:after="0" w:line="20" w:lineRule="exact"/>
        <w:rPr>
          <w:sz w:val="20"/>
          <w:szCs w:val="20"/>
          <w:color w:val="auto"/>
        </w:rPr>
      </w:pPr>
      <w:r>
        <w:rPr>
          <w:sz w:val="20"/>
          <w:szCs w:val="20"/>
          <w:color w:val="auto"/>
        </w:rPr>
        <w:br w:type="column"/>
      </w:r>
    </w:p>
    <w:p>
      <w:pPr>
        <w:jc w:val="center"/>
        <w:ind w:right="4340"/>
        <w:spacing w:after="0"/>
        <w:rPr>
          <w:sz w:val="20"/>
          <w:szCs w:val="20"/>
          <w:color w:val="auto"/>
        </w:rPr>
      </w:pPr>
      <w:r>
        <w:rPr>
          <w:rFonts w:ascii="Arial" w:cs="Arial" w:eastAsia="Arial" w:hAnsi="Arial"/>
          <w:sz w:val="16"/>
          <w:szCs w:val="16"/>
          <w:color w:val="auto"/>
        </w:rPr>
        <w:t>12 months</w:t>
      </w:r>
    </w:p>
    <w:p>
      <w:pPr>
        <w:spacing w:after="0" w:line="140" w:lineRule="exact"/>
        <w:rPr>
          <w:sz w:val="20"/>
          <w:szCs w:val="20"/>
          <w:color w:val="auto"/>
        </w:rPr>
      </w:pPr>
    </w:p>
    <w:p>
      <w:pPr>
        <w:sectPr>
          <w:pgSz w:w="11900" w:h="16838" w:orient="portrait"/>
          <w:cols w:equalWidth="0" w:num="2">
            <w:col w:w="5600" w:space="720"/>
            <w:col w:w="5100"/>
          </w:cols>
          <w:pgMar w:left="240" w:top="288" w:right="2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(If exercised in accordance with section VI. CONDITIONS, S. DISCOVERY PERIOD)</w:t>
      </w:r>
    </w:p>
    <w:p>
      <w:pPr>
        <w:sectPr>
          <w:pgSz w:w="11900" w:h="16838" w:orient="portrait"/>
          <w:cols w:equalWidth="0" w:num="1">
            <w:col w:w="11420"/>
          </w:cols>
          <w:pgMar w:left="240" w:top="288" w:right="239" w:bottom="1440" w:gutter="0" w:footer="0" w:header="0"/>
          <w:type w:val="continuous"/>
        </w:sectPr>
      </w:pP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FORMS AND ENDORSEMENTS ATTACHED AT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IVBB-16001-0116; IVBB-10001-0616; IVBB-19004-0116; IVBB-19010-0116; IVBB-18023-0116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WILLIS OF NEW YORK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LIBERTY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IVBB-15001 Ed. 01-16</w:t>
            </w:r>
          </w:p>
        </w:tc>
        <w:tc>
          <w:tcPr>
            <w:tcW w:w="382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86"/>
              </w:rPr>
              <w:t>Page 2 of 3</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820" w:type="dxa"/>
            <w:vAlign w:val="bottom"/>
          </w:tcPr>
          <w:p>
            <w:pPr>
              <w:spacing w:after="0"/>
              <w:rPr>
                <w:sz w:val="20"/>
                <w:szCs w:val="20"/>
                <w:color w:val="auto"/>
              </w:rPr>
            </w:pPr>
          </w:p>
        </w:tc>
      </w:tr>
    </w:tbl>
    <w:p>
      <w:pPr>
        <w:sectPr>
          <w:pgSz w:w="11900" w:h="16838" w:orient="portrait"/>
          <w:cols w:equalWidth="0" w:num="1">
            <w:col w:w="11420"/>
          </w:cols>
          <w:pgMar w:left="240" w:top="288"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3627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8890"/>
                    </a:xfrm>
                    <a:prstGeom prst="rect">
                      <a:avLst/>
                    </a:prstGeom>
                    <a:noFill/>
                  </pic:spPr>
                </pic:pic>
              </a:graphicData>
            </a:graphic>
          </wp:anchor>
        </w:drawing>
        <w:t>Countersigned By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989455" cy="403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89455" cy="40322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169545</wp:posOffset>
            </wp:positionV>
            <wp:extent cx="2092325" cy="497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923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President, Bond &amp; Specialty Insurance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5380" w:type="dxa"/>
            <w:vAlign w:val="bottom"/>
            <w:gridSpan w:val="2"/>
          </w:tcPr>
          <w:p>
            <w:pPr>
              <w:ind w:left="1460"/>
              <w:spacing w:after="0"/>
              <w:rPr>
                <w:sz w:val="20"/>
                <w:szCs w:val="20"/>
                <w:color w:val="auto"/>
              </w:rPr>
            </w:pPr>
            <w:r>
              <w:rPr>
                <w:rFonts w:ascii="Arial" w:cs="Arial" w:eastAsia="Arial" w:hAnsi="Arial"/>
                <w:sz w:val="18"/>
                <w:szCs w:val="18"/>
                <w:color w:val="auto"/>
              </w:rPr>
              <w:t>Corporate Secretary</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536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040" w:type="dxa"/>
            <w:vAlign w:val="bottom"/>
          </w:tcPr>
          <w:p>
            <w:pPr>
              <w:spacing w:after="0" w:line="195" w:lineRule="exact"/>
              <w:rPr>
                <w:sz w:val="20"/>
                <w:szCs w:val="20"/>
                <w:color w:val="auto"/>
              </w:rPr>
            </w:pPr>
            <w:r>
              <w:rPr>
                <w:rFonts w:ascii="Arial" w:cs="Arial" w:eastAsia="Arial" w:hAnsi="Arial"/>
                <w:sz w:val="18"/>
                <w:szCs w:val="18"/>
                <w:color w:val="auto"/>
              </w:rPr>
              <w:t>IVBB-15001 Ed. 01-16</w:t>
            </w:r>
          </w:p>
        </w:tc>
        <w:tc>
          <w:tcPr>
            <w:tcW w:w="5360" w:type="dxa"/>
            <w:vAlign w:val="bottom"/>
          </w:tcPr>
          <w:p>
            <w:pPr>
              <w:ind w:left="4540"/>
              <w:spacing w:after="0" w:line="195" w:lineRule="exact"/>
              <w:rPr>
                <w:sz w:val="20"/>
                <w:szCs w:val="20"/>
                <w:color w:val="auto"/>
              </w:rPr>
            </w:pPr>
            <w:r>
              <w:rPr>
                <w:rFonts w:ascii="Arial" w:cs="Arial" w:eastAsia="Arial" w:hAnsi="Arial"/>
                <w:sz w:val="18"/>
                <w:szCs w:val="18"/>
                <w:color w:val="auto"/>
                <w:w w:val="86"/>
              </w:rPr>
              <w:t>Page 3 of 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5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rPr>
              <w:t>Investment Company Bond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250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rPr>
              <w:t>Table of Contents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60" w:type="dxa"/>
            <w:vAlign w:val="bottom"/>
            <w:tcBorders>
              <w:bottom w:val="single" w:sz="8" w:color="auto"/>
            </w:tcBorders>
            <w:gridSpan w:val="2"/>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6"/>
        </w:trPr>
        <w:tc>
          <w:tcPr>
            <w:tcW w:w="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w:t>
            </w: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CONSIDERATION CLAUSE</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II.</w:t>
            </w: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INSURING AGREEMENTS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A.  FIDELITY</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Coverage A.1. Larceny or Embezzlement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Coverage A.2. Restoration Expenses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B.  ON PREMISES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C.  IN TRANSIT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D.  FORGERY OR ALTERATION</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E.</w:t>
            </w: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SECURITIES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F.</w:t>
            </w: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G.</w:t>
            </w: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CLAIM EXPENSE</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H.</w:t>
            </w: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I.</w:t>
            </w: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COMPUTER SYSTEMS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Coverage I.1. Computer Fraud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Coverage I.2. Fraudulent Instructions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Coverage I.3. Restoration Expenses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J.</w:t>
            </w: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UNCOLLECTIBLE ITEMS OF DEPOSIT</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III. GENERAL AGREEMENTS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A.  ORGANIC GROWTH</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B.  CONSOLIDATION—MERGER—PURCHASE OR ACQUISITION OF ASSETS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C.  REPRESENTATION OF INSURED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D.  JOINT INSURED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E.  COURT COSTS AND ATTORNEY’S FEES—LEGAL PROCEEDINGS—ELECTION TO DEFEND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IV.  DEFINITIONS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V.</w:t>
            </w: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EXCLUSIONS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VI. CONDITIONS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A.  ADDITIONAL COMPANIES INCLUDED AS INSURED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B.  DISCOVERY</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C.  BOND PERIOD</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D.  SINGLE LOSS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E.  SINGLE LOSS LIMIT OF INSURANCE</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F.</w:t>
            </w:r>
          </w:p>
        </w:tc>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DEDUCTIBLE</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G.  NON-ACCUMULATION OF LIMITS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60" w:type="dxa"/>
            <w:vAlign w:val="bottom"/>
            <w:gridSpan w:val="2"/>
          </w:tcPr>
          <w:p>
            <w:pPr>
              <w:ind w:left="80"/>
              <w:spacing w:after="0"/>
              <w:rPr>
                <w:sz w:val="20"/>
                <w:szCs w:val="20"/>
                <w:color w:val="auto"/>
              </w:rPr>
            </w:pPr>
            <w:r>
              <w:rPr>
                <w:rFonts w:ascii="Arial" w:cs="Arial" w:eastAsia="Arial" w:hAnsi="Arial"/>
                <w:sz w:val="18"/>
                <w:szCs w:val="18"/>
                <w:b w:val="1"/>
                <w:bCs w:val="1"/>
                <w:color w:val="auto"/>
              </w:rPr>
              <w:t>H.  NOTICE—PROOF OF LOSS—LEGAL PROCEEDINGS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20" w:type="dxa"/>
            <w:vAlign w:val="bottom"/>
            <w:tcBorders>
              <w:bottom w:val="single" w:sz="8" w:color="auto"/>
            </w:tcBorders>
            <w:gridSpan w:val="3"/>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920" w:type="dxa"/>
            <w:vAlign w:val="bottom"/>
            <w:gridSpan w:val="3"/>
          </w:tcPr>
          <w:p>
            <w:pPr>
              <w:spacing w:after="0" w:line="195" w:lineRule="exact"/>
              <w:rPr>
                <w:sz w:val="20"/>
                <w:szCs w:val="20"/>
                <w:color w:val="auto"/>
              </w:rPr>
            </w:pPr>
            <w:r>
              <w:rPr>
                <w:rFonts w:ascii="Arial" w:cs="Arial" w:eastAsia="Arial" w:hAnsi="Arial"/>
                <w:sz w:val="18"/>
                <w:szCs w:val="18"/>
                <w:color w:val="auto"/>
              </w:rPr>
              <w:t>IVBB-16001 Ed. 01-16</w:t>
            </w:r>
          </w:p>
        </w:tc>
        <w:tc>
          <w:tcPr>
            <w:tcW w:w="2480" w:type="dxa"/>
            <w:vAlign w:val="bottom"/>
          </w:tcPr>
          <w:p>
            <w:pPr>
              <w:jc w:val="right"/>
              <w:spacing w:after="0" w:line="195" w:lineRule="exact"/>
              <w:rPr>
                <w:sz w:val="20"/>
                <w:szCs w:val="20"/>
                <w:color w:val="auto"/>
              </w:rPr>
            </w:pPr>
            <w:r>
              <w:rPr>
                <w:rFonts w:ascii="Arial" w:cs="Arial" w:eastAsia="Arial" w:hAnsi="Arial"/>
                <w:sz w:val="18"/>
                <w:szCs w:val="18"/>
                <w:color w:val="auto"/>
              </w:rPr>
              <w:t>Page 1 of 25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940" w:type="dxa"/>
            <w:vAlign w:val="bottom"/>
            <w:gridSpan w:val="4"/>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-7828915</wp:posOffset>
            </wp:positionV>
            <wp:extent cx="138938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9380" cy="30861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I.</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VALUATION</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J.</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ASSIGNMENT</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K.</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SUBROGATION</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L.</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RECOVERIES</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M.</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COOPERATION</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N.</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ANTI-BUNDLING</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O.</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LIMIT OF INSURANCE UNDER THIS BOND AND PRIOR INSURANCE</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P.</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OTHER INSURANCE OR INDEMNITY</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Q.</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COVERED PROPERTY</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R.</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CANCELATION, TERMINATION, CHANGE OR MODIFICATION</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S.</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DISCOVERY PERIOD</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T.</w:t>
            </w:r>
          </w:p>
        </w:tc>
        <w:tc>
          <w:tcPr>
            <w:tcW w:w="7900" w:type="dxa"/>
            <w:vAlign w:val="bottom"/>
          </w:tcPr>
          <w:p>
            <w:pPr>
              <w:ind w:left="60"/>
              <w:spacing w:after="0"/>
              <w:rPr>
                <w:sz w:val="20"/>
                <w:szCs w:val="20"/>
                <w:color w:val="auto"/>
              </w:rPr>
            </w:pPr>
            <w:r>
              <w:rPr>
                <w:rFonts w:ascii="Arial" w:cs="Arial" w:eastAsia="Arial" w:hAnsi="Arial"/>
                <w:sz w:val="18"/>
                <w:szCs w:val="18"/>
                <w:b w:val="1"/>
                <w:bCs w:val="1"/>
                <w:color w:val="auto"/>
              </w:rPr>
              <w:t>HEADINGS</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460" w:type="dxa"/>
            <w:vAlign w:val="bottom"/>
            <w:tcBorders>
              <w:bottom w:val="single" w:sz="8" w:color="auto"/>
            </w:tcBorders>
            <w:gridSpan w:val="2"/>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460" w:type="dxa"/>
            <w:vAlign w:val="bottom"/>
            <w:gridSpan w:val="2"/>
          </w:tcPr>
          <w:p>
            <w:pPr>
              <w:spacing w:after="0" w:line="195" w:lineRule="exact"/>
              <w:rPr>
                <w:sz w:val="20"/>
                <w:szCs w:val="20"/>
                <w:color w:val="auto"/>
              </w:rPr>
            </w:pPr>
            <w:r>
              <w:rPr>
                <w:rFonts w:ascii="Arial" w:cs="Arial" w:eastAsia="Arial" w:hAnsi="Arial"/>
                <w:sz w:val="18"/>
                <w:szCs w:val="18"/>
                <w:color w:val="auto"/>
              </w:rPr>
              <w:t>IVBB-16001 Ed. 01-16</w:t>
            </w:r>
          </w:p>
        </w:tc>
        <w:tc>
          <w:tcPr>
            <w:tcW w:w="2940" w:type="dxa"/>
            <w:vAlign w:val="bottom"/>
          </w:tcPr>
          <w:p>
            <w:pPr>
              <w:jc w:val="right"/>
              <w:spacing w:after="0" w:line="195" w:lineRule="exact"/>
              <w:rPr>
                <w:sz w:val="20"/>
                <w:szCs w:val="20"/>
                <w:color w:val="auto"/>
              </w:rPr>
            </w:pPr>
            <w:r>
              <w:rPr>
                <w:rFonts w:ascii="Arial" w:cs="Arial" w:eastAsia="Arial" w:hAnsi="Arial"/>
                <w:sz w:val="18"/>
                <w:szCs w:val="18"/>
                <w:color w:val="auto"/>
              </w:rPr>
              <w:t>Page 2 of 25</w:t>
            </w:r>
          </w:p>
        </w:tc>
        <w:tc>
          <w:tcPr>
            <w:tcW w:w="0" w:type="dxa"/>
            <w:vAlign w:val="bottom"/>
          </w:tcPr>
          <w:p>
            <w:pPr>
              <w:spacing w:after="0"/>
              <w:rPr>
                <w:sz w:val="1"/>
                <w:szCs w:val="1"/>
                <w:color w:val="auto"/>
              </w:rPr>
            </w:pPr>
          </w:p>
        </w:tc>
      </w:tr>
      <w:tr>
        <w:trPr>
          <w:trHeight w:val="230"/>
        </w:trPr>
        <w:tc>
          <w:tcPr>
            <w:tcW w:w="8480" w:type="dxa"/>
            <w:vAlign w:val="bottom"/>
            <w:gridSpan w:val="3"/>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37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38938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08610"/>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CONSIDERATION CLAUSE</w:t>
      </w:r>
    </w:p>
    <w:p>
      <w:pPr>
        <w:spacing w:after="0" w:line="140" w:lineRule="exact"/>
        <w:rPr>
          <w:rFonts w:ascii="Arial" w:cs="Arial" w:eastAsia="Arial" w:hAnsi="Arial"/>
          <w:sz w:val="18"/>
          <w:szCs w:val="18"/>
          <w:b w:val="1"/>
          <w:bCs w:val="1"/>
          <w:i w:val="1"/>
          <w:iCs w:val="1"/>
          <w:color w:val="auto"/>
        </w:rPr>
      </w:pPr>
    </w:p>
    <w:p>
      <w:pPr>
        <w:ind w:left="460" w:right="80"/>
        <w:spacing w:after="0" w:line="313" w:lineRule="auto"/>
        <w:rPr>
          <w:rFonts w:ascii="Arial" w:cs="Arial" w:eastAsia="Arial" w:hAnsi="Arial"/>
          <w:sz w:val="18"/>
          <w:szCs w:val="18"/>
          <w:b w:val="1"/>
          <w:bCs w:val="1"/>
          <w:i w:val="1"/>
          <w:iCs w:val="1"/>
          <w:color w:val="auto"/>
        </w:rPr>
      </w:pPr>
      <w:r>
        <w:rPr>
          <w:rFonts w:ascii="Arial" w:cs="Arial" w:eastAsia="Arial" w:hAnsi="Arial"/>
          <w:sz w:val="17"/>
          <w:szCs w:val="17"/>
          <w:b w:val="1"/>
          <w:bCs w:val="1"/>
          <w:color w:val="auto"/>
        </w:rPr>
        <w:t xml:space="preserve">IN CONSIDERATION </w:t>
      </w:r>
      <w:r>
        <w:rPr>
          <w:rFonts w:ascii="Arial" w:cs="Arial" w:eastAsia="Arial" w:hAnsi="Arial"/>
          <w:sz w:val="17"/>
          <w:szCs w:val="17"/>
          <w:color w:val="auto"/>
        </w:rPr>
        <w:t>of the payment of an agreed premium and subject to the Declarations and pursuant to all the terms, conditions, exclusions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FIDELITY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Coverage A.1. Larceny or Embezzlement</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committed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alone or in collusion with others.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Coverage A.2. Restoration Expenses</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and resulting directly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 an</w:t>
      </w:r>
      <w:r>
        <w:rPr>
          <w:rFonts w:ascii="Arial" w:cs="Arial" w:eastAsia="Arial" w:hAnsi="Arial"/>
          <w:sz w:val="18"/>
          <w:szCs w:val="18"/>
          <w:b w:val="1"/>
          <w:bCs w:val="1"/>
          <w:color w:val="auto"/>
        </w:rPr>
        <w:t xml:space="preserve"> Employee</w:t>
      </w:r>
      <w:r>
        <w:rPr>
          <w:rFonts w:ascii="Arial" w:cs="Arial" w:eastAsia="Arial" w:hAnsi="Arial"/>
          <w:sz w:val="18"/>
          <w:szCs w:val="18"/>
          <w:color w:val="auto"/>
        </w:rPr>
        <w:t>.</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ON PREMISES</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1920" w:hanging="440"/>
        <w:spacing w:after="0"/>
        <w:tabs>
          <w:tab w:leader="none" w:pos="19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robbery, burglary, mysterious unexplainable disappearance or misplacement and damage or destruction; or</w:t>
      </w:r>
    </w:p>
    <w:p>
      <w:pPr>
        <w:spacing w:after="0" w:line="130" w:lineRule="exact"/>
        <w:rPr>
          <w:rFonts w:ascii="Arial" w:cs="Arial" w:eastAsia="Arial" w:hAnsi="Arial"/>
          <w:sz w:val="18"/>
          <w:szCs w:val="18"/>
          <w:color w:val="auto"/>
        </w:rPr>
      </w:pPr>
    </w:p>
    <w:p>
      <w:pPr>
        <w:ind w:left="1920" w:right="500" w:hanging="440"/>
        <w:spacing w:after="0" w:line="277" w:lineRule="auto"/>
        <w:tabs>
          <w:tab w:leader="none" w:pos="19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 xml:space="preserve">theft, false pretenses, or common law or statutory larceny, committed by a person physically present in an office of, or on the premises of, the Insured at the time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was surrendered,</w:t>
      </w:r>
    </w:p>
    <w:p>
      <w:pPr>
        <w:spacing w:after="0" w:line="58" w:lineRule="exact"/>
        <w:rPr>
          <w:sz w:val="20"/>
          <w:szCs w:val="20"/>
          <w:color w:val="auto"/>
        </w:rPr>
      </w:pPr>
    </w:p>
    <w:p>
      <w:pPr>
        <w:ind w:left="1500" w:right="40"/>
        <w:spacing w:after="0" w:line="295" w:lineRule="auto"/>
        <w:rPr>
          <w:sz w:val="20"/>
          <w:szCs w:val="20"/>
          <w:color w:val="auto"/>
        </w:rPr>
      </w:pPr>
      <w:r>
        <w:rPr>
          <w:rFonts w:ascii="Arial" w:cs="Arial" w:eastAsia="Arial" w:hAnsi="Arial"/>
          <w:sz w:val="16"/>
          <w:szCs w:val="16"/>
          <w:color w:val="auto"/>
        </w:rPr>
        <w:t xml:space="preserve">while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is lodged or deposited within offices or premises located anywhere. The premises of a </w:t>
      </w:r>
      <w:r>
        <w:rPr>
          <w:rFonts w:ascii="Arial" w:cs="Arial" w:eastAsia="Arial" w:hAnsi="Arial"/>
          <w:sz w:val="16"/>
          <w:szCs w:val="16"/>
          <w:b w:val="1"/>
          <w:bCs w:val="1"/>
          <w:color w:val="auto"/>
        </w:rPr>
        <w:t>Depository</w:t>
      </w:r>
      <w:r>
        <w:rPr>
          <w:rFonts w:ascii="Arial" w:cs="Arial" w:eastAsia="Arial" w:hAnsi="Arial"/>
          <w:sz w:val="16"/>
          <w:szCs w:val="16"/>
          <w:color w:val="auto"/>
        </w:rPr>
        <w:t xml:space="preserve"> will be deemed premises of the Insured, but solely as respects loss of </w:t>
      </w:r>
      <w:r>
        <w:rPr>
          <w:rFonts w:ascii="Arial" w:cs="Arial" w:eastAsia="Arial" w:hAnsi="Arial"/>
          <w:sz w:val="16"/>
          <w:szCs w:val="16"/>
          <w:b w:val="1"/>
          <w:bCs w:val="1"/>
          <w:color w:val="auto"/>
        </w:rPr>
        <w:t>Certificated Securities.</w:t>
      </w:r>
      <w:r>
        <w:rPr>
          <w:rFonts w:ascii="Arial" w:cs="Arial" w:eastAsia="Arial" w:hAnsi="Arial"/>
          <w:sz w:val="16"/>
          <w:szCs w:val="16"/>
          <w:color w:val="auto"/>
        </w:rPr>
        <w:t xml:space="preserve"> Coverage for </w:t>
      </w:r>
      <w:r>
        <w:rPr>
          <w:rFonts w:ascii="Arial" w:cs="Arial" w:eastAsia="Arial" w:hAnsi="Arial"/>
          <w:sz w:val="16"/>
          <w:szCs w:val="16"/>
          <w:b w:val="1"/>
          <w:bCs w:val="1"/>
          <w:color w:val="auto"/>
        </w:rPr>
        <w:t>Certificated Securities</w:t>
      </w:r>
      <w:r>
        <w:rPr>
          <w:rFonts w:ascii="Arial" w:cs="Arial" w:eastAsia="Arial" w:hAnsi="Arial"/>
          <w:sz w:val="16"/>
          <w:szCs w:val="16"/>
          <w:color w:val="auto"/>
        </w:rPr>
        <w:t xml:space="preserve"> held by such </w:t>
      </w:r>
      <w:r>
        <w:rPr>
          <w:rFonts w:ascii="Arial" w:cs="Arial" w:eastAsia="Arial" w:hAnsi="Arial"/>
          <w:sz w:val="16"/>
          <w:szCs w:val="16"/>
          <w:b w:val="1"/>
          <w:bCs w:val="1"/>
          <w:color w:val="auto"/>
        </w:rPr>
        <w:t xml:space="preserve">Depository </w:t>
      </w:r>
      <w:r>
        <w:rPr>
          <w:rFonts w:ascii="Arial" w:cs="Arial" w:eastAsia="Arial" w:hAnsi="Arial"/>
          <w:sz w:val="16"/>
          <w:szCs w:val="16"/>
          <w:color w:val="auto"/>
        </w:rPr>
        <w:t>is limited to the extent of the Insured’s interest therein as effected by the making of appropriate entries on the books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records of such </w:t>
      </w:r>
      <w:r>
        <w:rPr>
          <w:rFonts w:ascii="Arial" w:cs="Arial" w:eastAsia="Arial" w:hAnsi="Arial"/>
          <w:sz w:val="16"/>
          <w:szCs w:val="16"/>
          <w:b w:val="1"/>
          <w:bCs w:val="1"/>
          <w:color w:val="auto"/>
        </w:rPr>
        <w:t>Depository.</w:t>
      </w:r>
      <w:r>
        <w:rPr>
          <w:rFonts w:ascii="Arial" w:cs="Arial" w:eastAsia="Arial" w:hAnsi="Arial"/>
          <w:sz w:val="16"/>
          <w:szCs w:val="16"/>
          <w:color w:val="auto"/>
        </w:rPr>
        <w:t xml:space="preserve"> The Company will not be liable under Insuring Agreement B for loss in connection with the central handling of securities within the systems established and maintained by any </w:t>
      </w:r>
      <w:r>
        <w:rPr>
          <w:rFonts w:ascii="Arial" w:cs="Arial" w:eastAsia="Arial" w:hAnsi="Arial"/>
          <w:sz w:val="16"/>
          <w:szCs w:val="16"/>
          <w:b w:val="1"/>
          <w:bCs w:val="1"/>
          <w:color w:val="auto"/>
        </w:rPr>
        <w:t>Depository</w:t>
      </w:r>
      <w:r>
        <w:rPr>
          <w:rFonts w:ascii="Arial" w:cs="Arial" w:eastAsia="Arial" w:hAnsi="Arial"/>
          <w:sz w:val="16"/>
          <w:szCs w:val="16"/>
          <w:color w:val="auto"/>
        </w:rPr>
        <w:t xml:space="preserve"> unless the amount of such loss exceeds the amount recoverable or recovered under any bond or policy or participants’ fund insuring the </w:t>
      </w:r>
      <w:r>
        <w:rPr>
          <w:rFonts w:ascii="Arial" w:cs="Arial" w:eastAsia="Arial" w:hAnsi="Arial"/>
          <w:sz w:val="16"/>
          <w:szCs w:val="16"/>
          <w:b w:val="1"/>
          <w:bCs w:val="1"/>
          <w:color w:val="auto"/>
        </w:rPr>
        <w:t>Depository</w:t>
      </w:r>
      <w:r>
        <w:rPr>
          <w:rFonts w:ascii="Arial" w:cs="Arial" w:eastAsia="Arial" w:hAnsi="Arial"/>
          <w:sz w:val="16"/>
          <w:szCs w:val="16"/>
          <w:color w:val="auto"/>
        </w:rPr>
        <w:t xml:space="preserve"> against such loss.</w:t>
      </w:r>
    </w:p>
    <w:p>
      <w:pPr>
        <w:spacing w:after="0" w:line="48" w:lineRule="exact"/>
        <w:rPr>
          <w:sz w:val="20"/>
          <w:szCs w:val="20"/>
          <w:color w:val="auto"/>
        </w:rPr>
      </w:pPr>
    </w:p>
    <w:p>
      <w:pPr>
        <w:ind w:left="1500" w:right="20"/>
        <w:spacing w:after="0" w:line="282" w:lineRule="auto"/>
        <w:rPr>
          <w:sz w:val="20"/>
          <w:szCs w:val="20"/>
          <w:color w:val="auto"/>
        </w:rPr>
      </w:pPr>
      <w:r>
        <w:rPr>
          <w:rFonts w:ascii="Arial" w:cs="Arial" w:eastAsia="Arial" w:hAnsi="Arial"/>
          <w:sz w:val="18"/>
          <w:szCs w:val="18"/>
          <w:color w:val="auto"/>
        </w:rPr>
        <w:t xml:space="preserve">This bond does not afford any coverage in favor of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or exchange or any nominee in whose name is registered any security included within the </w:t>
      </w:r>
      <w:r>
        <w:rPr>
          <w:rFonts w:ascii="Arial" w:cs="Arial" w:eastAsia="Arial" w:hAnsi="Arial"/>
          <w:sz w:val="18"/>
          <w:szCs w:val="18"/>
          <w:b w:val="1"/>
          <w:bCs w:val="1"/>
          <w:color w:val="auto"/>
        </w:rPr>
        <w:t>Depository’s</w:t>
      </w:r>
      <w:r>
        <w:rPr>
          <w:rFonts w:ascii="Arial" w:cs="Arial" w:eastAsia="Arial" w:hAnsi="Arial"/>
          <w:sz w:val="18"/>
          <w:szCs w:val="18"/>
          <w:color w:val="auto"/>
        </w:rPr>
        <w:t xml:space="preserve"> systems.</w:t>
      </w:r>
    </w:p>
    <w:p>
      <w:pPr>
        <w:spacing w:after="0" w:line="67" w:lineRule="exact"/>
        <w:rPr>
          <w:sz w:val="20"/>
          <w:szCs w:val="20"/>
          <w:color w:val="auto"/>
        </w:rPr>
      </w:pPr>
    </w:p>
    <w:p>
      <w:pPr>
        <w:ind w:left="1480" w:right="20" w:hanging="567"/>
        <w:spacing w:after="0" w:line="303" w:lineRule="auto"/>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Direct loss, through any hazard specified in Insuring Agreement B.1. of any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while such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is within any of the Insured’s or an </w:t>
      </w:r>
      <w:r>
        <w:rPr>
          <w:rFonts w:ascii="Arial" w:cs="Arial" w:eastAsia="Arial" w:hAnsi="Arial"/>
          <w:sz w:val="16"/>
          <w:szCs w:val="16"/>
          <w:b w:val="1"/>
          <w:bCs w:val="1"/>
          <w:color w:val="auto"/>
        </w:rPr>
        <w:t>Investment Adviser’s</w:t>
      </w:r>
      <w:r>
        <w:rPr>
          <w:rFonts w:ascii="Arial" w:cs="Arial" w:eastAsia="Arial" w:hAnsi="Arial"/>
          <w:sz w:val="16"/>
          <w:szCs w:val="16"/>
          <w:color w:val="auto"/>
        </w:rPr>
        <w:t xml:space="preserve"> offices and in the possession of any customer of the Insured, any representative of such customer or any </w:t>
      </w:r>
      <w:r>
        <w:rPr>
          <w:rFonts w:ascii="Arial" w:cs="Arial" w:eastAsia="Arial" w:hAnsi="Arial"/>
          <w:sz w:val="16"/>
          <w:szCs w:val="16"/>
          <w:b w:val="1"/>
          <w:bCs w:val="1"/>
          <w:color w:val="auto"/>
        </w:rPr>
        <w:t xml:space="preserve">Employee </w:t>
      </w:r>
      <w:r>
        <w:rPr>
          <w:rFonts w:ascii="Arial" w:cs="Arial" w:eastAsia="Arial" w:hAnsi="Arial"/>
          <w:sz w:val="16"/>
          <w:szCs w:val="16"/>
          <w:color w:val="auto"/>
        </w:rPr>
        <w:t>whether or not the Insured is liable for the loss thereof, and provided such loss, at the option of the Insured, is included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Insured’s proof of loss, but excluding, in any event, loss caused by such customer, any representative of such customer, or any </w:t>
      </w:r>
      <w:r>
        <w:rPr>
          <w:rFonts w:ascii="Arial" w:cs="Arial" w:eastAsia="Arial" w:hAnsi="Arial"/>
          <w:sz w:val="16"/>
          <w:szCs w:val="16"/>
          <w:b w:val="1"/>
          <w:bCs w:val="1"/>
          <w:color w:val="auto"/>
        </w:rPr>
        <w:t>Employee.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00" w:type="dxa"/>
            <w:vAlign w:val="bottom"/>
            <w:tcBorders>
              <w:top w:val="single" w:sz="8" w:color="auto"/>
            </w:tcBorders>
          </w:tcPr>
          <w:p>
            <w:pPr>
              <w:ind w:left="2920"/>
              <w:spacing w:after="0"/>
              <w:rPr>
                <w:sz w:val="20"/>
                <w:szCs w:val="20"/>
                <w:color w:val="auto"/>
              </w:rPr>
            </w:pPr>
            <w:r>
              <w:rPr>
                <w:rFonts w:ascii="Arial" w:cs="Arial" w:eastAsia="Arial" w:hAnsi="Arial"/>
                <w:sz w:val="18"/>
                <w:szCs w:val="18"/>
                <w:color w:val="auto"/>
                <w:w w:val="93"/>
              </w:rPr>
              <w:t>Page 3 of 25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00" w:type="dxa"/>
            <w:vAlign w:val="bottom"/>
          </w:tcPr>
          <w:p>
            <w:pPr>
              <w:spacing w:after="0"/>
              <w:rPr>
                <w:sz w:val="20"/>
                <w:szCs w:val="20"/>
                <w:color w:val="auto"/>
              </w:rPr>
            </w:pPr>
          </w:p>
        </w:tc>
      </w:tr>
    </w:tbl>
    <w:p>
      <w:pPr>
        <w:sectPr>
          <w:pgSz w:w="11900" w:h="16838" w:orient="portrait"/>
          <w:cols w:equalWidth="0" w:num="1">
            <w:col w:w="11420"/>
          </w:cols>
          <w:pgMar w:left="240" w:top="314" w:right="239" w:bottom="1440" w:gutter="0" w:footer="0" w:header="0"/>
        </w:sectPr>
      </w:pPr>
    </w:p>
    <w:bookmarkStart w:id="13" w:name="page14"/>
    <w:bookmarkEnd w:id="13"/>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TRANSIT</w:t>
      </w:r>
    </w:p>
    <w:p>
      <w:pPr>
        <w:spacing w:after="0" w:line="117" w:lineRule="exact"/>
        <w:rPr>
          <w:sz w:val="20"/>
          <w:szCs w:val="20"/>
          <w:color w:val="auto"/>
        </w:rPr>
      </w:pPr>
    </w:p>
    <w:p>
      <w:pPr>
        <w:ind w:left="920" w:right="180"/>
        <w:spacing w:after="0" w:line="295" w:lineRule="auto"/>
        <w:rPr>
          <w:sz w:val="20"/>
          <w:szCs w:val="20"/>
          <w:color w:val="auto"/>
        </w:rPr>
      </w:pPr>
      <w:r>
        <w:rPr>
          <w:rFonts w:ascii="Arial" w:cs="Arial" w:eastAsia="Arial" w:hAnsi="Arial"/>
          <w:sz w:val="16"/>
          <w:szCs w:val="16"/>
          <w:color w:val="auto"/>
        </w:rPr>
        <w:t xml:space="preserve">Loss of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while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is in transit anywhere in the custody of any person or persons acting as </w:t>
      </w:r>
      <w:r>
        <w:rPr>
          <w:rFonts w:ascii="Arial" w:cs="Arial" w:eastAsia="Arial" w:hAnsi="Arial"/>
          <w:sz w:val="16"/>
          <w:szCs w:val="16"/>
          <w:b w:val="1"/>
          <w:bCs w:val="1"/>
          <w:color w:val="auto"/>
        </w:rPr>
        <w:t>Messenger,</w:t>
      </w:r>
      <w:r>
        <w:rPr>
          <w:rFonts w:ascii="Arial" w:cs="Arial" w:eastAsia="Arial" w:hAnsi="Arial"/>
          <w:sz w:val="16"/>
          <w:szCs w:val="16"/>
          <w:color w:val="auto"/>
        </w:rPr>
        <w:t xml:space="preserve"> except while in the mail or with a carrier for hire other than an armored motor vehicle company, for the purpose of transportation, such transit to begin immediately upon receipt of such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by the transporting person or persons, and to end immediately upon delivery thereof at destination, but only while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is being conveyed.</w:t>
      </w:r>
    </w:p>
    <w:p>
      <w:pPr>
        <w:spacing w:after="0" w:line="6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FORGERY OR ALTERATION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Loss resulting directly from the Insured having, in good faith, paid or transferred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reliance on any </w:t>
      </w:r>
      <w:r>
        <w:rPr>
          <w:rFonts w:ascii="Arial" w:cs="Arial" w:eastAsia="Arial" w:hAnsi="Arial"/>
          <w:sz w:val="18"/>
          <w:szCs w:val="18"/>
          <w:b w:val="1"/>
          <w:bCs w:val="1"/>
          <w:color w:val="auto"/>
        </w:rPr>
        <w:t>Written, Original:</w:t>
      </w:r>
    </w:p>
    <w:p>
      <w:pPr>
        <w:spacing w:after="0" w:line="131" w:lineRule="exact"/>
        <w:rPr>
          <w:sz w:val="20"/>
          <w:szCs w:val="20"/>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(except an</w:t>
      </w:r>
      <w:r>
        <w:rPr>
          <w:rFonts w:ascii="Arial" w:cs="Arial" w:eastAsia="Arial" w:hAnsi="Arial"/>
          <w:sz w:val="18"/>
          <w:szCs w:val="18"/>
          <w:b w:val="1"/>
          <w:bCs w:val="1"/>
          <w:color w:val="auto"/>
        </w:rPr>
        <w:t xml:space="preserve"> Evidence of Debt);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Letter of Credit;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Withdrawal Order;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Acceptance;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receipt for the withdrawal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instruction or advice directed to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and purportedly signed by a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of the Insured or by a</w:t>
      </w:r>
    </w:p>
    <w:p>
      <w:pPr>
        <w:spacing w:after="0" w:line="50"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b w:val="1"/>
          <w:bCs w:val="1"/>
          <w:color w:val="auto"/>
        </w:rPr>
        <w:t>Financial Institution,</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which (a) bears a handwritten signature which is a </w:t>
      </w:r>
      <w:r>
        <w:rPr>
          <w:rFonts w:ascii="Arial" w:cs="Arial" w:eastAsia="Arial" w:hAnsi="Arial"/>
          <w:sz w:val="16"/>
          <w:szCs w:val="16"/>
          <w:b w:val="1"/>
          <w:bCs w:val="1"/>
          <w:color w:val="auto"/>
        </w:rPr>
        <w:t>Forgery;</w:t>
      </w:r>
      <w:r>
        <w:rPr>
          <w:rFonts w:ascii="Arial" w:cs="Arial" w:eastAsia="Arial" w:hAnsi="Arial"/>
          <w:sz w:val="16"/>
          <w:szCs w:val="16"/>
          <w:color w:val="auto"/>
        </w:rPr>
        <w:t xml:space="preserve"> or (b) is altered, but only to the extent the </w:t>
      </w:r>
      <w:r>
        <w:rPr>
          <w:rFonts w:ascii="Arial" w:cs="Arial" w:eastAsia="Arial" w:hAnsi="Arial"/>
          <w:sz w:val="16"/>
          <w:szCs w:val="16"/>
          <w:b w:val="1"/>
          <w:bCs w:val="1"/>
          <w:color w:val="auto"/>
        </w:rPr>
        <w:t>Forgery</w:t>
      </w:r>
      <w:r>
        <w:rPr>
          <w:rFonts w:ascii="Arial" w:cs="Arial" w:eastAsia="Arial" w:hAnsi="Arial"/>
          <w:sz w:val="16"/>
          <w:szCs w:val="16"/>
          <w:color w:val="auto"/>
        </w:rPr>
        <w:t xml:space="preserve"> or alteration causes the loss.</w:t>
      </w:r>
    </w:p>
    <w:p>
      <w:pPr>
        <w:spacing w:after="0" w:line="144"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Actual physical possession of the items listed in 1. through 7. above by the Insured is a condition precedent to the Insured’s having relied on the items.</w:t>
      </w:r>
    </w:p>
    <w:p>
      <w:pPr>
        <w:spacing w:after="0" w:line="7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27" w:lineRule="exact"/>
        <w:rPr>
          <w:sz w:val="20"/>
          <w:szCs w:val="20"/>
          <w:color w:val="auto"/>
        </w:rPr>
      </w:pPr>
    </w:p>
    <w:p>
      <w:pPr>
        <w:ind w:left="1480" w:right="280" w:hanging="567"/>
        <w:spacing w:after="0" w:line="282"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acquired, sold, delivered, or given value, extended credit or assumed liability, on the faith of any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(an):</w:t>
      </w:r>
    </w:p>
    <w:p>
      <w:pPr>
        <w:spacing w:after="0" w:line="67"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Certificated Security;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Document of Title;</w:t>
      </w:r>
    </w:p>
    <w:p>
      <w:pPr>
        <w:spacing w:after="0" w:line="134"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on, real property;</w:t>
      </w:r>
    </w:p>
    <w:p>
      <w:pPr>
        <w:spacing w:after="0" w:line="126"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Certificate of Origin or Title;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Certificate of Deposit;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Evidence of Debt;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corporate, partnership, or personal </w:t>
      </w:r>
      <w:r>
        <w:rPr>
          <w:rFonts w:ascii="Arial" w:cs="Arial" w:eastAsia="Arial" w:hAnsi="Arial"/>
          <w:sz w:val="18"/>
          <w:szCs w:val="18"/>
          <w:b w:val="1"/>
          <w:bCs w:val="1"/>
          <w:color w:val="auto"/>
        </w:rPr>
        <w:t>Guarantee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Security Agreement;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00" w:type="dxa"/>
            <w:vAlign w:val="bottom"/>
            <w:tcBorders>
              <w:top w:val="single" w:sz="8" w:color="auto"/>
            </w:tcBorders>
          </w:tcPr>
          <w:p>
            <w:pPr>
              <w:ind w:left="2920"/>
              <w:spacing w:after="0"/>
              <w:rPr>
                <w:sz w:val="20"/>
                <w:szCs w:val="20"/>
                <w:color w:val="auto"/>
              </w:rPr>
            </w:pPr>
            <w:r>
              <w:rPr>
                <w:rFonts w:ascii="Arial" w:cs="Arial" w:eastAsia="Arial" w:hAnsi="Arial"/>
                <w:sz w:val="18"/>
                <w:szCs w:val="18"/>
                <w:color w:val="auto"/>
                <w:w w:val="93"/>
              </w:rPr>
              <w:t>Page 4 of 25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0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ind w:left="1920" w:hanging="440"/>
        <w:spacing w:after="0"/>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Statement of Uncertificated Security,</w:t>
      </w:r>
    </w:p>
    <w:p>
      <w:pPr>
        <w:spacing w:after="0" w:line="13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that</w:t>
      </w:r>
    </w:p>
    <w:p>
      <w:pPr>
        <w:spacing w:after="0" w:line="127" w:lineRule="exact"/>
        <w:rPr>
          <w:sz w:val="20"/>
          <w:szCs w:val="20"/>
          <w:color w:val="auto"/>
        </w:rPr>
      </w:pPr>
    </w:p>
    <w:p>
      <w:pPr>
        <w:ind w:left="2380" w:right="140" w:hanging="441"/>
        <w:spacing w:after="0" w:line="282" w:lineRule="auto"/>
        <w:tabs>
          <w:tab w:leader="none" w:pos="2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bears a handwritten signature material to the validity or enforceability of the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causes the loss;</w:t>
      </w:r>
    </w:p>
    <w:p>
      <w:pPr>
        <w:spacing w:after="0" w:line="71" w:lineRule="exact"/>
        <w:rPr>
          <w:rFonts w:ascii="Arial" w:cs="Arial" w:eastAsia="Arial" w:hAnsi="Arial"/>
          <w:sz w:val="18"/>
          <w:szCs w:val="18"/>
          <w:color w:val="auto"/>
        </w:rPr>
      </w:pPr>
    </w:p>
    <w:p>
      <w:pPr>
        <w:ind w:left="2380" w:hanging="441"/>
        <w:spacing w:after="0"/>
        <w:tabs>
          <w:tab w:leader="none" w:pos="2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is altered, but only to the extent the alteration causes the loss; or</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26" w:lineRule="exact"/>
        <w:rPr>
          <w:rFonts w:ascii="Arial" w:cs="Arial" w:eastAsia="Arial" w:hAnsi="Arial"/>
          <w:sz w:val="18"/>
          <w:szCs w:val="18"/>
          <w:color w:val="auto"/>
        </w:rPr>
      </w:pPr>
    </w:p>
    <w:p>
      <w:pPr>
        <w:ind w:left="1480" w:right="180" w:hanging="567"/>
        <w:spacing w:after="0" w:line="282"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guaranteed in writing or witnessed any handwritten signature upon any transfer, assignment, bill of sale, power of attorney,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endorsement, or any items listed in items 1.a. through 1.i. above; or</w:t>
      </w:r>
    </w:p>
    <w:p>
      <w:pPr>
        <w:spacing w:after="0" w:line="71" w:lineRule="exact"/>
        <w:rPr>
          <w:rFonts w:ascii="Arial" w:cs="Arial" w:eastAsia="Arial" w:hAnsi="Arial"/>
          <w:sz w:val="18"/>
          <w:szCs w:val="18"/>
          <w:color w:val="auto"/>
        </w:rPr>
      </w:pPr>
    </w:p>
    <w:p>
      <w:pPr>
        <w:ind w:left="1480" w:right="300" w:hanging="567"/>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acquired, sold or delivered, given value, extended credit or assumed liability, on the faith of any item listed in 1.a. through 1.d. above, that is a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causes the loss.</w:t>
      </w:r>
    </w:p>
    <w:p>
      <w:pPr>
        <w:spacing w:after="0" w:line="62"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1.a. through 1.j. above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 </w:t>
      </w:r>
      <w:r>
        <w:rPr>
          <w:rFonts w:ascii="Arial" w:cs="Arial" w:eastAsia="Arial" w:hAnsi="Arial"/>
          <w:sz w:val="18"/>
          <w:szCs w:val="18"/>
          <w:b w:val="1"/>
          <w:bCs w:val="1"/>
          <w:color w:val="auto"/>
        </w:rPr>
        <w:t>Custodian,</w:t>
      </w:r>
      <w:r>
        <w:rPr>
          <w:rFonts w:ascii="Arial" w:cs="Arial" w:eastAsia="Arial" w:hAnsi="Arial"/>
          <w:sz w:val="18"/>
          <w:szCs w:val="18"/>
          <w:color w:val="auto"/>
        </w:rPr>
        <w:t xml:space="preserve">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88"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COUNTERFEIT MONEY AND COUNTERFEIT MONEY ORDERS</w:t>
      </w:r>
    </w:p>
    <w:p>
      <w:pPr>
        <w:spacing w:after="0" w:line="117" w:lineRule="exact"/>
        <w:rPr>
          <w:sz w:val="20"/>
          <w:szCs w:val="20"/>
          <w:color w:val="auto"/>
        </w:rPr>
      </w:pPr>
    </w:p>
    <w:p>
      <w:pPr>
        <w:ind w:left="920" w:right="280"/>
        <w:spacing w:after="0" w:line="347" w:lineRule="auto"/>
        <w:rPr>
          <w:sz w:val="20"/>
          <w:szCs w:val="20"/>
          <w:color w:val="auto"/>
        </w:rPr>
      </w:pPr>
      <w:r>
        <w:rPr>
          <w:rFonts w:ascii="Arial" w:cs="Arial" w:eastAsia="Arial" w:hAnsi="Arial"/>
          <w:sz w:val="16"/>
          <w:szCs w:val="16"/>
          <w:color w:val="auto"/>
        </w:rPr>
        <w:t xml:space="preserve">Loss resulting directly from the receipt by the Insured, in good faith, of any </w:t>
      </w:r>
      <w:r>
        <w:rPr>
          <w:rFonts w:ascii="Arial" w:cs="Arial" w:eastAsia="Arial" w:hAnsi="Arial"/>
          <w:sz w:val="16"/>
          <w:szCs w:val="16"/>
          <w:b w:val="1"/>
          <w:bCs w:val="1"/>
          <w:color w:val="auto"/>
        </w:rPr>
        <w:t>Counterfeit Money</w:t>
      </w:r>
      <w:r>
        <w:rPr>
          <w:rFonts w:ascii="Arial" w:cs="Arial" w:eastAsia="Arial" w:hAnsi="Arial"/>
          <w:sz w:val="16"/>
          <w:szCs w:val="16"/>
          <w:color w:val="auto"/>
        </w:rPr>
        <w:t xml:space="preserve"> of the United States of America and its territories and possessions, Canada or any other country, or of </w:t>
      </w:r>
      <w:r>
        <w:rPr>
          <w:rFonts w:ascii="Arial" w:cs="Arial" w:eastAsia="Arial" w:hAnsi="Arial"/>
          <w:sz w:val="16"/>
          <w:szCs w:val="16"/>
          <w:b w:val="1"/>
          <w:bCs w:val="1"/>
          <w:color w:val="auto"/>
        </w:rPr>
        <w:t>Counterfeit</w:t>
      </w:r>
      <w:r>
        <w:rPr>
          <w:rFonts w:ascii="Arial" w:cs="Arial" w:eastAsia="Arial" w:hAnsi="Arial"/>
          <w:sz w:val="16"/>
          <w:szCs w:val="16"/>
          <w:color w:val="auto"/>
        </w:rPr>
        <w:t xml:space="preserve"> money orders denominated in United States or Canadian currency.</w:t>
      </w:r>
    </w:p>
    <w:p>
      <w:pPr>
        <w:spacing w:after="0" w:line="2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CLAIM EXPENSE</w:t>
      </w:r>
    </w:p>
    <w:p>
      <w:pPr>
        <w:spacing w:after="0" w:line="121" w:lineRule="exact"/>
        <w:rPr>
          <w:sz w:val="20"/>
          <w:szCs w:val="20"/>
          <w:color w:val="auto"/>
        </w:rPr>
      </w:pPr>
    </w:p>
    <w:p>
      <w:pPr>
        <w:ind w:left="920" w:right="20"/>
        <w:spacing w:after="0" w:line="257" w:lineRule="auto"/>
        <w:rPr>
          <w:sz w:val="20"/>
          <w:szCs w:val="20"/>
          <w:color w:val="auto"/>
        </w:rPr>
      </w:pPr>
      <w:r>
        <w:rPr>
          <w:rFonts w:ascii="Arial" w:cs="Arial" w:eastAsia="Arial" w:hAnsi="Arial"/>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Arial" w:cs="Arial" w:eastAsia="Arial" w:hAnsi="Arial"/>
          <w:sz w:val="18"/>
          <w:szCs w:val="18"/>
          <w:b w:val="1"/>
          <w:bCs w:val="1"/>
          <w:color w:val="auto"/>
        </w:rPr>
        <w:t>Employees</w:t>
      </w:r>
      <w:r>
        <w:rPr>
          <w:rFonts w:ascii="Arial" w:cs="Arial" w:eastAsia="Arial" w:hAnsi="Arial"/>
          <w:sz w:val="18"/>
          <w:szCs w:val="18"/>
          <w:color w:val="auto"/>
        </w:rPr>
        <w:t>)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9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STOP PAYMENT ORDERS OR WRONGFUL DISHONOR OF CHECKS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Damages that the Insured becomes legally liable to pay its customers resulting directly from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having:</w:t>
      </w:r>
    </w:p>
    <w:p>
      <w:pPr>
        <w:spacing w:after="0" w:line="146" w:lineRule="exact"/>
        <w:rPr>
          <w:sz w:val="20"/>
          <w:szCs w:val="20"/>
          <w:color w:val="auto"/>
        </w:rPr>
      </w:pPr>
    </w:p>
    <w:p>
      <w:pPr>
        <w:ind w:left="1480" w:right="300" w:hanging="567"/>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failed to comply with any notice of any customer of the Insured or any authorized representative of such customer to stop payment on any check or draft made or drawn by such customer; or</w:t>
      </w:r>
    </w:p>
    <w:p>
      <w:pPr>
        <w:spacing w:after="0" w:line="75" w:lineRule="exact"/>
        <w:rPr>
          <w:rFonts w:ascii="Arial" w:cs="Arial" w:eastAsia="Arial" w:hAnsi="Arial"/>
          <w:sz w:val="18"/>
          <w:szCs w:val="18"/>
          <w:color w:val="auto"/>
        </w:rPr>
      </w:pPr>
    </w:p>
    <w:p>
      <w:pPr>
        <w:ind w:left="1480" w:right="80" w:hanging="567"/>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wrongfully dishonored or wrongfully failed to certify any check or draft made or drawn by the customer of the Insured or any authorized representative of such customer.</w:t>
      </w:r>
    </w:p>
    <w:p>
      <w:pPr>
        <w:spacing w:after="0" w:line="62"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00" w:type="dxa"/>
            <w:vAlign w:val="bottom"/>
            <w:tcBorders>
              <w:top w:val="single" w:sz="8" w:color="auto"/>
            </w:tcBorders>
          </w:tcPr>
          <w:p>
            <w:pPr>
              <w:ind w:left="2920"/>
              <w:spacing w:after="0"/>
              <w:rPr>
                <w:sz w:val="20"/>
                <w:szCs w:val="20"/>
                <w:color w:val="auto"/>
              </w:rPr>
            </w:pPr>
            <w:r>
              <w:rPr>
                <w:rFonts w:ascii="Arial" w:cs="Arial" w:eastAsia="Arial" w:hAnsi="Arial"/>
                <w:sz w:val="18"/>
                <w:szCs w:val="18"/>
                <w:color w:val="auto"/>
                <w:w w:val="93"/>
              </w:rPr>
              <w:t>Page 5 of 25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0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ind w:left="920" w:right="8300" w:hanging="466"/>
        <w:spacing w:after="0" w:line="422" w:lineRule="auto"/>
        <w:tabs>
          <w:tab w:leader="none" w:pos="898"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COMPUTER SYSTEMS </w:t>
      </w:r>
      <w:r>
        <w:rPr>
          <w:rFonts w:ascii="Arial" w:cs="Arial" w:eastAsia="Arial" w:hAnsi="Arial"/>
          <w:sz w:val="16"/>
          <w:szCs w:val="16"/>
          <w:color w:val="auto"/>
        </w:rPr>
        <w:t>Coverage I.1. Computer Fraud</w:t>
      </w:r>
    </w:p>
    <w:p>
      <w:pPr>
        <w:spacing w:after="0" w:line="1" w:lineRule="exact"/>
        <w:rPr>
          <w:rFonts w:ascii="Arial" w:cs="Arial" w:eastAsia="Arial" w:hAnsi="Arial"/>
          <w:sz w:val="16"/>
          <w:szCs w:val="16"/>
          <w:b w:val="1"/>
          <w:bCs w:val="1"/>
          <w:color w:val="auto"/>
        </w:rPr>
      </w:pPr>
    </w:p>
    <w:p>
      <w:pPr>
        <w:ind w:left="1500"/>
        <w:spacing w:after="0"/>
        <w:rPr>
          <w:rFonts w:ascii="Arial" w:cs="Arial" w:eastAsia="Arial" w:hAnsi="Arial"/>
          <w:sz w:val="16"/>
          <w:szCs w:val="16"/>
          <w:b w:val="1"/>
          <w:bCs w:val="1"/>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Computer Fraud.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Coverage I.2. Fraudulent Instructions</w:t>
      </w:r>
    </w:p>
    <w:p>
      <w:pPr>
        <w:spacing w:after="0" w:line="113" w:lineRule="exact"/>
        <w:rPr>
          <w:sz w:val="20"/>
          <w:szCs w:val="20"/>
          <w:color w:val="auto"/>
        </w:rPr>
      </w:pPr>
    </w:p>
    <w:p>
      <w:pPr>
        <w:ind w:left="1500" w:right="280"/>
        <w:spacing w:after="0" w:line="261" w:lineRule="auto"/>
        <w:rPr>
          <w:sz w:val="20"/>
          <w:szCs w:val="20"/>
          <w:color w:val="auto"/>
        </w:rPr>
      </w:pPr>
      <w:r>
        <w:rPr>
          <w:rFonts w:ascii="Arial" w:cs="Arial" w:eastAsia="Arial" w:hAnsi="Arial"/>
          <w:sz w:val="18"/>
          <w:szCs w:val="18"/>
          <w:color w:val="auto"/>
        </w:rPr>
        <w:t xml:space="preserve">Loss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 in good faith, caused a transfer of funds as a result of a </w:t>
      </w: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when the Insured or an</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prior to causing the transfer of the funds, used its best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verify the identity of the person transmitting the instruction; provided that if the instruction is purported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the Insured, or an </w:t>
      </w:r>
      <w:r>
        <w:rPr>
          <w:rFonts w:ascii="Arial" w:cs="Arial" w:eastAsia="Arial" w:hAnsi="Arial"/>
          <w:sz w:val="18"/>
          <w:szCs w:val="18"/>
          <w:b w:val="1"/>
          <w:bCs w:val="1"/>
          <w:color w:val="auto"/>
        </w:rPr>
        <w:t>Investment Adviser:</w:t>
      </w:r>
    </w:p>
    <w:p>
      <w:pPr>
        <w:spacing w:after="0" w:line="86" w:lineRule="exact"/>
        <w:rPr>
          <w:sz w:val="20"/>
          <w:szCs w:val="20"/>
          <w:color w:val="auto"/>
        </w:rPr>
      </w:pPr>
    </w:p>
    <w:p>
      <w:pPr>
        <w:ind w:left="2380" w:hanging="441"/>
        <w:spacing w:after="0"/>
        <w:tabs>
          <w:tab w:leader="none" w:pos="2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performed a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with respect to such instruction; or</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followed commercially reasonable </w:t>
      </w:r>
      <w:r>
        <w:rPr>
          <w:rFonts w:ascii="Arial" w:cs="Arial" w:eastAsia="Arial" w:hAnsi="Arial"/>
          <w:sz w:val="18"/>
          <w:szCs w:val="18"/>
          <w:b w:val="1"/>
          <w:bCs w:val="1"/>
          <w:color w:val="auto"/>
        </w:rPr>
        <w:t>Security Procedures</w:t>
      </w:r>
      <w:r>
        <w:rPr>
          <w:rFonts w:ascii="Arial" w:cs="Arial" w:eastAsia="Arial" w:hAnsi="Arial"/>
          <w:sz w:val="18"/>
          <w:szCs w:val="18"/>
          <w:color w:val="auto"/>
        </w:rPr>
        <w:t xml:space="preserve"> applicable to the transaction and instruction.</w:t>
      </w:r>
    </w:p>
    <w:p>
      <w:pPr>
        <w:spacing w:after="0" w:line="117" w:lineRule="exact"/>
        <w:rPr>
          <w:sz w:val="20"/>
          <w:szCs w:val="20"/>
          <w:color w:val="auto"/>
        </w:rPr>
      </w:pPr>
    </w:p>
    <w:p>
      <w:pPr>
        <w:ind w:left="1500" w:right="680"/>
        <w:spacing w:after="0" w:line="282" w:lineRule="auto"/>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received and, if applicable,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performed, must be either recorded, logged, or documented by the Insured or an </w:t>
      </w:r>
      <w:r>
        <w:rPr>
          <w:rFonts w:ascii="Arial" w:cs="Arial" w:eastAsia="Arial" w:hAnsi="Arial"/>
          <w:sz w:val="18"/>
          <w:szCs w:val="18"/>
          <w:b w:val="1"/>
          <w:bCs w:val="1"/>
          <w:color w:val="auto"/>
        </w:rPr>
        <w:t>Investment Adviser.</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Coverage I.3. Restoration Expenses</w:t>
      </w:r>
    </w:p>
    <w:p>
      <w:pPr>
        <w:spacing w:after="0" w:line="113" w:lineRule="exact"/>
        <w:rPr>
          <w:sz w:val="20"/>
          <w:szCs w:val="20"/>
          <w:color w:val="auto"/>
        </w:rPr>
      </w:pPr>
    </w:p>
    <w:p>
      <w:pPr>
        <w:ind w:left="1500" w:right="300"/>
        <w:spacing w:after="0" w:line="282" w:lineRule="auto"/>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or an</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and resulting from a Computer Violation by someone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than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6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UNCOLLECTIBLE ITEMS OF DEPOSIT</w:t>
      </w:r>
    </w:p>
    <w:p>
      <w:pPr>
        <w:spacing w:after="0" w:line="117" w:lineRule="exact"/>
        <w:rPr>
          <w:sz w:val="20"/>
          <w:szCs w:val="20"/>
          <w:color w:val="auto"/>
        </w:rPr>
      </w:pPr>
    </w:p>
    <w:p>
      <w:pPr>
        <w:ind w:left="920" w:right="60"/>
        <w:spacing w:after="0" w:line="266" w:lineRule="auto"/>
        <w:rPr>
          <w:sz w:val="20"/>
          <w:szCs w:val="20"/>
          <w:color w:val="auto"/>
        </w:rPr>
      </w:pPr>
      <w:r>
        <w:rPr>
          <w:rFonts w:ascii="Arial" w:cs="Arial" w:eastAsia="Arial" w:hAnsi="Arial"/>
          <w:sz w:val="18"/>
          <w:szCs w:val="18"/>
          <w:color w:val="auto"/>
        </w:rPr>
        <w:t xml:space="preserve">Loss, including dividends and interest accrued not to exceed 15% of the value of each </w:t>
      </w:r>
      <w:r>
        <w:rPr>
          <w:rFonts w:ascii="Arial" w:cs="Arial" w:eastAsia="Arial" w:hAnsi="Arial"/>
          <w:sz w:val="18"/>
          <w:szCs w:val="18"/>
          <w:b w:val="1"/>
          <w:bCs w:val="1"/>
          <w:color w:val="auto"/>
        </w:rPr>
        <w:t>Item of Deposit</w:t>
      </w:r>
      <w:r>
        <w:rPr>
          <w:rFonts w:ascii="Arial" w:cs="Arial" w:eastAsia="Arial" w:hAnsi="Arial"/>
          <w:sz w:val="18"/>
          <w:szCs w:val="18"/>
          <w:color w:val="auto"/>
        </w:rPr>
        <w:t xml:space="preserve"> that is deposited, resulting directly from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 credited an account of a customer, shareholder or subscriber on the faith of any </w:t>
      </w:r>
      <w:r>
        <w:rPr>
          <w:rFonts w:ascii="Arial" w:cs="Arial" w:eastAsia="Arial" w:hAnsi="Arial"/>
          <w:sz w:val="18"/>
          <w:szCs w:val="18"/>
          <w:b w:val="1"/>
          <w:bCs w:val="1"/>
          <w:color w:val="auto"/>
        </w:rPr>
        <w:t>Items of Deposit</w:t>
      </w:r>
      <w:r>
        <w:rPr>
          <w:rFonts w:ascii="Arial" w:cs="Arial" w:eastAsia="Arial" w:hAnsi="Arial"/>
          <w:sz w:val="18"/>
          <w:szCs w:val="18"/>
          <w:color w:val="auto"/>
        </w:rPr>
        <w:t xml:space="preserve"> that prove to be uncollectible, provided that the crediting of such account causes:</w:t>
      </w:r>
    </w:p>
    <w:p>
      <w:pPr>
        <w:spacing w:after="0" w:line="86" w:lineRule="exact"/>
        <w:rPr>
          <w:sz w:val="20"/>
          <w:szCs w:val="20"/>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redemptions or withdrawals to be permitted;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to be issued;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dividends to be paid.</w:t>
      </w:r>
    </w:p>
    <w:p>
      <w:pPr>
        <w:spacing w:after="0" w:line="113" w:lineRule="exact"/>
        <w:rPr>
          <w:sz w:val="20"/>
          <w:szCs w:val="20"/>
          <w:color w:val="auto"/>
        </w:rPr>
      </w:pPr>
    </w:p>
    <w:p>
      <w:pPr>
        <w:ind w:left="920" w:right="60"/>
        <w:spacing w:after="0" w:line="266" w:lineRule="auto"/>
        <w:rPr>
          <w:sz w:val="20"/>
          <w:szCs w:val="20"/>
          <w:color w:val="auto"/>
        </w:rPr>
      </w:pPr>
      <w:r>
        <w:rPr>
          <w:rFonts w:ascii="Arial" w:cs="Arial" w:eastAsia="Arial" w:hAnsi="Arial"/>
          <w:sz w:val="18"/>
          <w:szCs w:val="18"/>
          <w:color w:val="auto"/>
        </w:rPr>
        <w:t xml:space="preserve">It is a condition precedent to coverage under this Insuring Agreement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hold funds represented in </w:t>
      </w:r>
      <w:r>
        <w:rPr>
          <w:rFonts w:ascii="Arial" w:cs="Arial" w:eastAsia="Arial" w:hAnsi="Arial"/>
          <w:sz w:val="18"/>
          <w:szCs w:val="18"/>
          <w:b w:val="1"/>
          <w:bCs w:val="1"/>
          <w:color w:val="auto"/>
        </w:rPr>
        <w:t>Items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Deposit </w:t>
      </w:r>
      <w:r>
        <w:rPr>
          <w:rFonts w:ascii="Arial" w:cs="Arial" w:eastAsia="Arial" w:hAnsi="Arial"/>
          <w:sz w:val="18"/>
          <w:szCs w:val="18"/>
          <w:color w:val="auto"/>
        </w:rPr>
        <w:t>for the maximum number of days allowable under Regulation CC before permitting any redemptions or withdrawals, or issuing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or paying any dividends with respect to such </w:t>
      </w:r>
      <w:r>
        <w:rPr>
          <w:rFonts w:ascii="Arial" w:cs="Arial" w:eastAsia="Arial" w:hAnsi="Arial"/>
          <w:sz w:val="18"/>
          <w:szCs w:val="18"/>
          <w:b w:val="1"/>
          <w:bCs w:val="1"/>
          <w:color w:val="auto"/>
        </w:rPr>
        <w:t>Items of Deposit.</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Items of Deposit </w:t>
      </w:r>
      <w:r>
        <w:rPr>
          <w:rFonts w:ascii="Arial" w:cs="Arial" w:eastAsia="Arial" w:hAnsi="Arial"/>
          <w:sz w:val="16"/>
          <w:szCs w:val="16"/>
          <w:color w:val="auto"/>
        </w:rPr>
        <w:t>will not be deemed to be uncollectible until the Insured’s or</w:t>
      </w:r>
      <w:r>
        <w:rPr>
          <w:rFonts w:ascii="Arial" w:cs="Arial" w:eastAsia="Arial" w:hAnsi="Arial"/>
          <w:sz w:val="16"/>
          <w:szCs w:val="16"/>
          <w:b w:val="1"/>
          <w:bCs w:val="1"/>
          <w:color w:val="auto"/>
        </w:rPr>
        <w:t xml:space="preserve"> Investment Adviser’s </w:t>
      </w:r>
      <w:r>
        <w:rPr>
          <w:rFonts w:ascii="Arial" w:cs="Arial" w:eastAsia="Arial" w:hAnsi="Arial"/>
          <w:sz w:val="16"/>
          <w:szCs w:val="16"/>
          <w:color w:val="auto"/>
        </w:rPr>
        <w:t>standard collection procedures have failed.</w:t>
      </w:r>
    </w:p>
    <w:p>
      <w:pPr>
        <w:spacing w:after="0" w:line="144" w:lineRule="exact"/>
        <w:rPr>
          <w:sz w:val="20"/>
          <w:szCs w:val="20"/>
          <w:color w:val="auto"/>
        </w:rPr>
      </w:pPr>
    </w:p>
    <w:p>
      <w:pPr>
        <w:ind w:left="920" w:right="460"/>
        <w:spacing w:after="0" w:line="286" w:lineRule="auto"/>
        <w:rPr>
          <w:sz w:val="20"/>
          <w:szCs w:val="20"/>
          <w:color w:val="auto"/>
        </w:rPr>
      </w:pPr>
      <w:r>
        <w:rPr>
          <w:rFonts w:ascii="Arial" w:cs="Arial" w:eastAsia="Arial" w:hAnsi="Arial"/>
          <w:sz w:val="17"/>
          <w:szCs w:val="17"/>
          <w:color w:val="auto"/>
        </w:rPr>
        <w:t xml:space="preserve">This Insuring Agreement applies to Insureds with exchange privileges if all funds in the exchange program are insured by the Company for </w:t>
      </w:r>
      <w:r>
        <w:rPr>
          <w:rFonts w:ascii="Arial" w:cs="Arial" w:eastAsia="Arial" w:hAnsi="Arial"/>
          <w:sz w:val="17"/>
          <w:szCs w:val="17"/>
          <w:b w:val="1"/>
          <w:bCs w:val="1"/>
          <w:color w:val="auto"/>
        </w:rPr>
        <w:t xml:space="preserve">Uncollectible Items of Deposit. </w:t>
      </w:r>
      <w:r>
        <w:rPr>
          <w:rFonts w:ascii="Arial" w:cs="Arial" w:eastAsia="Arial" w:hAnsi="Arial"/>
          <w:sz w:val="17"/>
          <w:szCs w:val="17"/>
          <w:color w:val="auto"/>
        </w:rPr>
        <w:t>Regardless of the number of transactions between funds, the maximum number of days allowable under</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 CC begins from the date a deposit was first credited to any fund in the exchange program.</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00" w:type="dxa"/>
            <w:vAlign w:val="bottom"/>
            <w:tcBorders>
              <w:top w:val="single" w:sz="8" w:color="auto"/>
            </w:tcBorders>
          </w:tcPr>
          <w:p>
            <w:pPr>
              <w:ind w:left="2920"/>
              <w:spacing w:after="0"/>
              <w:rPr>
                <w:sz w:val="20"/>
                <w:szCs w:val="20"/>
                <w:color w:val="auto"/>
              </w:rPr>
            </w:pPr>
            <w:r>
              <w:rPr>
                <w:rFonts w:ascii="Arial" w:cs="Arial" w:eastAsia="Arial" w:hAnsi="Arial"/>
                <w:sz w:val="18"/>
                <w:szCs w:val="18"/>
                <w:color w:val="auto"/>
                <w:w w:val="93"/>
              </w:rPr>
              <w:t>Page 6 of 25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0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ORGANIC GROWTH</w:t>
      </w:r>
    </w:p>
    <w:p>
      <w:pPr>
        <w:spacing w:after="0" w:line="117" w:lineRule="exact"/>
        <w:rPr>
          <w:sz w:val="20"/>
          <w:szCs w:val="20"/>
          <w:color w:val="auto"/>
        </w:rPr>
      </w:pPr>
    </w:p>
    <w:p>
      <w:pPr>
        <w:ind w:left="920"/>
        <w:spacing w:after="0" w:line="261" w:lineRule="auto"/>
        <w:rPr>
          <w:sz w:val="20"/>
          <w:szCs w:val="20"/>
          <w:color w:val="auto"/>
        </w:rPr>
      </w:pPr>
      <w:r>
        <w:rPr>
          <w:rFonts w:ascii="Arial" w:cs="Arial" w:eastAsia="Arial" w:hAnsi="Arial"/>
          <w:sz w:val="18"/>
          <w:szCs w:val="18"/>
          <w:color w:val="auto"/>
        </w:rPr>
        <w:t xml:space="preserve">If an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this bond is in force, adds additional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other than by consolidation or merger with, or purchase or acquisition of the assets, assets under management or liabilities of, another institution, such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8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CONSOLIDATION—MERGER—PURCHASE OR ACQUISITION OF ASSETS</w:t>
      </w:r>
    </w:p>
    <w:p>
      <w:pPr>
        <w:spacing w:after="0" w:line="117" w:lineRule="exact"/>
        <w:rPr>
          <w:sz w:val="20"/>
          <w:szCs w:val="20"/>
          <w:color w:val="auto"/>
        </w:rPr>
      </w:pPr>
    </w:p>
    <w:p>
      <w:pPr>
        <w:jc w:val="both"/>
        <w:ind w:left="920" w:right="220"/>
        <w:spacing w:after="0" w:line="266" w:lineRule="auto"/>
        <w:rPr>
          <w:sz w:val="20"/>
          <w:szCs w:val="20"/>
          <w:color w:val="auto"/>
        </w:rPr>
      </w:pPr>
      <w:r>
        <w:rPr>
          <w:rFonts w:ascii="Arial" w:cs="Arial" w:eastAsia="Arial" w:hAnsi="Arial"/>
          <w:sz w:val="18"/>
          <w:szCs w:val="18"/>
          <w:color w:val="auto"/>
        </w:rPr>
        <w:t xml:space="preserve">If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6" w:lineRule="exact"/>
        <w:rPr>
          <w:sz w:val="20"/>
          <w:szCs w:val="20"/>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has occurred or will occur in the offices or premises of such institution;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has been caused or will be caused by any employee or employees of such institution; or</w:t>
      </w:r>
    </w:p>
    <w:p>
      <w:pPr>
        <w:spacing w:after="0" w:line="130" w:lineRule="exact"/>
        <w:rPr>
          <w:rFonts w:ascii="Arial" w:cs="Arial" w:eastAsia="Arial" w:hAnsi="Arial"/>
          <w:sz w:val="18"/>
          <w:szCs w:val="18"/>
          <w:color w:val="auto"/>
        </w:rPr>
      </w:pPr>
    </w:p>
    <w:p>
      <w:pPr>
        <w:ind w:left="920" w:right="280" w:hanging="7"/>
        <w:spacing w:after="0" w:line="383" w:lineRule="auto"/>
        <w:tabs>
          <w:tab w:leader="none" w:pos="14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has arisen or will arise out of the assets, assets under management or liabilities acquired by the Insured as a result of such Transaction, is provided as follows:</w:t>
      </w:r>
    </w:p>
    <w:p>
      <w:pPr>
        <w:spacing w:after="0" w:line="1" w:lineRule="exact"/>
        <w:rPr>
          <w:sz w:val="20"/>
          <w:szCs w:val="20"/>
          <w:color w:val="auto"/>
        </w:rPr>
      </w:pPr>
    </w:p>
    <w:p>
      <w:pPr>
        <w:ind w:left="1920" w:hanging="440"/>
        <w:spacing w:after="0"/>
        <w:tabs>
          <w:tab w:leader="none" w:pos="1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Automatic Loss Sustained Coverage</w:t>
      </w:r>
    </w:p>
    <w:p>
      <w:pPr>
        <w:spacing w:after="0" w:line="117" w:lineRule="exact"/>
        <w:rPr>
          <w:sz w:val="20"/>
          <w:szCs w:val="20"/>
          <w:color w:val="auto"/>
        </w:rPr>
      </w:pPr>
    </w:p>
    <w:p>
      <w:pPr>
        <w:ind w:left="1940" w:right="60"/>
        <w:spacing w:after="0" w:line="272" w:lineRule="auto"/>
        <w:rPr>
          <w:sz w:val="20"/>
          <w:szCs w:val="20"/>
          <w:color w:val="auto"/>
        </w:rPr>
      </w:pPr>
      <w:r>
        <w:rPr>
          <w:rFonts w:ascii="Arial" w:cs="Arial" w:eastAsia="Arial" w:hAnsi="Arial"/>
          <w:sz w:val="17"/>
          <w:szCs w:val="17"/>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83" w:lineRule="exact"/>
        <w:rPr>
          <w:sz w:val="20"/>
          <w:szCs w:val="20"/>
          <w:color w:val="auto"/>
        </w:rPr>
      </w:pPr>
    </w:p>
    <w:p>
      <w:pPr>
        <w:ind w:left="1920" w:hanging="440"/>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Automatic Discovery Coverage</w:t>
      </w:r>
    </w:p>
    <w:p>
      <w:pPr>
        <w:spacing w:after="0" w:line="117" w:lineRule="exact"/>
        <w:rPr>
          <w:sz w:val="20"/>
          <w:szCs w:val="20"/>
          <w:color w:val="auto"/>
        </w:rPr>
      </w:pPr>
    </w:p>
    <w:p>
      <w:pPr>
        <w:ind w:left="1940" w:right="40"/>
        <w:spacing w:after="0" w:line="257" w:lineRule="auto"/>
        <w:rPr>
          <w:sz w:val="20"/>
          <w:szCs w:val="20"/>
          <w:color w:val="auto"/>
        </w:rPr>
      </w:pPr>
      <w:r>
        <w:rPr>
          <w:rFonts w:ascii="Arial" w:cs="Arial" w:eastAsia="Arial" w:hAnsi="Arial"/>
          <w:sz w:val="18"/>
          <w:szCs w:val="18"/>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90"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INSURED</w:t>
      </w:r>
    </w:p>
    <w:p>
      <w:pPr>
        <w:spacing w:after="0" w:line="121"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72"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JOINT INSURED</w:t>
      </w:r>
    </w:p>
    <w:p>
      <w:pPr>
        <w:spacing w:after="0" w:line="117" w:lineRule="exact"/>
        <w:rPr>
          <w:sz w:val="20"/>
          <w:szCs w:val="20"/>
          <w:color w:val="auto"/>
        </w:rPr>
      </w:pPr>
    </w:p>
    <w:p>
      <w:pPr>
        <w:ind w:left="920" w:right="160"/>
        <w:spacing w:after="0" w:line="261" w:lineRule="auto"/>
        <w:rPr>
          <w:sz w:val="20"/>
          <w:szCs w:val="20"/>
          <w:color w:val="auto"/>
        </w:rPr>
      </w:pPr>
      <w:r>
        <w:rPr>
          <w:rFonts w:ascii="Arial" w:cs="Arial" w:eastAsia="Arial" w:hAnsi="Arial"/>
          <w:sz w:val="18"/>
          <w:szCs w:val="18"/>
          <w:color w:val="auto"/>
        </w:rPr>
        <w:t xml:space="preserve">This bond does not indemnify or hold harmless any Insured for loss sustained by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6" w:lineRule="exact"/>
        <w:rPr>
          <w:sz w:val="20"/>
          <w:szCs w:val="20"/>
          <w:color w:val="auto"/>
        </w:rPr>
      </w:pPr>
    </w:p>
    <w:p>
      <w:pPr>
        <w:ind w:left="920" w:right="20"/>
        <w:spacing w:after="0" w:line="286" w:lineRule="auto"/>
        <w:rPr>
          <w:sz w:val="20"/>
          <w:szCs w:val="20"/>
          <w:color w:val="auto"/>
        </w:rPr>
      </w:pPr>
      <w:r>
        <w:rPr>
          <w:rFonts w:ascii="Arial" w:cs="Arial" w:eastAsia="Arial" w:hAnsi="Arial"/>
          <w:sz w:val="17"/>
          <w:szCs w:val="17"/>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00" w:type="dxa"/>
            <w:vAlign w:val="bottom"/>
            <w:tcBorders>
              <w:top w:val="single" w:sz="8" w:color="auto"/>
            </w:tcBorders>
          </w:tcPr>
          <w:p>
            <w:pPr>
              <w:ind w:left="2920"/>
              <w:spacing w:after="0"/>
              <w:rPr>
                <w:sz w:val="20"/>
                <w:szCs w:val="20"/>
                <w:color w:val="auto"/>
              </w:rPr>
            </w:pPr>
            <w:r>
              <w:rPr>
                <w:rFonts w:ascii="Arial" w:cs="Arial" w:eastAsia="Arial" w:hAnsi="Arial"/>
                <w:sz w:val="18"/>
                <w:szCs w:val="18"/>
                <w:color w:val="auto"/>
                <w:w w:val="93"/>
              </w:rPr>
              <w:t>Page 7 of 25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0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ind w:left="920"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being specifically next named, the Insured entity having the greatest consolidated assets of all remaining Insureds then becomes the first named Insured. Knowledge possessed or discovery made by any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73"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COURT COSTS AND ATTORNEY’S FEES—LEGAL PROCEEDINGS—ELECTION TO DEFEND</w:t>
      </w:r>
    </w:p>
    <w:p>
      <w:pPr>
        <w:spacing w:after="0" w:line="121" w:lineRule="exact"/>
        <w:rPr>
          <w:sz w:val="20"/>
          <w:szCs w:val="20"/>
          <w:color w:val="auto"/>
        </w:rPr>
      </w:pPr>
    </w:p>
    <w:p>
      <w:pPr>
        <w:ind w:left="920" w:right="80"/>
        <w:spacing w:after="0" w:line="279" w:lineRule="auto"/>
        <w:rPr>
          <w:sz w:val="20"/>
          <w:szCs w:val="20"/>
          <w:color w:val="auto"/>
        </w:rPr>
      </w:pPr>
      <w:r>
        <w:rPr>
          <w:rFonts w:ascii="Arial" w:cs="Arial" w:eastAsia="Arial" w:hAnsi="Arial"/>
          <w:sz w:val="17"/>
          <w:szCs w:val="17"/>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73" w:lineRule="exact"/>
        <w:rPr>
          <w:sz w:val="20"/>
          <w:szCs w:val="20"/>
          <w:color w:val="auto"/>
        </w:rPr>
      </w:pPr>
    </w:p>
    <w:p>
      <w:pPr>
        <w:ind w:left="1920" w:hanging="440"/>
        <w:spacing w:after="0"/>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or</w:t>
      </w:r>
    </w:p>
    <w:p>
      <w:pPr>
        <w:spacing w:after="0" w:line="130" w:lineRule="exact"/>
        <w:rPr>
          <w:rFonts w:ascii="Arial" w:cs="Arial" w:eastAsia="Arial" w:hAnsi="Arial"/>
          <w:sz w:val="18"/>
          <w:szCs w:val="18"/>
          <w:color w:val="auto"/>
        </w:rPr>
      </w:pPr>
    </w:p>
    <w:p>
      <w:pPr>
        <w:ind w:left="1920" w:right="60" w:hanging="440"/>
        <w:spacing w:after="0" w:line="282" w:lineRule="auto"/>
        <w:tabs>
          <w:tab w:leader="none" w:pos="1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in the absence of 1. or 2. above, an arbitration panel agrees, after a review of an agreed statement of facts, that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would be found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if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were prosecuted.</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920" w:right="240"/>
        <w:spacing w:after="0" w:line="277" w:lineRule="auto"/>
        <w:rPr>
          <w:sz w:val="20"/>
          <w:szCs w:val="20"/>
          <w:color w:val="auto"/>
        </w:rPr>
      </w:pPr>
      <w:r>
        <w:rPr>
          <w:rFonts w:ascii="Arial" w:cs="Arial" w:eastAsia="Arial" w:hAnsi="Arial"/>
          <w:sz w:val="17"/>
          <w:szCs w:val="17"/>
          <w:color w:val="auto"/>
        </w:rPr>
        <w:t xml:space="preserve">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will give all reasonable information and assistance, other than pecuniary, that the Company deems necessary to the defense of such suit or legal proceeding.</w:t>
      </w:r>
    </w:p>
    <w:p>
      <w:pPr>
        <w:spacing w:after="0" w:line="64" w:lineRule="exact"/>
        <w:rPr>
          <w:sz w:val="20"/>
          <w:szCs w:val="20"/>
          <w:color w:val="auto"/>
        </w:rPr>
      </w:pPr>
    </w:p>
    <w:p>
      <w:pPr>
        <w:ind w:left="920" w:right="140"/>
        <w:spacing w:after="0" w:line="255" w:lineRule="auto"/>
        <w:rPr>
          <w:sz w:val="20"/>
          <w:szCs w:val="20"/>
          <w:color w:val="auto"/>
        </w:rPr>
      </w:pPr>
      <w:r>
        <w:rPr>
          <w:rFonts w:ascii="Arial" w:cs="Arial" w:eastAsia="Arial" w:hAnsi="Arial"/>
          <w:sz w:val="18"/>
          <w:szCs w:val="18"/>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85" w:lineRule="exact"/>
        <w:rPr>
          <w:sz w:val="20"/>
          <w:szCs w:val="20"/>
          <w:color w:val="auto"/>
        </w:rPr>
      </w:pPr>
    </w:p>
    <w:p>
      <w:pPr>
        <w:ind w:left="920" w:right="700"/>
        <w:spacing w:after="0" w:line="277" w:lineRule="auto"/>
        <w:rPr>
          <w:sz w:val="20"/>
          <w:szCs w:val="20"/>
          <w:color w:val="auto"/>
        </w:rPr>
      </w:pPr>
      <w:r>
        <w:rPr>
          <w:rFonts w:ascii="Arial" w:cs="Arial" w:eastAsia="Arial" w:hAnsi="Arial"/>
          <w:sz w:val="18"/>
          <w:szCs w:val="18"/>
          <w:color w:val="auto"/>
        </w:rPr>
        <w:t>If the Company pays court costs and attorney’s fees in excess of its proportionate share of such costs and fees, the Insured will promptly reimburse the Company for such excess.</w:t>
      </w:r>
    </w:p>
    <w:p>
      <w:pPr>
        <w:spacing w:after="0" w:line="3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IV.</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bond:</w:t>
      </w:r>
    </w:p>
    <w:p>
      <w:pPr>
        <w:spacing w:after="0" w:line="127"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draft that the drawee has, by signature thereon, engaged to honor as presented.</w:t>
      </w:r>
    </w:p>
    <w:p>
      <w:pPr>
        <w:spacing w:after="0" w:line="134" w:lineRule="exact"/>
        <w:rPr>
          <w:rFonts w:ascii="Arial" w:cs="Arial" w:eastAsia="Arial" w:hAnsi="Arial"/>
          <w:sz w:val="18"/>
          <w:szCs w:val="18"/>
          <w:b w:val="1"/>
          <w:bCs w:val="1"/>
          <w:color w:val="auto"/>
        </w:rPr>
      </w:pPr>
    </w:p>
    <w:p>
      <w:pPr>
        <w:ind w:left="900" w:hanging="446"/>
        <w:spacing w:after="0"/>
        <w:tabs>
          <w:tab w:leader="none" w:pos="9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Bond Period </w:t>
      </w:r>
      <w:r>
        <w:rPr>
          <w:rFonts w:ascii="Arial" w:cs="Arial" w:eastAsia="Arial" w:hAnsi="Arial"/>
          <w:sz w:val="18"/>
          <w:szCs w:val="18"/>
          <w:color w:val="auto"/>
        </w:rPr>
        <w:t>has the meaning set forth in section VI. CONDITIONS, C. BOND PERIOD.</w:t>
      </w:r>
    </w:p>
    <w:p>
      <w:pPr>
        <w:spacing w:after="0" w:line="126" w:lineRule="exact"/>
        <w:rPr>
          <w:rFonts w:ascii="Arial" w:cs="Arial" w:eastAsia="Arial" w:hAnsi="Arial"/>
          <w:sz w:val="18"/>
          <w:szCs w:val="18"/>
          <w:b w:val="1"/>
          <w:bCs w:val="1"/>
          <w:color w:val="auto"/>
        </w:rPr>
      </w:pPr>
    </w:p>
    <w:p>
      <w:pPr>
        <w:ind w:left="900" w:right="340" w:hanging="446"/>
        <w:spacing w:after="0" w:line="282" w:lineRule="auto"/>
        <w:tabs>
          <w:tab w:leader="none" w:pos="9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Callback Verification </w:t>
      </w:r>
      <w:r>
        <w:rPr>
          <w:rFonts w:ascii="Arial" w:cs="Arial" w:eastAsia="Arial" w:hAnsi="Arial"/>
          <w:sz w:val="18"/>
          <w:szCs w:val="18"/>
          <w:color w:val="auto"/>
        </w:rPr>
        <w:t>means a verbal conversation with the purported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Pre-Determined Telephone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verify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identity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and the authenticity of a funds transfer request.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00" w:type="dxa"/>
            <w:vAlign w:val="bottom"/>
            <w:tcBorders>
              <w:top w:val="single" w:sz="8" w:color="auto"/>
            </w:tcBorders>
          </w:tcPr>
          <w:p>
            <w:pPr>
              <w:ind w:left="2920"/>
              <w:spacing w:after="0"/>
              <w:rPr>
                <w:sz w:val="20"/>
                <w:szCs w:val="20"/>
                <w:color w:val="auto"/>
              </w:rPr>
            </w:pPr>
            <w:r>
              <w:rPr>
                <w:rFonts w:ascii="Arial" w:cs="Arial" w:eastAsia="Arial" w:hAnsi="Arial"/>
                <w:sz w:val="18"/>
                <w:szCs w:val="18"/>
                <w:color w:val="auto"/>
                <w:w w:val="93"/>
              </w:rPr>
              <w:t>Page 8 of 25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0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ind w:left="900" w:right="240" w:hanging="446"/>
        <w:spacing w:after="0" w:line="282" w:lineRule="auto"/>
        <w:tabs>
          <w:tab w:leader="none" w:pos="9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Certificate of Deposit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acknowledgment by an Insured or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Money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 engagement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repay it.</w:t>
      </w:r>
    </w:p>
    <w:p>
      <w:pPr>
        <w:spacing w:after="0" w:line="67" w:lineRule="exact"/>
        <w:rPr>
          <w:rFonts w:ascii="Arial" w:cs="Arial" w:eastAsia="Arial" w:hAnsi="Arial"/>
          <w:sz w:val="18"/>
          <w:szCs w:val="18"/>
          <w:b w:val="1"/>
          <w:bCs w:val="1"/>
          <w:color w:val="auto"/>
        </w:rPr>
      </w:pPr>
    </w:p>
    <w:p>
      <w:pPr>
        <w:ind w:left="900" w:right="20" w:hanging="446"/>
        <w:spacing w:after="0" w:line="282" w:lineRule="auto"/>
        <w:tabs>
          <w:tab w:leader="none" w:pos="9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 of Origin or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issued by a manufacturer of personal property or a governmental agency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the personal property and by which ownership is transferred.</w:t>
      </w:r>
    </w:p>
    <w:p>
      <w:pPr>
        <w:spacing w:after="0" w:line="71" w:lineRule="exact"/>
        <w:rPr>
          <w:rFonts w:ascii="Arial" w:cs="Arial" w:eastAsia="Arial" w:hAnsi="Arial"/>
          <w:sz w:val="18"/>
          <w:szCs w:val="18"/>
          <w:b w:val="1"/>
          <w:bCs w:val="1"/>
          <w:color w:val="auto"/>
        </w:rPr>
      </w:pPr>
    </w:p>
    <w:p>
      <w:pPr>
        <w:ind w:left="900" w:right="80" w:hanging="446"/>
        <w:spacing w:after="0" w:line="277" w:lineRule="auto"/>
        <w:tabs>
          <w:tab w:leader="none" w:pos="9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Certificated Security </w:t>
      </w:r>
      <w:r>
        <w:rPr>
          <w:rFonts w:ascii="Arial" w:cs="Arial" w:eastAsia="Arial" w:hAnsi="Arial"/>
          <w:sz w:val="18"/>
          <w:szCs w:val="18"/>
          <w:color w:val="auto"/>
        </w:rPr>
        <w:t>means a share, participation or other interest in property of, or an enterprise of, the issuer or an obligation of the issuer,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w:t>
      </w:r>
    </w:p>
    <w:p>
      <w:pPr>
        <w:spacing w:after="0" w:line="71"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w:t>
      </w:r>
    </w:p>
    <w:p>
      <w:pPr>
        <w:spacing w:after="0" w:line="134" w:lineRule="exact"/>
        <w:rPr>
          <w:rFonts w:ascii="Arial" w:cs="Arial" w:eastAsia="Arial" w:hAnsi="Arial"/>
          <w:sz w:val="18"/>
          <w:szCs w:val="18"/>
          <w:color w:val="auto"/>
        </w:rPr>
      </w:pPr>
    </w:p>
    <w:p>
      <w:pPr>
        <w:ind w:left="1480" w:right="120" w:hanging="567"/>
        <w:spacing w:after="0" w:line="277"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30" w:lineRule="exact"/>
        <w:rPr>
          <w:rFonts w:ascii="Arial" w:cs="Arial" w:eastAsia="Arial" w:hAnsi="Arial"/>
          <w:sz w:val="18"/>
          <w:szCs w:val="18"/>
          <w:color w:val="auto"/>
        </w:rPr>
      </w:pPr>
    </w:p>
    <w:p>
      <w:pPr>
        <w:jc w:val="both"/>
        <w:ind w:left="900" w:right="360" w:hanging="446"/>
        <w:spacing w:after="0" w:line="264" w:lineRule="auto"/>
        <w:tabs>
          <w:tab w:leader="none" w:pos="9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Fraud </w:t>
      </w:r>
      <w:r>
        <w:rPr>
          <w:rFonts w:ascii="Arial" w:cs="Arial" w:eastAsia="Arial" w:hAnsi="Arial"/>
          <w:sz w:val="18"/>
          <w:szCs w:val="18"/>
          <w:color w:val="auto"/>
        </w:rPr>
        <w:t>means an intentional, unauthorized, and fraudulent entry of data or computer instructions directly into, or change of data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computer instructions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or entity other than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including any such entry or change made via the internet or a </w:t>
      </w:r>
      <w:r>
        <w:rPr>
          <w:rFonts w:ascii="Arial" w:cs="Arial" w:eastAsia="Arial" w:hAnsi="Arial"/>
          <w:sz w:val="18"/>
          <w:szCs w:val="18"/>
          <w:b w:val="1"/>
          <w:bCs w:val="1"/>
          <w:color w:val="auto"/>
        </w:rPr>
        <w:t>Network,</w:t>
      </w:r>
      <w:r>
        <w:rPr>
          <w:rFonts w:ascii="Arial" w:cs="Arial" w:eastAsia="Arial" w:hAnsi="Arial"/>
          <w:sz w:val="18"/>
          <w:szCs w:val="18"/>
          <w:color w:val="auto"/>
        </w:rPr>
        <w:t xml:space="preserve"> provided that such entry or change causes:</w:t>
      </w:r>
    </w:p>
    <w:p>
      <w:pPr>
        <w:spacing w:after="0" w:line="82"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to be transferred, paid, or delivered;</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System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1480" w:right="120" w:hanging="567"/>
        <w:spacing w:after="0" w:line="277"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that is rented by, owned by, leased by, licensed to, or under the direct operational control of, the Insured or an </w:t>
      </w:r>
      <w:r>
        <w:rPr>
          <w:rFonts w:ascii="Arial" w:cs="Arial" w:eastAsia="Arial" w:hAnsi="Arial"/>
          <w:sz w:val="18"/>
          <w:szCs w:val="18"/>
          <w:b w:val="1"/>
          <w:bCs w:val="1"/>
          <w:color w:val="auto"/>
        </w:rPr>
        <w:t>Investment Adviser.</w:t>
      </w:r>
    </w:p>
    <w:p>
      <w:pPr>
        <w:spacing w:after="0" w:line="135"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Violation </w:t>
      </w:r>
      <w:r>
        <w:rPr>
          <w:rFonts w:ascii="Arial" w:cs="Arial" w:eastAsia="Arial" w:hAnsi="Arial"/>
          <w:sz w:val="18"/>
          <w:szCs w:val="18"/>
          <w:color w:val="auto"/>
        </w:rPr>
        <w:t>means:</w:t>
      </w:r>
    </w:p>
    <w:p>
      <w:pPr>
        <w:spacing w:after="0" w:line="12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the introduction of a </w:t>
      </w:r>
      <w:r>
        <w:rPr>
          <w:rFonts w:ascii="Arial" w:cs="Arial" w:eastAsia="Arial" w:hAnsi="Arial"/>
          <w:sz w:val="18"/>
          <w:szCs w:val="18"/>
          <w:b w:val="1"/>
          <w:bCs w:val="1"/>
          <w:color w:val="auto"/>
        </w:rPr>
        <w:t>Computer Virus</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w:t>
      </w:r>
    </w:p>
    <w:p>
      <w:pPr>
        <w:spacing w:after="0" w:line="130" w:lineRule="exact"/>
        <w:rPr>
          <w:rFonts w:ascii="Arial" w:cs="Arial" w:eastAsia="Arial" w:hAnsi="Arial"/>
          <w:sz w:val="18"/>
          <w:szCs w:val="18"/>
          <w:color w:val="auto"/>
        </w:rPr>
      </w:pPr>
    </w:p>
    <w:p>
      <w:pPr>
        <w:ind w:left="1480" w:right="560" w:hanging="567"/>
        <w:spacing w:after="0" w:line="282"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damage to, or destruction of, computer programs, software or other electronic data stored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who has:</w:t>
      </w:r>
    </w:p>
    <w:p>
      <w:pPr>
        <w:spacing w:after="0" w:line="67" w:lineRule="exact"/>
        <w:rPr>
          <w:rFonts w:ascii="Arial" w:cs="Arial" w:eastAsia="Arial" w:hAnsi="Arial"/>
          <w:sz w:val="18"/>
          <w:szCs w:val="18"/>
          <w:color w:val="auto"/>
        </w:rPr>
      </w:pPr>
    </w:p>
    <w:p>
      <w:pPr>
        <w:ind w:left="1920" w:hanging="440"/>
        <w:spacing w:after="0"/>
        <w:tabs>
          <w:tab w:leader="none" w:pos="19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 xml:space="preserve">gained unauthorized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 xml:space="preserve">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but uses such access to cause such damage or destruction.</w:t>
      </w:r>
    </w:p>
    <w:p>
      <w:pPr>
        <w:spacing w:after="0" w:line="134"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Computer Virus </w:t>
      </w:r>
      <w:r>
        <w:rPr>
          <w:rFonts w:ascii="Arial" w:cs="Arial" w:eastAsia="Arial" w:hAnsi="Arial"/>
          <w:sz w:val="17"/>
          <w:szCs w:val="17"/>
          <w:color w:val="auto"/>
        </w:rPr>
        <w:t>means any malicious code that could destroy, alter, contaminate, or degrade the integrity, quality, or performance of:</w:t>
      </w:r>
    </w:p>
    <w:p>
      <w:pPr>
        <w:spacing w:after="0" w:line="138" w:lineRule="exact"/>
        <w:rPr>
          <w:rFonts w:ascii="Arial" w:cs="Arial" w:eastAsia="Arial" w:hAnsi="Arial"/>
          <w:sz w:val="17"/>
          <w:szCs w:val="17"/>
          <w:b w:val="1"/>
          <w:bCs w:val="1"/>
          <w:color w:val="auto"/>
        </w:rPr>
      </w:pPr>
    </w:p>
    <w:p>
      <w:pPr>
        <w:ind w:left="1480" w:hanging="567"/>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electronic data used, or stored, in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 network; or</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Counterfeit </w:t>
      </w:r>
      <w:r>
        <w:rPr>
          <w:rFonts w:ascii="Arial" w:cs="Arial" w:eastAsia="Arial" w:hAnsi="Arial"/>
          <w:sz w:val="17"/>
          <w:szCs w:val="17"/>
          <w:color w:val="auto"/>
        </w:rPr>
        <w:t>means a</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Written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imitation of an actual, valid, or verifiable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Original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is intended to deceive and to be taken as the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Original.</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00" w:type="dxa"/>
            <w:vAlign w:val="bottom"/>
            <w:tcBorders>
              <w:top w:val="single" w:sz="8" w:color="auto"/>
            </w:tcBorders>
          </w:tcPr>
          <w:p>
            <w:pPr>
              <w:ind w:left="2920"/>
              <w:spacing w:after="0"/>
              <w:rPr>
                <w:sz w:val="20"/>
                <w:szCs w:val="20"/>
                <w:color w:val="auto"/>
              </w:rPr>
            </w:pPr>
            <w:r>
              <w:rPr>
                <w:rFonts w:ascii="Arial" w:cs="Arial" w:eastAsia="Arial" w:hAnsi="Arial"/>
                <w:sz w:val="18"/>
                <w:szCs w:val="18"/>
                <w:color w:val="auto"/>
                <w:w w:val="93"/>
              </w:rPr>
              <w:t>Page 9 of 25</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0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19" w:name="page20"/>
    <w:bookmarkEnd w:id="19"/>
    <w:p>
      <w:pPr>
        <w:ind w:left="900" w:hanging="446"/>
        <w:spacing w:after="0"/>
        <w:tabs>
          <w:tab w:leader="none" w:pos="90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Custodian </w:t>
      </w:r>
      <w:r>
        <w:rPr>
          <w:rFonts w:ascii="Arial" w:cs="Arial" w:eastAsia="Arial" w:hAnsi="Arial"/>
          <w:sz w:val="16"/>
          <w:szCs w:val="16"/>
          <w:color w:val="auto"/>
        </w:rPr>
        <w:t>means an institution designated by an Insured or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 Adviser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maintain possession and control of the Insured’s assets.</w:t>
      </w:r>
    </w:p>
    <w:p>
      <w:pPr>
        <w:spacing w:after="0" w:line="153" w:lineRule="exact"/>
        <w:rPr>
          <w:rFonts w:ascii="Arial" w:cs="Arial" w:eastAsia="Arial" w:hAnsi="Arial"/>
          <w:sz w:val="16"/>
          <w:szCs w:val="16"/>
          <w:b w:val="1"/>
          <w:bCs w:val="1"/>
          <w:color w:val="auto"/>
        </w:rPr>
      </w:pPr>
    </w:p>
    <w:p>
      <w:pPr>
        <w:ind w:left="900" w:right="540" w:hanging="446"/>
        <w:spacing w:after="0" w:line="282" w:lineRule="auto"/>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means, only with respect to Insuring Agreement I.2., an entity or natural person that has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Funds Transfer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Insured or with an </w:t>
      </w:r>
      <w:r>
        <w:rPr>
          <w:rFonts w:ascii="Arial" w:cs="Arial" w:eastAsia="Arial" w:hAnsi="Arial"/>
          <w:sz w:val="18"/>
          <w:szCs w:val="18"/>
          <w:b w:val="1"/>
          <w:bCs w:val="1"/>
          <w:color w:val="auto"/>
        </w:rPr>
        <w:t>Investment Adviser.</w:t>
      </w:r>
    </w:p>
    <w:p>
      <w:pPr>
        <w:spacing w:after="0" w:line="71" w:lineRule="exact"/>
        <w:rPr>
          <w:rFonts w:ascii="Arial" w:cs="Arial" w:eastAsia="Arial" w:hAnsi="Arial"/>
          <w:sz w:val="18"/>
          <w:szCs w:val="18"/>
          <w:b w:val="1"/>
          <w:bCs w:val="1"/>
          <w:color w:val="auto"/>
        </w:rPr>
      </w:pPr>
    </w:p>
    <w:p>
      <w:pPr>
        <w:ind w:left="900" w:hanging="446"/>
        <w:spacing w:after="0"/>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Depository </w:t>
      </w:r>
      <w:r>
        <w:rPr>
          <w:rFonts w:ascii="Arial" w:cs="Arial" w:eastAsia="Arial" w:hAnsi="Arial"/>
          <w:sz w:val="18"/>
          <w:szCs w:val="18"/>
          <w:color w:val="auto"/>
        </w:rPr>
        <w:t>means a clearing corporation that is:</w:t>
      </w:r>
    </w:p>
    <w:p>
      <w:pPr>
        <w:spacing w:after="0" w:line="130" w:lineRule="exact"/>
        <w:rPr>
          <w:rFonts w:ascii="Arial" w:cs="Arial" w:eastAsia="Arial" w:hAnsi="Arial"/>
          <w:sz w:val="18"/>
          <w:szCs w:val="18"/>
          <w:b w:val="1"/>
          <w:bCs w:val="1"/>
          <w:color w:val="auto"/>
        </w:rPr>
      </w:pPr>
    </w:p>
    <w:p>
      <w:pPr>
        <w:ind w:left="1480" w:right="120" w:hanging="567"/>
        <w:spacing w:after="0" w:line="277"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registered with the Securities Exchange Commission as a clearing agency under section 17A of the Securities Exchange Act of 1934 (15 U.S.C. 78q-1); or</w:t>
      </w:r>
    </w:p>
    <w:p>
      <w:pPr>
        <w:spacing w:after="0" w:line="75" w:lineRule="exact"/>
        <w:rPr>
          <w:rFonts w:ascii="Arial" w:cs="Arial" w:eastAsia="Arial" w:hAnsi="Arial"/>
          <w:sz w:val="18"/>
          <w:szCs w:val="18"/>
          <w:color w:val="auto"/>
        </w:rPr>
      </w:pPr>
    </w:p>
    <w:p>
      <w:pPr>
        <w:ind w:left="1480" w:right="120" w:hanging="567"/>
        <w:spacing w:after="0" w:line="264"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82" w:lineRule="exact"/>
        <w:rPr>
          <w:rFonts w:ascii="Arial" w:cs="Arial" w:eastAsia="Arial" w:hAnsi="Arial"/>
          <w:sz w:val="18"/>
          <w:szCs w:val="18"/>
          <w:color w:val="auto"/>
        </w:rPr>
      </w:pPr>
    </w:p>
    <w:p>
      <w:pPr>
        <w:ind w:left="900" w:right="20" w:hanging="446"/>
        <w:spacing w:after="0" w:line="303" w:lineRule="auto"/>
        <w:tabs>
          <w:tab w:leader="none" w:pos="90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Document of Title </w:t>
      </w:r>
      <w:r>
        <w:rPr>
          <w:rFonts w:ascii="Arial" w:cs="Arial" w:eastAsia="Arial" w:hAnsi="Arial"/>
          <w:sz w:val="16"/>
          <w:szCs w:val="16"/>
          <w:color w:val="auto"/>
        </w:rPr>
        <w:t>means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 that is a bill of lading, dock warrant, dock receipt, warehouse receipt or order for the delivery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goods, and also any other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56" w:lineRule="exact"/>
        <w:rPr>
          <w:rFonts w:ascii="Arial" w:cs="Arial" w:eastAsia="Arial" w:hAnsi="Arial"/>
          <w:sz w:val="16"/>
          <w:szCs w:val="16"/>
          <w:b w:val="1"/>
          <w:bCs w:val="1"/>
          <w:color w:val="auto"/>
        </w:rPr>
      </w:pPr>
    </w:p>
    <w:p>
      <w:pPr>
        <w:ind w:left="900" w:right="60" w:hanging="446"/>
        <w:spacing w:after="0" w:line="261" w:lineRule="auto"/>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Electronic Data Processor </w:t>
      </w:r>
      <w:r>
        <w:rPr>
          <w:rFonts w:ascii="Arial" w:cs="Arial" w:eastAsia="Arial" w:hAnsi="Arial"/>
          <w:sz w:val="18"/>
          <w:szCs w:val="18"/>
          <w:color w:val="auto"/>
        </w:rPr>
        <w:t>means a natural person, partnership or corporation authorized in writing by the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perform services as a data processor of checks presented to the Insured by a customer or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but excluding any such processor who acts as a transfer agent or in any other agency capacity in issuing checks, drafts or securities for the Insured, A Federal Reserve Bank or clearinghouse will not be construed to be an </w:t>
      </w:r>
      <w:r>
        <w:rPr>
          <w:rFonts w:ascii="Arial" w:cs="Arial" w:eastAsia="Arial" w:hAnsi="Arial"/>
          <w:sz w:val="18"/>
          <w:szCs w:val="18"/>
          <w:b w:val="1"/>
          <w:bCs w:val="1"/>
          <w:color w:val="auto"/>
        </w:rPr>
        <w:t>Electronic Data Processor.</w:t>
      </w:r>
    </w:p>
    <w:p>
      <w:pPr>
        <w:spacing w:after="0" w:line="89" w:lineRule="exact"/>
        <w:rPr>
          <w:rFonts w:ascii="Arial" w:cs="Arial" w:eastAsia="Arial" w:hAnsi="Arial"/>
          <w:sz w:val="18"/>
          <w:szCs w:val="18"/>
          <w:b w:val="1"/>
          <w:bCs w:val="1"/>
          <w:color w:val="auto"/>
        </w:rPr>
      </w:pPr>
    </w:p>
    <w:p>
      <w:pPr>
        <w:ind w:left="900" w:right="180" w:hanging="446"/>
        <w:spacing w:after="0" w:line="277" w:lineRule="auto"/>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Electronic Record </w:t>
      </w:r>
      <w:r>
        <w:rPr>
          <w:rFonts w:ascii="Arial" w:cs="Arial" w:eastAsia="Arial" w:hAnsi="Arial"/>
          <w:sz w:val="18"/>
          <w:szCs w:val="18"/>
          <w:color w:val="auto"/>
        </w:rPr>
        <w:t>means information that is created, generated, sent, communicated, received, or stored by electronic means, and is retrievable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perceivable form.</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80" w:right="140" w:hanging="567"/>
        <w:spacing w:after="0" w:line="264"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82" w:lineRule="exact"/>
        <w:rPr>
          <w:rFonts w:ascii="Arial" w:cs="Arial" w:eastAsia="Arial" w:hAnsi="Arial"/>
          <w:sz w:val="18"/>
          <w:szCs w:val="18"/>
          <w:color w:val="auto"/>
        </w:rPr>
      </w:pPr>
    </w:p>
    <w:p>
      <w:pPr>
        <w:ind w:left="1480" w:right="560" w:hanging="567"/>
        <w:spacing w:after="0" w:line="282"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a guest student or intern pursuing studies or duties 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or premises covered hereunder, while such person is performing services for the Insured;</w:t>
      </w:r>
    </w:p>
    <w:p>
      <w:pPr>
        <w:spacing w:after="0" w:line="67" w:lineRule="exact"/>
        <w:rPr>
          <w:rFonts w:ascii="Arial" w:cs="Arial" w:eastAsia="Arial" w:hAnsi="Arial"/>
          <w:sz w:val="18"/>
          <w:szCs w:val="18"/>
          <w:color w:val="auto"/>
        </w:rPr>
      </w:pPr>
    </w:p>
    <w:p>
      <w:pPr>
        <w:ind w:left="1480" w:right="440" w:hanging="567"/>
        <w:spacing w:after="0" w:line="282"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any attorney retained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any employee of such attorney, but only while performing legal services for the Insured;</w:t>
      </w:r>
    </w:p>
    <w:p>
      <w:pPr>
        <w:spacing w:after="0" w:line="67" w:lineRule="exact"/>
        <w:rPr>
          <w:rFonts w:ascii="Arial" w:cs="Arial" w:eastAsia="Arial" w:hAnsi="Arial"/>
          <w:sz w:val="18"/>
          <w:szCs w:val="18"/>
          <w:color w:val="auto"/>
        </w:rPr>
      </w:pPr>
    </w:p>
    <w:p>
      <w:pPr>
        <w:ind w:left="1480" w:right="20" w:hanging="567"/>
        <w:spacing w:after="0" w:line="295"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any natural person assigned to perform the usual duties of an employee within the premises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and under the Insured’s supervision, by contract, including such persons provided by any employment agency furnishing temporary personnel to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on a contingent or part-time basis, and including a natural person who is leased to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65" w:lineRule="exact"/>
        <w:rPr>
          <w:rFonts w:ascii="Arial" w:cs="Arial" w:eastAsia="Arial" w:hAnsi="Arial"/>
          <w:sz w:val="16"/>
          <w:szCs w:val="16"/>
          <w:color w:val="auto"/>
        </w:rPr>
      </w:pPr>
    </w:p>
    <w:p>
      <w:pPr>
        <w:ind w:left="1480" w:right="180" w:hanging="567"/>
        <w:spacing w:after="0" w:line="312"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10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20" w:name="page21"/>
    <w:bookmarkEnd w:id="20"/>
    <w:p>
      <w:pPr>
        <w:jc w:val="both"/>
        <w:ind w:left="1480" w:right="20" w:hanging="567"/>
        <w:spacing w:after="0" w:line="314" w:lineRule="auto"/>
        <w:tabs>
          <w:tab w:leader="none" w:pos="1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natural person, partnership, or corporation authorized by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to perform services as an </w:t>
      </w:r>
      <w:r>
        <w:rPr>
          <w:rFonts w:ascii="Arial" w:cs="Arial" w:eastAsia="Arial" w:hAnsi="Arial"/>
          <w:sz w:val="16"/>
          <w:szCs w:val="16"/>
          <w:b w:val="1"/>
          <w:bCs w:val="1"/>
          <w:color w:val="auto"/>
        </w:rPr>
        <w:t>Electronic</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Data Processor </w:t>
      </w:r>
      <w:r>
        <w:rPr>
          <w:rFonts w:ascii="Arial" w:cs="Arial" w:eastAsia="Arial" w:hAnsi="Arial"/>
          <w:sz w:val="16"/>
          <w:szCs w:val="16"/>
          <w:color w:val="auto"/>
        </w:rPr>
        <w:t>(each such</w:t>
      </w:r>
      <w:r>
        <w:rPr>
          <w:rFonts w:ascii="Arial" w:cs="Arial" w:eastAsia="Arial" w:hAnsi="Arial"/>
          <w:sz w:val="16"/>
          <w:szCs w:val="16"/>
          <w:b w:val="1"/>
          <w:bCs w:val="1"/>
          <w:color w:val="auto"/>
        </w:rPr>
        <w:t xml:space="preserve"> Electronic Data Processor, </w:t>
      </w:r>
      <w:r>
        <w:rPr>
          <w:rFonts w:ascii="Arial" w:cs="Arial" w:eastAsia="Arial" w:hAnsi="Arial"/>
          <w:sz w:val="16"/>
          <w:szCs w:val="16"/>
          <w:color w:val="auto"/>
        </w:rPr>
        <w:t>and the partners, officers and employees of such</w:t>
      </w:r>
      <w:r>
        <w:rPr>
          <w:rFonts w:ascii="Arial" w:cs="Arial" w:eastAsia="Arial" w:hAnsi="Arial"/>
          <w:sz w:val="16"/>
          <w:szCs w:val="16"/>
          <w:b w:val="1"/>
          <w:bCs w:val="1"/>
          <w:color w:val="auto"/>
        </w:rPr>
        <w:t xml:space="preserve"> Electronic Data Processor </w:t>
      </w:r>
      <w:r>
        <w:rPr>
          <w:rFonts w:ascii="Arial" w:cs="Arial" w:eastAsia="Arial" w:hAnsi="Arial"/>
          <w:sz w:val="16"/>
          <w:szCs w:val="16"/>
          <w:color w:val="auto"/>
        </w:rPr>
        <w:t>will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collectively be deemed to be one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for all the purposes of this bond, except with respect to Condition R.2.);</w:t>
      </w:r>
    </w:p>
    <w:p>
      <w:pPr>
        <w:spacing w:after="0" w:line="47" w:lineRule="exact"/>
        <w:rPr>
          <w:rFonts w:ascii="Arial" w:cs="Arial" w:eastAsia="Arial" w:hAnsi="Arial"/>
          <w:sz w:val="16"/>
          <w:szCs w:val="16"/>
          <w:color w:val="auto"/>
        </w:rPr>
      </w:pPr>
    </w:p>
    <w:p>
      <w:pPr>
        <w:ind w:left="1480" w:right="40" w:hanging="567"/>
        <w:spacing w:after="0" w:line="281" w:lineRule="auto"/>
        <w:tabs>
          <w:tab w:leader="none" w:pos="1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any director or trustee of an Insured,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underwriter (distributor), transfer agent, shareholder accounting record keeper, or administrator authorized by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of the Insured;</w:t>
      </w:r>
    </w:p>
    <w:p>
      <w:pPr>
        <w:spacing w:after="0" w:line="74" w:lineRule="exact"/>
        <w:rPr>
          <w:rFonts w:ascii="Arial" w:cs="Arial" w:eastAsia="Arial" w:hAnsi="Arial"/>
          <w:sz w:val="17"/>
          <w:szCs w:val="17"/>
          <w:color w:val="auto"/>
        </w:rPr>
      </w:pPr>
    </w:p>
    <w:p>
      <w:pPr>
        <w:ind w:left="1480" w:right="240" w:hanging="567"/>
        <w:spacing w:after="0" w:line="277"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natural person who is a volunteer, while such person is subject to the Insured’s direction and control and is performing services for the Insured;</w:t>
      </w:r>
    </w:p>
    <w:p>
      <w:pPr>
        <w:spacing w:after="0" w:line="75" w:lineRule="exact"/>
        <w:rPr>
          <w:rFonts w:ascii="Arial" w:cs="Arial" w:eastAsia="Arial" w:hAnsi="Arial"/>
          <w:sz w:val="18"/>
          <w:szCs w:val="18"/>
          <w:color w:val="auto"/>
        </w:rPr>
      </w:pPr>
    </w:p>
    <w:p>
      <w:pPr>
        <w:ind w:left="1480" w:right="40" w:hanging="567"/>
        <w:spacing w:after="0" w:line="277"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26" w:lineRule="exact"/>
        <w:rPr>
          <w:rFonts w:ascii="Arial" w:cs="Arial" w:eastAsia="Arial" w:hAnsi="Arial"/>
          <w:sz w:val="18"/>
          <w:szCs w:val="18"/>
          <w:color w:val="auto"/>
        </w:rPr>
      </w:pPr>
    </w:p>
    <w:p>
      <w:pPr>
        <w:ind w:left="1920" w:hanging="440"/>
        <w:spacing w:after="0"/>
        <w:tabs>
          <w:tab w:leader="none" w:pos="1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Investment Adviser;</w:t>
      </w:r>
    </w:p>
    <w:p>
      <w:pPr>
        <w:spacing w:after="0" w:line="134" w:lineRule="exact"/>
        <w:rPr>
          <w:rFonts w:ascii="Arial" w:cs="Arial" w:eastAsia="Arial" w:hAnsi="Arial"/>
          <w:sz w:val="18"/>
          <w:szCs w:val="18"/>
          <w:color w:val="auto"/>
        </w:rPr>
      </w:pPr>
    </w:p>
    <w:p>
      <w:pPr>
        <w:ind w:left="1920" w:hanging="440"/>
        <w:spacing w:after="0"/>
        <w:tabs>
          <w:tab w:leader="none" w:pos="1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or other required records,</w:t>
      </w:r>
    </w:p>
    <w:p>
      <w:pPr>
        <w:spacing w:after="0" w:line="117" w:lineRule="exact"/>
        <w:rPr>
          <w:sz w:val="20"/>
          <w:szCs w:val="20"/>
          <w:color w:val="auto"/>
        </w:rPr>
      </w:pPr>
    </w:p>
    <w:p>
      <w:pPr>
        <w:ind w:left="1500" w:right="20"/>
        <w:spacing w:after="0" w:line="297" w:lineRule="auto"/>
        <w:rPr>
          <w:sz w:val="20"/>
          <w:szCs w:val="20"/>
          <w:color w:val="auto"/>
        </w:rPr>
      </w:pPr>
      <w:r>
        <w:rPr>
          <w:rFonts w:ascii="Arial" w:cs="Arial" w:eastAsia="Arial" w:hAnsi="Arial"/>
          <w:sz w:val="16"/>
          <w:szCs w:val="16"/>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of any such Insured, provided that only employees or partners of a transfer agent, shareholder accounting record-keeper or administrator that is an affiliated person, as defined in the Investment Company Act of 1940, of an Insured or is an affiliated person of the </w:t>
      </w:r>
      <w:r>
        <w:rPr>
          <w:rFonts w:ascii="Arial" w:cs="Arial" w:eastAsia="Arial" w:hAnsi="Arial"/>
          <w:sz w:val="16"/>
          <w:szCs w:val="16"/>
          <w:b w:val="1"/>
          <w:bCs w:val="1"/>
          <w:color w:val="auto"/>
        </w:rPr>
        <w:t>Investment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Adviser, </w:t>
      </w:r>
      <w:r>
        <w:rPr>
          <w:rFonts w:ascii="Arial" w:cs="Arial" w:eastAsia="Arial" w:hAnsi="Arial"/>
          <w:sz w:val="16"/>
          <w:szCs w:val="16"/>
          <w:color w:val="auto"/>
        </w:rPr>
        <w:t>underwriter or administrator of such Insured, and that is not a bank, will be included within the definition of Employee.</w:t>
      </w:r>
    </w:p>
    <w:p>
      <w:pPr>
        <w:spacing w:after="0" w:line="46" w:lineRule="exact"/>
        <w:rPr>
          <w:sz w:val="20"/>
          <w:szCs w:val="20"/>
          <w:color w:val="auto"/>
        </w:rPr>
      </w:pPr>
    </w:p>
    <w:p>
      <w:pPr>
        <w:jc w:val="both"/>
        <w:ind w:left="920" w:right="40"/>
        <w:spacing w:after="0" w:line="266"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also means any natural person described above while such person is on medical, military, or other leave of absence. Coverage applies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any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while on leave, regardless of whether such person remains subject to the Insured’s direction and control during the time of leave.</w:t>
      </w:r>
    </w:p>
    <w:p>
      <w:pPr>
        <w:spacing w:after="0" w:line="68" w:lineRule="exact"/>
        <w:rPr>
          <w:sz w:val="20"/>
          <w:szCs w:val="20"/>
          <w:color w:val="auto"/>
        </w:rPr>
      </w:pPr>
    </w:p>
    <w:p>
      <w:pPr>
        <w:ind w:left="920" w:right="60"/>
        <w:spacing w:after="0" w:line="282"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does not mean any agent, broker, factor, commission merchant, consignee, independent contractor or representative or other person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general character not specified above.</w:t>
      </w:r>
    </w:p>
    <w:p>
      <w:pPr>
        <w:spacing w:after="0" w:line="189" w:lineRule="exact"/>
        <w:rPr>
          <w:sz w:val="20"/>
          <w:szCs w:val="20"/>
          <w:color w:val="auto"/>
        </w:rPr>
      </w:pPr>
    </w:p>
    <w:p>
      <w:pPr>
        <w:ind w:left="900" w:right="240" w:hanging="446"/>
        <w:spacing w:after="0" w:line="266" w:lineRule="auto"/>
        <w:tabs>
          <w:tab w:leader="none" w:pos="9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Evidence of Debt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Negotiable Instrument,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or purportedly executed, by a customer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Insured and held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that in the regular course of business is treated as evidencing the customer’s debt to the Insured.</w:t>
      </w:r>
    </w:p>
    <w:p>
      <w:pPr>
        <w:spacing w:after="0" w:line="85" w:lineRule="exact"/>
        <w:rPr>
          <w:rFonts w:ascii="Arial" w:cs="Arial" w:eastAsia="Arial" w:hAnsi="Arial"/>
          <w:sz w:val="18"/>
          <w:szCs w:val="18"/>
          <w:b w:val="1"/>
          <w:bCs w:val="1"/>
          <w:color w:val="auto"/>
        </w:rPr>
      </w:pPr>
    </w:p>
    <w:p>
      <w:pPr>
        <w:ind w:left="900" w:hanging="446"/>
        <w:spacing w:after="0"/>
        <w:tabs>
          <w:tab w:leader="none" w:pos="9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Institution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stock brokerage firm, mutual fund, liquid assets fund or similar investment institution;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11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21" w:name="page22"/>
    <w:bookmarkEnd w:id="2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provided that </w:t>
      </w:r>
      <w:r>
        <w:rPr>
          <w:rFonts w:ascii="Arial" w:cs="Arial" w:eastAsia="Arial" w:hAnsi="Arial"/>
          <w:sz w:val="16"/>
          <w:szCs w:val="16"/>
          <w:b w:val="1"/>
          <w:bCs w:val="1"/>
          <w:color w:val="auto"/>
        </w:rPr>
        <w:t>Financial Institution</w:t>
      </w:r>
      <w:r>
        <w:rPr>
          <w:rFonts w:ascii="Arial" w:cs="Arial" w:eastAsia="Arial" w:hAnsi="Arial"/>
          <w:sz w:val="16"/>
          <w:szCs w:val="16"/>
          <w:color w:val="auto"/>
        </w:rPr>
        <w:t xml:space="preserve"> does not include any such entity, institution or organization that is an Insured or an </w:t>
      </w:r>
      <w:r>
        <w:rPr>
          <w:rFonts w:ascii="Arial" w:cs="Arial" w:eastAsia="Arial" w:hAnsi="Arial"/>
          <w:sz w:val="16"/>
          <w:szCs w:val="16"/>
          <w:b w:val="1"/>
          <w:bCs w:val="1"/>
          <w:color w:val="auto"/>
        </w:rPr>
        <w:t>Investment Adviser.</w:t>
      </w:r>
    </w:p>
    <w:p>
      <w:pPr>
        <w:spacing w:after="0" w:line="154" w:lineRule="exact"/>
        <w:rPr>
          <w:sz w:val="20"/>
          <w:szCs w:val="20"/>
          <w:color w:val="auto"/>
        </w:rPr>
      </w:pPr>
    </w:p>
    <w:p>
      <w:pPr>
        <w:ind w:left="900" w:right="120" w:hanging="446"/>
        <w:spacing w:after="0" w:line="282" w:lineRule="auto"/>
        <w:tabs>
          <w:tab w:leader="none" w:pos="9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Forgery </w:t>
      </w:r>
      <w:r>
        <w:rPr>
          <w:rFonts w:ascii="Arial" w:cs="Arial" w:eastAsia="Arial" w:hAnsi="Arial"/>
          <w:sz w:val="18"/>
          <w:szCs w:val="18"/>
          <w:color w:val="auto"/>
        </w:rPr>
        <w:t>means signing the name of another person or organization with a handwritten signature directly applied to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and with the intent to deceive.</w:t>
      </w:r>
    </w:p>
    <w:p>
      <w:pPr>
        <w:spacing w:after="0" w:line="58" w:lineRule="exact"/>
        <w:rPr>
          <w:sz w:val="20"/>
          <w:szCs w:val="20"/>
          <w:color w:val="auto"/>
        </w:rPr>
      </w:pPr>
    </w:p>
    <w:p>
      <w:pPr>
        <w:ind w:left="920" w:right="160"/>
        <w:spacing w:after="0" w:line="264" w:lineRule="auto"/>
        <w:rPr>
          <w:sz w:val="20"/>
          <w:szCs w:val="20"/>
          <w:color w:val="auto"/>
        </w:rPr>
      </w:pPr>
      <w:r>
        <w:rPr>
          <w:rFonts w:ascii="Arial" w:cs="Arial" w:eastAsia="Arial" w:hAnsi="Arial"/>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69" w:lineRule="exact"/>
        <w:rPr>
          <w:sz w:val="20"/>
          <w:szCs w:val="20"/>
          <w:color w:val="auto"/>
        </w:rPr>
      </w:pPr>
    </w:p>
    <w:p>
      <w:pPr>
        <w:ind w:left="920" w:right="120"/>
        <w:spacing w:after="0" w:line="282" w:lineRule="auto"/>
        <w:rPr>
          <w:sz w:val="20"/>
          <w:szCs w:val="20"/>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does not mean a signature that consists in whole or in part of one’s own name signed with or without authority, in any capacity,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purpose.</w:t>
      </w:r>
    </w:p>
    <w:p>
      <w:pPr>
        <w:spacing w:after="0" w:line="189"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Fraudulent Instruction </w:t>
      </w:r>
      <w:r>
        <w:rPr>
          <w:rFonts w:ascii="Arial" w:cs="Arial" w:eastAsia="Arial" w:hAnsi="Arial"/>
          <w:sz w:val="16"/>
          <w:szCs w:val="16"/>
          <w:color w:val="auto"/>
        </w:rPr>
        <w:t>means an intentional, fraudulent and unauthorized instruction directed to the Insured or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 Adviser,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is:</w:t>
      </w:r>
    </w:p>
    <w:p>
      <w:pPr>
        <w:spacing w:after="0" w:line="157" w:lineRule="exact"/>
        <w:rPr>
          <w:rFonts w:ascii="Arial" w:cs="Arial" w:eastAsia="Arial" w:hAnsi="Arial"/>
          <w:sz w:val="16"/>
          <w:szCs w:val="16"/>
          <w:b w:val="1"/>
          <w:bCs w:val="1"/>
          <w:color w:val="auto"/>
        </w:rPr>
      </w:pPr>
    </w:p>
    <w:p>
      <w:pPr>
        <w:ind w:left="1480" w:hanging="567"/>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26" w:lineRule="exact"/>
        <w:rPr>
          <w:rFonts w:ascii="Arial" w:cs="Arial" w:eastAsia="Arial" w:hAnsi="Arial"/>
          <w:sz w:val="18"/>
          <w:szCs w:val="18"/>
          <w:color w:val="auto"/>
        </w:rPr>
      </w:pPr>
    </w:p>
    <w:p>
      <w:pPr>
        <w:ind w:left="1920" w:hanging="440"/>
        <w:spacing w:after="0"/>
        <w:tabs>
          <w:tab w:leader="none" w:pos="1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or another office of the Insured;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48"/>
        </w:numPr>
        <w:rPr>
          <w:rFonts w:ascii="Arial" w:cs="Arial" w:eastAsia="Arial" w:hAnsi="Arial"/>
          <w:sz w:val="17"/>
          <w:szCs w:val="17"/>
          <w:color w:val="auto"/>
        </w:rPr>
      </w:pPr>
      <w:r>
        <w:rPr>
          <w:rFonts w:ascii="Arial" w:cs="Arial" w:eastAsia="Arial" w:hAnsi="Arial"/>
          <w:sz w:val="17"/>
          <w:szCs w:val="17"/>
          <w:color w:val="auto"/>
        </w:rPr>
        <w:t xml:space="preserve">was in fact transmitted by someone other than a </w:t>
      </w:r>
      <w:r>
        <w:rPr>
          <w:rFonts w:ascii="Arial" w:cs="Arial" w:eastAsia="Arial" w:hAnsi="Arial"/>
          <w:sz w:val="17"/>
          <w:szCs w:val="17"/>
          <w:b w:val="1"/>
          <w:bCs w:val="1"/>
          <w:color w:val="auto"/>
        </w:rPr>
        <w:t>Customer,</w:t>
      </w:r>
      <w:r>
        <w:rPr>
          <w:rFonts w:ascii="Arial" w:cs="Arial" w:eastAsia="Arial" w:hAnsi="Arial"/>
          <w:sz w:val="17"/>
          <w:szCs w:val="17"/>
          <w:color w:val="auto"/>
        </w:rPr>
        <w:t xml:space="preserve"> a </w:t>
      </w:r>
      <w:r>
        <w:rPr>
          <w:rFonts w:ascii="Arial" w:cs="Arial" w:eastAsia="Arial" w:hAnsi="Arial"/>
          <w:sz w:val="17"/>
          <w:szCs w:val="17"/>
          <w:b w:val="1"/>
          <w:bCs w:val="1"/>
          <w:color w:val="auto"/>
        </w:rPr>
        <w:t>Financial Institution,</w:t>
      </w:r>
      <w:r>
        <w:rPr>
          <w:rFonts w:ascii="Arial" w:cs="Arial" w:eastAsia="Arial" w:hAnsi="Arial"/>
          <w:sz w:val="17"/>
          <w:szCs w:val="17"/>
          <w:color w:val="auto"/>
        </w:rPr>
        <w:t xml:space="preserve"> or another office of the Insured; and</w:t>
      </w:r>
    </w:p>
    <w:p>
      <w:pPr>
        <w:spacing w:after="0" w:line="146" w:lineRule="exact"/>
        <w:rPr>
          <w:rFonts w:ascii="Arial" w:cs="Arial" w:eastAsia="Arial" w:hAnsi="Arial"/>
          <w:sz w:val="17"/>
          <w:szCs w:val="17"/>
          <w:color w:val="auto"/>
        </w:rPr>
      </w:pPr>
    </w:p>
    <w:p>
      <w:pPr>
        <w:ind w:left="1920" w:right="160" w:hanging="440"/>
        <w:spacing w:after="0" w:line="277" w:lineRule="auto"/>
        <w:tabs>
          <w:tab w:leader="none" w:pos="1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transmitted verbally, via telephone, and purports to be from:</w:t>
      </w:r>
    </w:p>
    <w:p>
      <w:pPr>
        <w:spacing w:after="0" w:line="126" w:lineRule="exact"/>
        <w:rPr>
          <w:rFonts w:ascii="Arial" w:cs="Arial" w:eastAsia="Arial" w:hAnsi="Arial"/>
          <w:sz w:val="18"/>
          <w:szCs w:val="18"/>
          <w:color w:val="auto"/>
        </w:rPr>
      </w:pPr>
    </w:p>
    <w:p>
      <w:pPr>
        <w:ind w:left="1920" w:right="820" w:hanging="440"/>
        <w:spacing w:after="0" w:line="282" w:lineRule="auto"/>
        <w:tabs>
          <w:tab w:leader="none" w:pos="1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an officer, director, partner or employee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authorized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instruct the Insured or an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to make such a transfer;</w:t>
      </w:r>
    </w:p>
    <w:p>
      <w:pPr>
        <w:spacing w:after="0" w:line="67" w:lineRule="exact"/>
        <w:rPr>
          <w:rFonts w:ascii="Arial" w:cs="Arial" w:eastAsia="Arial" w:hAnsi="Arial"/>
          <w:sz w:val="18"/>
          <w:szCs w:val="18"/>
          <w:color w:val="auto"/>
        </w:rPr>
      </w:pPr>
    </w:p>
    <w:p>
      <w:pPr>
        <w:ind w:left="1920" w:hanging="440"/>
        <w:spacing w:after="0"/>
        <w:tabs>
          <w:tab w:leader="none" w:pos="1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 natural person; or</w:t>
      </w:r>
    </w:p>
    <w:p>
      <w:pPr>
        <w:spacing w:after="0" w:line="130" w:lineRule="exact"/>
        <w:rPr>
          <w:rFonts w:ascii="Arial" w:cs="Arial" w:eastAsia="Arial" w:hAnsi="Arial"/>
          <w:sz w:val="18"/>
          <w:szCs w:val="18"/>
          <w:color w:val="auto"/>
        </w:rPr>
      </w:pPr>
    </w:p>
    <w:p>
      <w:pPr>
        <w:ind w:left="1920" w:right="180" w:hanging="440"/>
        <w:spacing w:after="0" w:line="257" w:lineRule="auto"/>
        <w:tabs>
          <w:tab w:leader="none" w:pos="1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another office of the Insured who was authorized by the Insured to instruct other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to transfer funds on deposit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specifically designated to receive and act upon such instructions,</w:t>
      </w:r>
    </w:p>
    <w:p>
      <w:pPr>
        <w:spacing w:after="0" w:line="1"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but was in fact transmitted by someone other than a person described in paragraph V.2.; or</w:t>
      </w:r>
    </w:p>
    <w:p>
      <w:pPr>
        <w:spacing w:after="0" w:line="112" w:lineRule="exact"/>
        <w:rPr>
          <w:rFonts w:ascii="Arial" w:cs="Arial" w:eastAsia="Arial" w:hAnsi="Arial"/>
          <w:sz w:val="18"/>
          <w:szCs w:val="18"/>
          <w:color w:val="auto"/>
        </w:rPr>
      </w:pPr>
    </w:p>
    <w:p>
      <w:pPr>
        <w:ind w:left="1480" w:right="80" w:hanging="567"/>
        <w:spacing w:after="0" w:line="282"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transmitted via electronic mail and 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but was in fact transmitted by someone other than such </w:t>
      </w:r>
      <w:r>
        <w:rPr>
          <w:rFonts w:ascii="Arial" w:cs="Arial" w:eastAsia="Arial" w:hAnsi="Arial"/>
          <w:sz w:val="18"/>
          <w:szCs w:val="18"/>
          <w:b w:val="1"/>
          <w:bCs w:val="1"/>
          <w:color w:val="auto"/>
        </w:rPr>
        <w:t>Customer.</w:t>
      </w:r>
    </w:p>
    <w:p>
      <w:pPr>
        <w:spacing w:after="0" w:line="54" w:lineRule="exact"/>
        <w:rPr>
          <w:sz w:val="20"/>
          <w:szCs w:val="20"/>
          <w:color w:val="auto"/>
        </w:rPr>
      </w:pPr>
    </w:p>
    <w:p>
      <w:pPr>
        <w:ind w:left="920" w:right="160"/>
        <w:spacing w:after="0" w:line="282" w:lineRule="auto"/>
        <w:rPr>
          <w:sz w:val="20"/>
          <w:szCs w:val="20"/>
          <w:color w:val="auto"/>
        </w:rPr>
      </w:pP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does not include any instruction that purports to be from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unless the instruction is transmitted by a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is authorized in the </w:t>
      </w:r>
      <w:r>
        <w:rPr>
          <w:rFonts w:ascii="Arial" w:cs="Arial" w:eastAsia="Arial" w:hAnsi="Arial"/>
          <w:sz w:val="18"/>
          <w:szCs w:val="18"/>
          <w:b w:val="1"/>
          <w:bCs w:val="1"/>
          <w:color w:val="auto"/>
        </w:rPr>
        <w:t>Funds Transfer Agreement</w:t>
      </w:r>
      <w:r>
        <w:rPr>
          <w:rFonts w:ascii="Arial" w:cs="Arial" w:eastAsia="Arial" w:hAnsi="Arial"/>
          <w:sz w:val="18"/>
          <w:szCs w:val="18"/>
          <w:color w:val="auto"/>
        </w:rPr>
        <w:t xml:space="preserve"> between the Insured and the </w:t>
      </w:r>
      <w:r>
        <w:rPr>
          <w:rFonts w:ascii="Arial" w:cs="Arial" w:eastAsia="Arial" w:hAnsi="Arial"/>
          <w:sz w:val="18"/>
          <w:szCs w:val="18"/>
          <w:b w:val="1"/>
          <w:bCs w:val="1"/>
          <w:color w:val="auto"/>
        </w:rPr>
        <w:t>Customer.</w:t>
      </w:r>
    </w:p>
    <w:p>
      <w:pPr>
        <w:spacing w:after="0" w:line="67"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Funds Transfer Agreement </w:t>
      </w:r>
      <w:r>
        <w:rPr>
          <w:rFonts w:ascii="Arial" w:cs="Arial" w:eastAsia="Arial" w:hAnsi="Arial"/>
          <w:sz w:val="18"/>
          <w:szCs w:val="18"/>
          <w:color w:val="auto"/>
        </w:rPr>
        <w:t>means an agreement, signed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w:t>
      </w:r>
    </w:p>
    <w:p>
      <w:pPr>
        <w:spacing w:after="0" w:line="130" w:lineRule="exact"/>
        <w:rPr>
          <w:rFonts w:ascii="Arial" w:cs="Arial" w:eastAsia="Arial" w:hAnsi="Arial"/>
          <w:sz w:val="18"/>
          <w:szCs w:val="18"/>
          <w:b w:val="1"/>
          <w:bCs w:val="1"/>
          <w:color w:val="auto"/>
        </w:rPr>
      </w:pPr>
    </w:p>
    <w:p>
      <w:pPr>
        <w:ind w:left="1480" w:right="300" w:hanging="567"/>
        <w:spacing w:after="0" w:line="282" w:lineRule="auto"/>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authorizes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rely on instructions transmitted by either voice, telefacsimile or electronic mail to make funds transfers; and</w:t>
      </w:r>
    </w:p>
    <w:p>
      <w:pPr>
        <w:spacing w:after="0" w:line="67" w:lineRule="exact"/>
        <w:rPr>
          <w:rFonts w:ascii="Arial" w:cs="Arial" w:eastAsia="Arial" w:hAnsi="Arial"/>
          <w:sz w:val="18"/>
          <w:szCs w:val="18"/>
          <w:color w:val="auto"/>
        </w:rPr>
      </w:pPr>
    </w:p>
    <w:p>
      <w:pPr>
        <w:ind w:left="1480" w:hanging="567"/>
        <w:spacing w:after="0"/>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provides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with the names of persons authorized to initiate funds transfers.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12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22" w:name="page23"/>
    <w:bookmarkEnd w:id="22"/>
    <w:p>
      <w:pPr>
        <w:ind w:left="900" w:right="760" w:hanging="446"/>
        <w:spacing w:after="0" w:line="347" w:lineRule="auto"/>
        <w:tabs>
          <w:tab w:leader="none" w:pos="90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Guarantee </w:t>
      </w:r>
      <w:r>
        <w:rPr>
          <w:rFonts w:ascii="Arial" w:cs="Arial" w:eastAsia="Arial" w:hAnsi="Arial"/>
          <w:sz w:val="16"/>
          <w:szCs w:val="16"/>
          <w:color w:val="auto"/>
        </w:rPr>
        <w:t>means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undertaking obligating the signer to pay the debt of another to the Insured or its assignee or to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Institution </w:t>
      </w:r>
      <w:r>
        <w:rPr>
          <w:rFonts w:ascii="Arial" w:cs="Arial" w:eastAsia="Arial" w:hAnsi="Arial"/>
          <w:sz w:val="16"/>
          <w:szCs w:val="16"/>
          <w:color w:val="auto"/>
        </w:rPr>
        <w:t>from which the Insured has purchased participation in the debt, if the debt is not paid in accordance with its terms.</w:t>
      </w:r>
    </w:p>
    <w:p>
      <w:pPr>
        <w:spacing w:after="0" w:line="21" w:lineRule="exact"/>
        <w:rPr>
          <w:rFonts w:ascii="Arial" w:cs="Arial" w:eastAsia="Arial" w:hAnsi="Arial"/>
          <w:sz w:val="16"/>
          <w:szCs w:val="16"/>
          <w:b w:val="1"/>
          <w:bCs w:val="1"/>
          <w:color w:val="auto"/>
        </w:rPr>
      </w:pPr>
    </w:p>
    <w:p>
      <w:pPr>
        <w:ind w:left="900" w:right="140" w:hanging="446"/>
        <w:spacing w:after="0" w:line="282" w:lineRule="auto"/>
        <w:tabs>
          <w:tab w:leader="none" w:pos="9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Instruction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requesting that the transfer, pledge, or release from pledge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Uncertificated Security </w:t>
      </w:r>
      <w:r>
        <w:rPr>
          <w:rFonts w:ascii="Arial" w:cs="Arial" w:eastAsia="Arial" w:hAnsi="Arial"/>
          <w:sz w:val="18"/>
          <w:szCs w:val="18"/>
          <w:color w:val="auto"/>
        </w:rPr>
        <w:t>specified be registered.</w:t>
      </w:r>
    </w:p>
    <w:p>
      <w:pPr>
        <w:spacing w:after="0" w:line="71" w:lineRule="exact"/>
        <w:rPr>
          <w:rFonts w:ascii="Arial" w:cs="Arial" w:eastAsia="Arial" w:hAnsi="Arial"/>
          <w:sz w:val="18"/>
          <w:szCs w:val="18"/>
          <w:b w:val="1"/>
          <w:bCs w:val="1"/>
          <w:color w:val="auto"/>
        </w:rPr>
      </w:pPr>
    </w:p>
    <w:p>
      <w:pPr>
        <w:ind w:left="900" w:right="60" w:hanging="446"/>
        <w:spacing w:after="0" w:line="277" w:lineRule="auto"/>
        <w:tabs>
          <w:tab w:leader="none" w:pos="9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Adviser </w:t>
      </w:r>
      <w:r>
        <w:rPr>
          <w:rFonts w:ascii="Arial" w:cs="Arial" w:eastAsia="Arial" w:hAnsi="Arial"/>
          <w:sz w:val="18"/>
          <w:szCs w:val="18"/>
          <w:color w:val="auto"/>
        </w:rPr>
        <w:t>means any entity defined in §202(a)(11) of, and registered under, the Investment Advisers Act of 1940, as amended, but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acting on behalf of the Insured.</w:t>
      </w:r>
    </w:p>
    <w:p>
      <w:pPr>
        <w:spacing w:after="0" w:line="76"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Item of Deposit </w:t>
      </w:r>
      <w:r>
        <w:rPr>
          <w:rFonts w:ascii="Arial" w:cs="Arial" w:eastAsia="Arial" w:hAnsi="Arial"/>
          <w:sz w:val="18"/>
          <w:szCs w:val="18"/>
          <w:color w:val="auto"/>
        </w:rPr>
        <w:t>means any checks or drafts deposited into the account of a customer, shareholder or subscriber.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Larceny or Embezzlement </w:t>
      </w:r>
      <w:r>
        <w:rPr>
          <w:rFonts w:ascii="Arial" w:cs="Arial" w:eastAsia="Arial" w:hAnsi="Arial"/>
          <w:sz w:val="18"/>
          <w:szCs w:val="18"/>
          <w:color w:val="auto"/>
        </w:rPr>
        <w:t>means larceny or embezzlement as defined in the Investment Company Act of 1940, §37 as amended.</w:t>
      </w:r>
    </w:p>
    <w:p>
      <w:pPr>
        <w:spacing w:after="0" w:line="126" w:lineRule="exact"/>
        <w:rPr>
          <w:rFonts w:ascii="Arial" w:cs="Arial" w:eastAsia="Arial" w:hAnsi="Arial"/>
          <w:sz w:val="18"/>
          <w:szCs w:val="18"/>
          <w:b w:val="1"/>
          <w:bCs w:val="1"/>
          <w:color w:val="auto"/>
        </w:rPr>
      </w:pPr>
    </w:p>
    <w:p>
      <w:pPr>
        <w:ind w:left="900" w:right="80" w:hanging="446"/>
        <w:spacing w:after="0" w:line="293" w:lineRule="auto"/>
        <w:tabs>
          <w:tab w:leader="none" w:pos="90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Letter of Credit </w:t>
      </w:r>
      <w:r>
        <w:rPr>
          <w:rFonts w:ascii="Arial" w:cs="Arial" w:eastAsia="Arial" w:hAnsi="Arial"/>
          <w:sz w:val="16"/>
          <w:szCs w:val="16"/>
          <w:color w:val="auto"/>
        </w:rPr>
        <w:t>means an engagement in writing by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 Institution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 person made at the request of a customer that the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Institution </w:t>
      </w:r>
      <w:r>
        <w:rPr>
          <w:rFonts w:ascii="Arial" w:cs="Arial" w:eastAsia="Arial" w:hAnsi="Arial"/>
          <w:sz w:val="16"/>
          <w:szCs w:val="16"/>
          <w:color w:val="auto"/>
        </w:rPr>
        <w:t>or other person will honor drafts or other demands for payment upon compliance with the conditions specified in the</w:t>
      </w:r>
      <w:r>
        <w:rPr>
          <w:rFonts w:ascii="Arial" w:cs="Arial" w:eastAsia="Arial" w:hAnsi="Arial"/>
          <w:sz w:val="16"/>
          <w:szCs w:val="16"/>
          <w:b w:val="1"/>
          <w:bCs w:val="1"/>
          <w:color w:val="auto"/>
        </w:rPr>
        <w:t xml:space="preserve"> Letter of</w:t>
      </w:r>
    </w:p>
    <w:p>
      <w:pPr>
        <w:spacing w:after="0" w:line="1" w:lineRule="exact"/>
        <w:rPr>
          <w:rFonts w:ascii="Arial" w:cs="Arial" w:eastAsia="Arial" w:hAnsi="Arial"/>
          <w:sz w:val="16"/>
          <w:szCs w:val="16"/>
          <w:b w:val="1"/>
          <w:bCs w:val="1"/>
          <w:color w:val="auto"/>
        </w:rPr>
      </w:pPr>
    </w:p>
    <w:p>
      <w:pPr>
        <w:ind w:left="90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Credit.</w:t>
      </w:r>
    </w:p>
    <w:p>
      <w:pPr>
        <w:spacing w:after="0" w:line="116" w:lineRule="exact"/>
        <w:rPr>
          <w:rFonts w:ascii="Arial" w:cs="Arial" w:eastAsia="Arial" w:hAnsi="Arial"/>
          <w:sz w:val="16"/>
          <w:szCs w:val="16"/>
          <w:b w:val="1"/>
          <w:bCs w:val="1"/>
          <w:color w:val="auto"/>
        </w:rPr>
      </w:pPr>
    </w:p>
    <w:p>
      <w:pPr>
        <w:ind w:left="900" w:right="100" w:hanging="446"/>
        <w:spacing w:after="0" w:line="277" w:lineRule="auto"/>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Loan </w:t>
      </w:r>
      <w:r>
        <w:rPr>
          <w:rFonts w:ascii="Arial" w:cs="Arial" w:eastAsia="Arial" w:hAnsi="Arial"/>
          <w:sz w:val="18"/>
          <w:szCs w:val="18"/>
          <w:color w:val="auto"/>
        </w:rPr>
        <w:t>means all extensions of credit by the Insured and all transactions creating a creditor relationship in favor of the Insured and all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which the Insured assumes an existing creditor relationship.</w:t>
      </w:r>
    </w:p>
    <w:p>
      <w:pPr>
        <w:spacing w:after="0" w:line="71" w:lineRule="exact"/>
        <w:rPr>
          <w:rFonts w:ascii="Arial" w:cs="Arial" w:eastAsia="Arial" w:hAnsi="Arial"/>
          <w:sz w:val="18"/>
          <w:szCs w:val="18"/>
          <w:b w:val="1"/>
          <w:bCs w:val="1"/>
          <w:color w:val="auto"/>
        </w:rPr>
      </w:pPr>
    </w:p>
    <w:p>
      <w:pPr>
        <w:ind w:left="900" w:right="200" w:hanging="446"/>
        <w:spacing w:after="0" w:line="347" w:lineRule="auto"/>
        <w:tabs>
          <w:tab w:leader="none" w:pos="90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Messenger </w:t>
      </w:r>
      <w:r>
        <w:rPr>
          <w:rFonts w:ascii="Arial" w:cs="Arial" w:eastAsia="Arial" w:hAnsi="Arial"/>
          <w:sz w:val="16"/>
          <w:szCs w:val="16"/>
          <w:color w:val="auto"/>
        </w:rPr>
        <w:t>means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while in possession of the Insured’s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away from the Insured’s or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 Adviser’s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premises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any other natural person acting as custodian of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during an emergency arising from the incapacity of the original </w:t>
      </w:r>
      <w:r>
        <w:rPr>
          <w:rFonts w:ascii="Arial" w:cs="Arial" w:eastAsia="Arial" w:hAnsi="Arial"/>
          <w:sz w:val="16"/>
          <w:szCs w:val="16"/>
          <w:b w:val="1"/>
          <w:bCs w:val="1"/>
          <w:color w:val="auto"/>
        </w:rPr>
        <w:t>Employee.</w:t>
      </w:r>
    </w:p>
    <w:p>
      <w:pPr>
        <w:spacing w:after="0" w:line="25" w:lineRule="exact"/>
        <w:rPr>
          <w:rFonts w:ascii="Arial" w:cs="Arial" w:eastAsia="Arial" w:hAnsi="Arial"/>
          <w:sz w:val="16"/>
          <w:szCs w:val="16"/>
          <w:b w:val="1"/>
          <w:bCs w:val="1"/>
          <w:color w:val="auto"/>
        </w:rPr>
      </w:pPr>
    </w:p>
    <w:p>
      <w:pPr>
        <w:ind w:left="900" w:hanging="446"/>
        <w:spacing w:after="0"/>
        <w:tabs>
          <w:tab w:leader="none" w:pos="90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Money </w:t>
      </w:r>
      <w:r>
        <w:rPr>
          <w:rFonts w:ascii="Arial" w:cs="Arial" w:eastAsia="Arial" w:hAnsi="Arial"/>
          <w:sz w:val="17"/>
          <w:szCs w:val="17"/>
          <w:color w:val="auto"/>
        </w:rPr>
        <w:t>means a medium of exchange in current use authorized or adopted by a domestic or foreign government as a part of its currency.</w:t>
      </w:r>
    </w:p>
    <w:p>
      <w:pPr>
        <w:spacing w:after="0" w:line="138" w:lineRule="exact"/>
        <w:rPr>
          <w:rFonts w:ascii="Arial" w:cs="Arial" w:eastAsia="Arial" w:hAnsi="Arial"/>
          <w:sz w:val="17"/>
          <w:szCs w:val="17"/>
          <w:b w:val="1"/>
          <w:bCs w:val="1"/>
          <w:color w:val="auto"/>
        </w:rPr>
      </w:pPr>
    </w:p>
    <w:p>
      <w:pPr>
        <w:ind w:left="900" w:hanging="446"/>
        <w:spacing w:after="0"/>
        <w:tabs>
          <w:tab w:leader="none" w:pos="9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Negotiable Instrument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w:t>
      </w:r>
    </w:p>
    <w:p>
      <w:pPr>
        <w:spacing w:after="0" w:line="134" w:lineRule="exact"/>
        <w:rPr>
          <w:rFonts w:ascii="Arial" w:cs="Arial" w:eastAsia="Arial" w:hAnsi="Arial"/>
          <w:sz w:val="18"/>
          <w:szCs w:val="18"/>
          <w:b w:val="1"/>
          <w:bCs w:val="1"/>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signed by the maker or drawer;</w:t>
      </w:r>
    </w:p>
    <w:p>
      <w:pPr>
        <w:spacing w:after="0" w:line="126" w:lineRule="exact"/>
        <w:rPr>
          <w:rFonts w:ascii="Arial" w:cs="Arial" w:eastAsia="Arial" w:hAnsi="Arial"/>
          <w:sz w:val="18"/>
          <w:szCs w:val="18"/>
          <w:color w:val="auto"/>
        </w:rPr>
      </w:pPr>
    </w:p>
    <w:p>
      <w:pPr>
        <w:ind w:left="1480" w:right="120" w:hanging="567"/>
        <w:spacing w:after="0" w:line="282"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contains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also means a counterfeit check or</w:t>
      </w:r>
      <w:r>
        <w:rPr>
          <w:rFonts w:ascii="Arial" w:cs="Arial" w:eastAsia="Arial" w:hAnsi="Arial"/>
          <w:sz w:val="18"/>
          <w:szCs w:val="18"/>
          <w:b w:val="1"/>
          <w:bCs w:val="1"/>
          <w:color w:val="auto"/>
        </w:rPr>
        <w:t xml:space="preserve"> Substitute Check</w:t>
      </w:r>
      <w:r>
        <w:rPr>
          <w:rFonts w:ascii="Arial" w:cs="Arial" w:eastAsia="Arial" w:hAnsi="Arial"/>
          <w:sz w:val="18"/>
          <w:szCs w:val="18"/>
          <w:color w:val="auto"/>
        </w:rPr>
        <w:t>.</w:t>
      </w:r>
    </w:p>
    <w:p>
      <w:pPr>
        <w:spacing w:after="0" w:line="135" w:lineRule="exact"/>
        <w:rPr>
          <w:sz w:val="20"/>
          <w:szCs w:val="20"/>
          <w:color w:val="auto"/>
        </w:rPr>
      </w:pPr>
    </w:p>
    <w:p>
      <w:pPr>
        <w:ind w:left="900" w:right="20" w:hanging="446"/>
        <w:spacing w:after="0" w:line="276" w:lineRule="auto"/>
        <w:tabs>
          <w:tab w:leader="none" w:pos="90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Network </w:t>
      </w:r>
      <w:r>
        <w:rPr>
          <w:rFonts w:ascii="Arial" w:cs="Arial" w:eastAsia="Arial" w:hAnsi="Arial"/>
          <w:sz w:val="17"/>
          <w:szCs w:val="17"/>
          <w:color w:val="auto"/>
        </w:rPr>
        <w:t>means any and all services provided by or through the facilities of any electronic or computer communication system,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Arial" w:cs="Arial" w:eastAsia="Arial" w:hAnsi="Arial"/>
          <w:sz w:val="17"/>
          <w:szCs w:val="17"/>
          <w:b w:val="1"/>
          <w:bCs w:val="1"/>
          <w:color w:val="auto"/>
        </w:rPr>
        <w:t>Computer System.</w:t>
      </w:r>
    </w:p>
    <w:p>
      <w:pPr>
        <w:spacing w:after="0" w:line="77" w:lineRule="exact"/>
        <w:rPr>
          <w:rFonts w:ascii="Arial" w:cs="Arial" w:eastAsia="Arial" w:hAnsi="Arial"/>
          <w:sz w:val="17"/>
          <w:szCs w:val="17"/>
          <w:b w:val="1"/>
          <w:bCs w:val="1"/>
          <w:color w:val="auto"/>
        </w:rPr>
      </w:pPr>
    </w:p>
    <w:p>
      <w:pPr>
        <w:ind w:left="900" w:hanging="446"/>
        <w:spacing w:after="0"/>
        <w:tabs>
          <w:tab w:leader="none" w:pos="90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Original </w:t>
      </w:r>
      <w:r>
        <w:rPr>
          <w:rFonts w:ascii="Arial" w:cs="Arial" w:eastAsia="Arial" w:hAnsi="Arial"/>
          <w:sz w:val="17"/>
          <w:szCs w:val="17"/>
          <w:color w:val="auto"/>
        </w:rPr>
        <w:t>means the first rendering or archetype and does not include photocopies or electronic transmissions even if received and printed.</w:t>
      </w:r>
    </w:p>
    <w:p>
      <w:pPr>
        <w:spacing w:after="0" w:line="142" w:lineRule="exact"/>
        <w:rPr>
          <w:rFonts w:ascii="Arial" w:cs="Arial" w:eastAsia="Arial" w:hAnsi="Arial"/>
          <w:sz w:val="17"/>
          <w:szCs w:val="17"/>
          <w:b w:val="1"/>
          <w:bCs w:val="1"/>
          <w:color w:val="auto"/>
        </w:rPr>
      </w:pPr>
    </w:p>
    <w:p>
      <w:pPr>
        <w:ind w:left="900" w:hanging="446"/>
        <w:spacing w:after="0"/>
        <w:tabs>
          <w:tab w:leader="none" w:pos="9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Pre-Determined Telephone Number </w:t>
      </w:r>
      <w:r>
        <w:rPr>
          <w:rFonts w:ascii="Arial" w:cs="Arial" w:eastAsia="Arial" w:hAnsi="Arial"/>
          <w:sz w:val="18"/>
          <w:szCs w:val="18"/>
          <w:color w:val="auto"/>
        </w:rPr>
        <w:t>means a telephone number that:</w:t>
      </w:r>
    </w:p>
    <w:p>
      <w:pPr>
        <w:spacing w:after="0" w:line="12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was provided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when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13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23" w:name="page24"/>
    <w:bookmarkEnd w:id="23"/>
    <w:p>
      <w:pPr>
        <w:ind w:left="1480" w:right="300" w:hanging="567"/>
        <w:spacing w:after="0" w:line="347" w:lineRule="auto"/>
        <w:tabs>
          <w:tab w:leader="none" w:pos="1480" w:val="left"/>
        </w:tabs>
        <w:numPr>
          <w:ilvl w:val="1"/>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was provided in person by the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after the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opened the account with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while physically present on the Insured’s or </w:t>
      </w:r>
      <w:r>
        <w:rPr>
          <w:rFonts w:ascii="Arial" w:cs="Arial" w:eastAsia="Arial" w:hAnsi="Arial"/>
          <w:sz w:val="16"/>
          <w:szCs w:val="16"/>
          <w:b w:val="1"/>
          <w:bCs w:val="1"/>
          <w:color w:val="auto"/>
        </w:rPr>
        <w:t>Investment Adviser’s</w:t>
      </w:r>
      <w:r>
        <w:rPr>
          <w:rFonts w:ascii="Arial" w:cs="Arial" w:eastAsia="Arial" w:hAnsi="Arial"/>
          <w:sz w:val="16"/>
          <w:szCs w:val="16"/>
          <w:color w:val="auto"/>
        </w:rPr>
        <w:t xml:space="preserve"> premises and while presenting a government-issued photo identification;</w:t>
      </w:r>
    </w:p>
    <w:p>
      <w:pPr>
        <w:spacing w:after="0" w:line="21" w:lineRule="exact"/>
        <w:rPr>
          <w:rFonts w:ascii="Arial" w:cs="Arial" w:eastAsia="Arial" w:hAnsi="Arial"/>
          <w:sz w:val="16"/>
          <w:szCs w:val="16"/>
          <w:color w:val="auto"/>
        </w:rPr>
      </w:pPr>
    </w:p>
    <w:p>
      <w:pPr>
        <w:ind w:left="1480" w:hanging="567"/>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was provided in a </w:t>
      </w:r>
      <w:r>
        <w:rPr>
          <w:rFonts w:ascii="Arial" w:cs="Arial" w:eastAsia="Arial" w:hAnsi="Arial"/>
          <w:sz w:val="18"/>
          <w:szCs w:val="18"/>
          <w:b w:val="1"/>
          <w:bCs w:val="1"/>
          <w:color w:val="auto"/>
        </w:rPr>
        <w:t>Funds Transfer Agreement;</w:t>
      </w:r>
    </w:p>
    <w:p>
      <w:pPr>
        <w:spacing w:after="0" w:line="130" w:lineRule="exact"/>
        <w:rPr>
          <w:rFonts w:ascii="Arial" w:cs="Arial" w:eastAsia="Arial" w:hAnsi="Arial"/>
          <w:sz w:val="18"/>
          <w:szCs w:val="18"/>
          <w:color w:val="auto"/>
        </w:rPr>
      </w:pPr>
    </w:p>
    <w:p>
      <w:pPr>
        <w:ind w:left="1480" w:right="20" w:hanging="567"/>
        <w:spacing w:after="0" w:line="347" w:lineRule="auto"/>
        <w:tabs>
          <w:tab w:leader="none" w:pos="14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replaced a telephone number previously provided for the </w:t>
      </w:r>
      <w:r>
        <w:rPr>
          <w:rFonts w:ascii="Arial" w:cs="Arial" w:eastAsia="Arial" w:hAnsi="Arial"/>
          <w:sz w:val="16"/>
          <w:szCs w:val="16"/>
          <w:b w:val="1"/>
          <w:bCs w:val="1"/>
          <w:color w:val="auto"/>
        </w:rPr>
        <w:t>Customer’s</w:t>
      </w:r>
      <w:r>
        <w:rPr>
          <w:rFonts w:ascii="Arial" w:cs="Arial" w:eastAsia="Arial" w:hAnsi="Arial"/>
          <w:sz w:val="16"/>
          <w:szCs w:val="16"/>
          <w:color w:val="auto"/>
        </w:rPr>
        <w:t xml:space="preserve"> account, provided that confirmation of the legitimacy of the change was achieved through direct contact with the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at a telephone number described in paragraph JJ.1., JJ.2. or JJ.3. above; or</w:t>
      </w:r>
    </w:p>
    <w:p>
      <w:pPr>
        <w:spacing w:after="0" w:line="21" w:lineRule="exact"/>
        <w:rPr>
          <w:rFonts w:ascii="Arial" w:cs="Arial" w:eastAsia="Arial" w:hAnsi="Arial"/>
          <w:sz w:val="16"/>
          <w:szCs w:val="16"/>
          <w:color w:val="auto"/>
        </w:rPr>
      </w:pPr>
    </w:p>
    <w:p>
      <w:pPr>
        <w:ind w:left="1480" w:right="600" w:hanging="567"/>
        <w:spacing w:after="0" w:line="282"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the Insured or the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Adviser </w:t>
      </w:r>
      <w:r>
        <w:rPr>
          <w:rFonts w:ascii="Arial" w:cs="Arial" w:eastAsia="Arial" w:hAnsi="Arial"/>
          <w:sz w:val="18"/>
          <w:szCs w:val="18"/>
          <w:color w:val="auto"/>
        </w:rPr>
        <w:t>at least 30 days prior to the receipt of the</w:t>
      </w:r>
      <w:r>
        <w:rPr>
          <w:rFonts w:ascii="Arial" w:cs="Arial" w:eastAsia="Arial" w:hAnsi="Arial"/>
          <w:sz w:val="18"/>
          <w:szCs w:val="18"/>
          <w:b w:val="1"/>
          <w:bCs w:val="1"/>
          <w:color w:val="auto"/>
        </w:rPr>
        <w:t xml:space="preserve"> Fraudulent Instruction.</w:t>
      </w:r>
    </w:p>
    <w:p>
      <w:pPr>
        <w:spacing w:after="0" w:line="67"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Property </w:t>
      </w:r>
      <w:r>
        <w:rPr>
          <w:rFonts w:ascii="Arial" w:cs="Arial" w:eastAsia="Arial" w:hAnsi="Arial"/>
          <w:sz w:val="16"/>
          <w:szCs w:val="16"/>
          <w:color w:val="auto"/>
        </w:rPr>
        <w:t>means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Money, Certificated Securities, Uncertificated Securities, Negotiable Instruments, Certificates of Deposit, Documents of</w:t>
      </w:r>
    </w:p>
    <w:p>
      <w:pPr>
        <w:spacing w:after="0" w:line="50" w:lineRule="exact"/>
        <w:rPr>
          <w:rFonts w:ascii="Arial" w:cs="Arial" w:eastAsia="Arial" w:hAnsi="Arial"/>
          <w:sz w:val="16"/>
          <w:szCs w:val="16"/>
          <w:b w:val="1"/>
          <w:bCs w:val="1"/>
          <w:color w:val="auto"/>
        </w:rPr>
      </w:pPr>
    </w:p>
    <w:p>
      <w:pPr>
        <w:ind w:left="900" w:right="180"/>
        <w:spacing w:after="0" w:line="254"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Title, Acceptances, Evidences of Debt, Security Agreements, Withdrawal Orders, Certificates of Origin or Title, Letters of Credit, </w:t>
      </w:r>
      <w:r>
        <w:rPr>
          <w:rFonts w:ascii="Arial" w:cs="Arial" w:eastAsia="Arial" w:hAnsi="Arial"/>
          <w:sz w:val="18"/>
          <w:szCs w:val="18"/>
          <w:color w:val="auto"/>
        </w:rPr>
        <w:t xml:space="preserve">insurance policies, abstracts of title, deeds and mortgages on real estate, revenue and other stamps, tokens, unsold state lottery tickets, books of account and other records whether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or recorded electronically, gems, jewelry, precious metals of all kinds and in any form, and tangible items of personal property that are not hereinbefore enumerated.</w:t>
      </w:r>
    </w:p>
    <w:p>
      <w:pPr>
        <w:spacing w:after="0" w:line="91" w:lineRule="exact"/>
        <w:rPr>
          <w:rFonts w:ascii="Arial" w:cs="Arial" w:eastAsia="Arial" w:hAnsi="Arial"/>
          <w:sz w:val="16"/>
          <w:szCs w:val="16"/>
          <w:b w:val="1"/>
          <w:bCs w:val="1"/>
          <w:color w:val="auto"/>
        </w:rPr>
      </w:pPr>
    </w:p>
    <w:p>
      <w:pPr>
        <w:ind w:left="900" w:hanging="446"/>
        <w:spacing w:after="0" w:line="274" w:lineRule="auto"/>
        <w:tabs>
          <w:tab w:leader="none" w:pos="90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Restoration Expenses </w:t>
      </w:r>
      <w:r>
        <w:rPr>
          <w:rFonts w:ascii="Arial" w:cs="Arial" w:eastAsia="Arial" w:hAnsi="Arial"/>
          <w:sz w:val="17"/>
          <w:szCs w:val="17"/>
          <w:color w:val="auto"/>
        </w:rPr>
        <w:t>means reasonable costs incurred by the Insured or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Investment Adviser,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Company’s prior written consent,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restore, replace or reproduce damaged or destroyed computer programs, software or other electronic data stored within a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or that the Insured owns, holds or is responsible for, to the condition that existed immediately preceding a </w:t>
      </w:r>
      <w:r>
        <w:rPr>
          <w:rFonts w:ascii="Arial" w:cs="Arial" w:eastAsia="Arial" w:hAnsi="Arial"/>
          <w:sz w:val="17"/>
          <w:szCs w:val="17"/>
          <w:b w:val="1"/>
          <w:bCs w:val="1"/>
          <w:color w:val="auto"/>
        </w:rPr>
        <w:t>Computer Violation;</w:t>
      </w:r>
      <w:r>
        <w:rPr>
          <w:rFonts w:ascii="Arial" w:cs="Arial" w:eastAsia="Arial" w:hAnsi="Arial"/>
          <w:sz w:val="17"/>
          <w:szCs w:val="17"/>
          <w:color w:val="auto"/>
        </w:rPr>
        <w:t xml:space="preserve"> provided that if it is determined by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that such computer programs, software or other electronic data cannot reasonably be restored, replaced or reproduced, then </w:t>
      </w:r>
      <w:r>
        <w:rPr>
          <w:rFonts w:ascii="Arial" w:cs="Arial" w:eastAsia="Arial" w:hAnsi="Arial"/>
          <w:sz w:val="17"/>
          <w:szCs w:val="17"/>
          <w:b w:val="1"/>
          <w:bCs w:val="1"/>
          <w:color w:val="auto"/>
        </w:rPr>
        <w:t>Restoration Expenses</w:t>
      </w:r>
      <w:r>
        <w:rPr>
          <w:rFonts w:ascii="Arial" w:cs="Arial" w:eastAsia="Arial" w:hAnsi="Arial"/>
          <w:sz w:val="17"/>
          <w:szCs w:val="17"/>
          <w:color w:val="auto"/>
        </w:rPr>
        <w:t xml:space="preserve"> means only the reasonable costs incurred by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with the Company’s prior written consent, to reach such determination.</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do not include:</w:t>
      </w:r>
    </w:p>
    <w:p>
      <w:pPr>
        <w:spacing w:after="0" w:line="135" w:lineRule="exact"/>
        <w:rPr>
          <w:sz w:val="20"/>
          <w:szCs w:val="20"/>
          <w:color w:val="auto"/>
        </w:rPr>
      </w:pPr>
    </w:p>
    <w:p>
      <w:pPr>
        <w:ind w:left="1480" w:right="20" w:hanging="567"/>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that the Insured did not have a license to use;</w:t>
      </w:r>
    </w:p>
    <w:p>
      <w:pPr>
        <w:spacing w:after="0" w:line="75" w:lineRule="exact"/>
        <w:rPr>
          <w:rFonts w:ascii="Arial" w:cs="Arial" w:eastAsia="Arial" w:hAnsi="Arial"/>
          <w:sz w:val="18"/>
          <w:szCs w:val="18"/>
          <w:color w:val="auto"/>
        </w:rPr>
      </w:pPr>
    </w:p>
    <w:p>
      <w:pPr>
        <w:ind w:left="1480" w:right="60" w:hanging="567"/>
        <w:spacing w:after="0" w:line="342" w:lineRule="auto"/>
        <w:tabs>
          <w:tab w:leader="none" w:pos="14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29" w:lineRule="exact"/>
        <w:rPr>
          <w:rFonts w:ascii="Arial" w:cs="Arial" w:eastAsia="Arial" w:hAnsi="Arial"/>
          <w:sz w:val="16"/>
          <w:szCs w:val="16"/>
          <w:color w:val="auto"/>
        </w:rPr>
      </w:pPr>
    </w:p>
    <w:p>
      <w:pPr>
        <w:ind w:left="1480" w:right="760" w:hanging="567"/>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or performance of computer programs, software, or other electronic data; or</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71" w:lineRule="exact"/>
        <w:rPr>
          <w:rFonts w:ascii="Arial" w:cs="Arial" w:eastAsia="Arial" w:hAnsi="Arial"/>
          <w:sz w:val="18"/>
          <w:szCs w:val="18"/>
          <w:color w:val="auto"/>
        </w:rPr>
      </w:pPr>
    </w:p>
    <w:p>
      <w:pPr>
        <w:ind w:left="1020" w:right="880" w:hanging="566"/>
        <w:spacing w:after="0" w:line="282" w:lineRule="auto"/>
        <w:tabs>
          <w:tab w:leader="none" w:pos="10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Agreement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creates an interest in personal property or fixtures and that secures payment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an obligation.</w:t>
      </w:r>
    </w:p>
    <w:p>
      <w:pPr>
        <w:spacing w:after="0" w:line="67" w:lineRule="exact"/>
        <w:rPr>
          <w:rFonts w:ascii="Arial" w:cs="Arial" w:eastAsia="Arial" w:hAnsi="Arial"/>
          <w:sz w:val="18"/>
          <w:szCs w:val="18"/>
          <w:b w:val="1"/>
          <w:bCs w:val="1"/>
          <w:color w:val="auto"/>
        </w:rPr>
      </w:pPr>
    </w:p>
    <w:p>
      <w:pPr>
        <w:jc w:val="both"/>
        <w:ind w:left="900" w:right="160" w:hanging="446"/>
        <w:spacing w:after="0" w:line="266" w:lineRule="auto"/>
        <w:tabs>
          <w:tab w:leader="none" w:pos="9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Procedure </w:t>
      </w:r>
      <w:r>
        <w:rPr>
          <w:rFonts w:ascii="Arial" w:cs="Arial" w:eastAsia="Arial" w:hAnsi="Arial"/>
          <w:sz w:val="18"/>
          <w:szCs w:val="18"/>
          <w:color w:val="auto"/>
        </w:rPr>
        <w:t>means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authentication process, other than voice recognition, that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use of algorithms or other codes, identifying words or numbers, encryption, or similar security devices or procedures. The following are not considered a </w:t>
      </w:r>
      <w:r>
        <w:rPr>
          <w:rFonts w:ascii="Arial" w:cs="Arial" w:eastAsia="Arial" w:hAnsi="Arial"/>
          <w:sz w:val="18"/>
          <w:szCs w:val="18"/>
          <w:b w:val="1"/>
          <w:bCs w:val="1"/>
          <w:color w:val="auto"/>
        </w:rPr>
        <w:t>Security Procedure:</w:t>
      </w:r>
    </w:p>
    <w:p>
      <w:pPr>
        <w:spacing w:after="0" w:line="81" w:lineRule="exact"/>
        <w:rPr>
          <w:rFonts w:ascii="Arial" w:cs="Arial" w:eastAsia="Arial" w:hAnsi="Arial"/>
          <w:sz w:val="18"/>
          <w:szCs w:val="18"/>
          <w:b w:val="1"/>
          <w:bCs w:val="1"/>
          <w:color w:val="auto"/>
        </w:rPr>
      </w:pPr>
    </w:p>
    <w:p>
      <w:pPr>
        <w:ind w:left="1480" w:hanging="567"/>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 general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establish security procedures;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perform a callback or other security procedure;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will only accept requests from persons named on the account.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14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24" w:name="page25"/>
    <w:bookmarkEnd w:id="24"/>
    <w:p>
      <w:pPr>
        <w:ind w:left="900" w:hanging="446"/>
        <w:spacing w:after="0"/>
        <w:tabs>
          <w:tab w:leader="none" w:pos="9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Single Loss </w:t>
      </w:r>
      <w:r>
        <w:rPr>
          <w:rFonts w:ascii="Arial" w:cs="Arial" w:eastAsia="Arial" w:hAnsi="Arial"/>
          <w:sz w:val="18"/>
          <w:szCs w:val="18"/>
          <w:color w:val="auto"/>
        </w:rPr>
        <w:t>has the meaning set forth in section VI. CONDITIONS, D. SINGLE LOSS.</w:t>
      </w:r>
    </w:p>
    <w:p>
      <w:pPr>
        <w:spacing w:after="0" w:line="126" w:lineRule="exact"/>
        <w:rPr>
          <w:rFonts w:ascii="Arial" w:cs="Arial" w:eastAsia="Arial" w:hAnsi="Arial"/>
          <w:sz w:val="18"/>
          <w:szCs w:val="18"/>
          <w:b w:val="1"/>
          <w:bCs w:val="1"/>
          <w:color w:val="auto"/>
        </w:rPr>
      </w:pPr>
    </w:p>
    <w:p>
      <w:pPr>
        <w:ind w:left="900" w:hanging="446"/>
        <w:spacing w:after="0"/>
        <w:tabs>
          <w:tab w:leader="none" w:pos="9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Statement of Uncertificated Security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of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containing:</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subject to pledge on the date of the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126" w:lineRule="exact"/>
        <w:rPr>
          <w:rFonts w:ascii="Arial" w:cs="Arial" w:eastAsia="Arial" w:hAnsi="Arial"/>
          <w:sz w:val="18"/>
          <w:szCs w:val="18"/>
          <w:color w:val="auto"/>
        </w:rPr>
      </w:pPr>
    </w:p>
    <w:p>
      <w:pPr>
        <w:ind w:left="1480" w:right="60" w:hanging="567"/>
        <w:spacing w:after="0" w:line="282"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 notation of any liens and restrictions of the issuer and any adverse claims to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or may be subject to, or a statement that there are none of those liens, restrictions or adverse claims; and</w:t>
      </w:r>
    </w:p>
    <w:p>
      <w:pPr>
        <w:spacing w:after="0" w:line="71"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26" w:lineRule="exact"/>
        <w:rPr>
          <w:rFonts w:ascii="Arial" w:cs="Arial" w:eastAsia="Arial" w:hAnsi="Arial"/>
          <w:sz w:val="18"/>
          <w:szCs w:val="18"/>
          <w:color w:val="auto"/>
        </w:rPr>
      </w:pPr>
    </w:p>
    <w:p>
      <w:pPr>
        <w:ind w:left="900" w:right="180" w:hanging="446"/>
        <w:spacing w:after="0" w:line="282" w:lineRule="auto"/>
        <w:tabs>
          <w:tab w:leader="none" w:pos="9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Substitute Check </w:t>
      </w:r>
      <w:r>
        <w:rPr>
          <w:rFonts w:ascii="Arial" w:cs="Arial" w:eastAsia="Arial" w:hAnsi="Arial"/>
          <w:sz w:val="18"/>
          <w:szCs w:val="18"/>
          <w:color w:val="auto"/>
        </w:rPr>
        <w:t>means a paper reproduction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check as defined in the Check Clearing for the 21</w:t>
      </w:r>
      <w:r>
        <w:rPr>
          <w:rFonts w:ascii="Arial" w:cs="Arial" w:eastAsia="Arial" w:hAnsi="Arial"/>
          <w:sz w:val="15"/>
          <w:szCs w:val="15"/>
          <w:color w:val="auto"/>
        </w:rPr>
        <w:t>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Century Act of 2003,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amended.</w:t>
      </w:r>
    </w:p>
    <w:p>
      <w:pPr>
        <w:spacing w:after="0" w:line="71" w:lineRule="exact"/>
        <w:rPr>
          <w:rFonts w:ascii="Arial" w:cs="Arial" w:eastAsia="Arial" w:hAnsi="Arial"/>
          <w:sz w:val="18"/>
          <w:szCs w:val="18"/>
          <w:b w:val="1"/>
          <w:bCs w:val="1"/>
          <w:color w:val="auto"/>
        </w:rPr>
      </w:pPr>
    </w:p>
    <w:p>
      <w:pPr>
        <w:ind w:left="900" w:right="180" w:hanging="446"/>
        <w:spacing w:after="0" w:line="277" w:lineRule="auto"/>
        <w:tabs>
          <w:tab w:leader="none" w:pos="9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Transportation Company </w:t>
      </w:r>
      <w:r>
        <w:rPr>
          <w:rFonts w:ascii="Arial" w:cs="Arial" w:eastAsia="Arial" w:hAnsi="Arial"/>
          <w:sz w:val="18"/>
          <w:szCs w:val="18"/>
          <w:color w:val="auto"/>
        </w:rPr>
        <w:t>means any organization that provides its own or leased vehicles for transportation or that provides freight forwarding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air express services.</w:t>
      </w:r>
    </w:p>
    <w:p>
      <w:pPr>
        <w:spacing w:after="0" w:line="75" w:lineRule="exact"/>
        <w:rPr>
          <w:rFonts w:ascii="Arial" w:cs="Arial" w:eastAsia="Arial" w:hAnsi="Arial"/>
          <w:sz w:val="18"/>
          <w:szCs w:val="18"/>
          <w:b w:val="1"/>
          <w:bCs w:val="1"/>
          <w:color w:val="auto"/>
        </w:rPr>
      </w:pPr>
    </w:p>
    <w:p>
      <w:pPr>
        <w:ind w:left="900" w:right="200" w:hanging="446"/>
        <w:spacing w:after="0" w:line="277" w:lineRule="auto"/>
        <w:tabs>
          <w:tab w:leader="none" w:pos="9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Uncertificated Security </w:t>
      </w:r>
      <w:r>
        <w:rPr>
          <w:rFonts w:ascii="Arial" w:cs="Arial" w:eastAsia="Arial" w:hAnsi="Arial"/>
          <w:sz w:val="18"/>
          <w:szCs w:val="18"/>
          <w:color w:val="auto"/>
        </w:rPr>
        <w:t>means a share, participation or other interest in property of, or an enterprise of, the issuer or an obligation of the issuer,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w:t>
      </w:r>
    </w:p>
    <w:p>
      <w:pPr>
        <w:spacing w:after="0" w:line="71" w:lineRule="exact"/>
        <w:rPr>
          <w:rFonts w:ascii="Arial" w:cs="Arial" w:eastAsia="Arial" w:hAnsi="Arial"/>
          <w:sz w:val="18"/>
          <w:szCs w:val="18"/>
          <w:b w:val="1"/>
          <w:bCs w:val="1"/>
          <w:color w:val="auto"/>
        </w:rPr>
      </w:pPr>
    </w:p>
    <w:p>
      <w:pPr>
        <w:ind w:left="1480" w:right="20" w:hanging="567"/>
        <w:spacing w:after="0" w:line="282"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not 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 and the transfer of which is registered upon books maintained for that purpose by or on behalf of the issuer;</w:t>
      </w:r>
    </w:p>
    <w:p>
      <w:pPr>
        <w:spacing w:after="0" w:line="71" w:lineRule="exact"/>
        <w:rPr>
          <w:rFonts w:ascii="Arial" w:cs="Arial" w:eastAsia="Arial" w:hAnsi="Arial"/>
          <w:sz w:val="18"/>
          <w:szCs w:val="18"/>
          <w:color w:val="auto"/>
        </w:rPr>
      </w:pPr>
    </w:p>
    <w:p>
      <w:pPr>
        <w:ind w:left="1480" w:right="60" w:hanging="567"/>
        <w:spacing w:after="0" w:line="277"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26" w:lineRule="exact"/>
        <w:rPr>
          <w:rFonts w:ascii="Arial" w:cs="Arial" w:eastAsia="Arial" w:hAnsi="Arial"/>
          <w:sz w:val="18"/>
          <w:szCs w:val="18"/>
          <w:color w:val="auto"/>
        </w:rPr>
      </w:pPr>
    </w:p>
    <w:p>
      <w:pPr>
        <w:ind w:left="900" w:right="220" w:hanging="446"/>
        <w:spacing w:after="0" w:line="282" w:lineRule="auto"/>
        <w:tabs>
          <w:tab w:leader="none" w:pos="9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Withdrawal Order </w:t>
      </w:r>
      <w:r>
        <w:rPr>
          <w:rFonts w:ascii="Arial" w:cs="Arial" w:eastAsia="Arial" w:hAnsi="Arial"/>
          <w:sz w:val="18"/>
          <w:szCs w:val="18"/>
          <w:color w:val="auto"/>
        </w:rPr>
        <w:t>means a non-negotiable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other than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signed by a customer of the Insured authorizing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Insured to debit the customer’s account in the amount of funds stated therein.</w:t>
      </w:r>
    </w:p>
    <w:p>
      <w:pPr>
        <w:spacing w:after="0" w:line="71" w:lineRule="exact"/>
        <w:rPr>
          <w:rFonts w:ascii="Arial" w:cs="Arial" w:eastAsia="Arial" w:hAnsi="Arial"/>
          <w:sz w:val="18"/>
          <w:szCs w:val="18"/>
          <w:b w:val="1"/>
          <w:bCs w:val="1"/>
          <w:color w:val="auto"/>
        </w:rPr>
      </w:pPr>
    </w:p>
    <w:p>
      <w:pPr>
        <w:ind w:left="900" w:right="540" w:hanging="446"/>
        <w:spacing w:after="0" w:line="308" w:lineRule="auto"/>
        <w:tabs>
          <w:tab w:leader="none" w:pos="90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Written </w:t>
      </w:r>
      <w:r>
        <w:rPr>
          <w:rFonts w:ascii="Arial" w:cs="Arial" w:eastAsia="Arial" w:hAnsi="Arial"/>
          <w:sz w:val="17"/>
          <w:szCs w:val="17"/>
          <w:color w:val="auto"/>
        </w:rPr>
        <w:t>means expressed through letters or marks placed upon paper and visible to the eye. It does not include information contained in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 xml:space="preserve">Electronic Record, </w:t>
      </w:r>
      <w:r>
        <w:rPr>
          <w:rFonts w:ascii="Arial" w:cs="Arial" w:eastAsia="Arial" w:hAnsi="Arial"/>
          <w:sz w:val="17"/>
          <w:szCs w:val="17"/>
          <w:color w:val="auto"/>
        </w:rPr>
        <w:t>or only with respect to Insuring Agreement D, information communicated via telefacsimile.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15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25" w:name="page26"/>
    <w:bookmarkEnd w:id="25"/>
    <w:p>
      <w:pPr>
        <w:ind w:left="460" w:hanging="452"/>
        <w:spacing w:after="0"/>
        <w:tabs>
          <w:tab w:leader="none" w:pos="46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EXCLUSIONS</w:t>
      </w:r>
    </w:p>
    <w:p>
      <w:pPr>
        <w:spacing w:after="0" w:line="198" w:lineRule="exact"/>
        <w:rPr>
          <w:rFonts w:ascii="Arial" w:cs="Arial" w:eastAsia="Arial" w:hAnsi="Arial"/>
          <w:sz w:val="18"/>
          <w:szCs w:val="18"/>
          <w:b w:val="1"/>
          <w:bCs w:val="1"/>
          <w:i w:val="1"/>
          <w:iCs w:val="1"/>
          <w:color w:val="auto"/>
        </w:rPr>
      </w:pPr>
    </w:p>
    <w:p>
      <w:pPr>
        <w:ind w:left="900" w:right="100" w:hanging="446"/>
        <w:spacing w:after="0" w:line="277" w:lineRule="auto"/>
        <w:tabs>
          <w:tab w:leader="none" w:pos="900"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forgery or alteration, except when covered under Insuring Agreement A, D, E, F or G.</w:t>
      </w:r>
    </w:p>
    <w:p>
      <w:pPr>
        <w:spacing w:after="0" w:line="75" w:lineRule="exact"/>
        <w:rPr>
          <w:rFonts w:ascii="Arial" w:cs="Arial" w:eastAsia="Arial" w:hAnsi="Arial"/>
          <w:sz w:val="18"/>
          <w:szCs w:val="18"/>
          <w:b w:val="1"/>
          <w:bCs w:val="1"/>
          <w:color w:val="auto"/>
        </w:rPr>
      </w:pPr>
    </w:p>
    <w:p>
      <w:pPr>
        <w:ind w:left="900" w:hanging="446"/>
        <w:spacing w:after="0" w:line="257" w:lineRule="auto"/>
        <w:tabs>
          <w:tab w:leader="none" w:pos="900"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93" w:lineRule="exact"/>
        <w:rPr>
          <w:rFonts w:ascii="Arial" w:cs="Arial" w:eastAsia="Arial" w:hAnsi="Arial"/>
          <w:sz w:val="18"/>
          <w:szCs w:val="18"/>
          <w:b w:val="1"/>
          <w:bCs w:val="1"/>
          <w:color w:val="auto"/>
        </w:rPr>
      </w:pPr>
    </w:p>
    <w:p>
      <w:pPr>
        <w:ind w:left="900" w:right="260" w:hanging="446"/>
        <w:spacing w:after="0" w:line="277" w:lineRule="auto"/>
        <w:tabs>
          <w:tab w:leader="none" w:pos="900"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75" w:lineRule="exact"/>
        <w:rPr>
          <w:rFonts w:ascii="Arial" w:cs="Arial" w:eastAsia="Arial" w:hAnsi="Arial"/>
          <w:sz w:val="18"/>
          <w:szCs w:val="18"/>
          <w:b w:val="1"/>
          <w:bCs w:val="1"/>
          <w:color w:val="auto"/>
        </w:rPr>
      </w:pPr>
    </w:p>
    <w:p>
      <w:pPr>
        <w:ind w:left="900" w:right="20" w:hanging="446"/>
        <w:spacing w:after="0" w:line="279" w:lineRule="auto"/>
        <w:tabs>
          <w:tab w:leader="none" w:pos="900" w:val="left"/>
        </w:tabs>
        <w:numPr>
          <w:ilvl w:val="1"/>
          <w:numId w:val="58"/>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any acts of any director or trustee of the Insured other than one employed as a salaried, pensioned, or elected official or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the Insured, except when performing acts coming within the scope of the usual duties of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while acting as a member of any committee duly elected or appointed by resolution of the board of directors or trustees of the Insured to perform specific, as distinguished from general, directorial acts on behalf of the Insured.</w:t>
      </w:r>
    </w:p>
    <w:p>
      <w:pPr>
        <w:spacing w:after="0" w:line="72" w:lineRule="exact"/>
        <w:rPr>
          <w:rFonts w:ascii="Arial" w:cs="Arial" w:eastAsia="Arial" w:hAnsi="Arial"/>
          <w:sz w:val="17"/>
          <w:szCs w:val="17"/>
          <w:b w:val="1"/>
          <w:bCs w:val="1"/>
          <w:color w:val="auto"/>
        </w:rPr>
      </w:pPr>
    </w:p>
    <w:p>
      <w:pPr>
        <w:ind w:left="900" w:right="120" w:hanging="446"/>
        <w:spacing w:after="0" w:line="281" w:lineRule="auto"/>
        <w:tabs>
          <w:tab w:leader="none" w:pos="900" w:val="left"/>
        </w:tabs>
        <w:numPr>
          <w:ilvl w:val="1"/>
          <w:numId w:val="58"/>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the complete or partial non-payment of, or default upon, any </w:t>
      </w:r>
      <w:r>
        <w:rPr>
          <w:rFonts w:ascii="Arial" w:cs="Arial" w:eastAsia="Arial" w:hAnsi="Arial"/>
          <w:sz w:val="17"/>
          <w:szCs w:val="17"/>
          <w:b w:val="1"/>
          <w:bCs w:val="1"/>
          <w:color w:val="auto"/>
        </w:rPr>
        <w:t>Loan</w:t>
      </w:r>
      <w:r>
        <w:rPr>
          <w:rFonts w:ascii="Arial" w:cs="Arial" w:eastAsia="Arial" w:hAnsi="Arial"/>
          <w:sz w:val="17"/>
          <w:szCs w:val="17"/>
          <w:color w:val="auto"/>
        </w:rPr>
        <w:t xml:space="preserve"> or transaction involving the Insured as a lender or borrower, or extension of credit, including the purchase, discounting or other acquisition of false or genuine accounts, invoices, notes, agreements or </w:t>
      </w:r>
      <w:r>
        <w:rPr>
          <w:rFonts w:ascii="Arial" w:cs="Arial" w:eastAsia="Arial" w:hAnsi="Arial"/>
          <w:sz w:val="17"/>
          <w:szCs w:val="17"/>
          <w:b w:val="1"/>
          <w:bCs w:val="1"/>
          <w:color w:val="auto"/>
        </w:rPr>
        <w:t>Evidences of Debt,</w:t>
      </w:r>
      <w:r>
        <w:rPr>
          <w:rFonts w:ascii="Arial" w:cs="Arial" w:eastAsia="Arial" w:hAnsi="Arial"/>
          <w:sz w:val="17"/>
          <w:szCs w:val="17"/>
          <w:color w:val="auto"/>
        </w:rPr>
        <w:t xml:space="preserve"> whether such </w:t>
      </w:r>
      <w:r>
        <w:rPr>
          <w:rFonts w:ascii="Arial" w:cs="Arial" w:eastAsia="Arial" w:hAnsi="Arial"/>
          <w:sz w:val="17"/>
          <w:szCs w:val="17"/>
          <w:b w:val="1"/>
          <w:bCs w:val="1"/>
          <w:color w:val="auto"/>
        </w:rPr>
        <w:t>Loan,</w:t>
      </w:r>
      <w:r>
        <w:rPr>
          <w:rFonts w:ascii="Arial" w:cs="Arial" w:eastAsia="Arial" w:hAnsi="Arial"/>
          <w:sz w:val="17"/>
          <w:szCs w:val="17"/>
          <w:color w:val="auto"/>
        </w:rPr>
        <w:t xml:space="preserve"> transaction or extension was procured in good faith or through trick, artifice, fraud, or false pretenses, except when covered under Insuring Agreement A or E.</w:t>
      </w:r>
    </w:p>
    <w:p>
      <w:pPr>
        <w:spacing w:after="0" w:line="70" w:lineRule="exact"/>
        <w:rPr>
          <w:rFonts w:ascii="Arial" w:cs="Arial" w:eastAsia="Arial" w:hAnsi="Arial"/>
          <w:sz w:val="17"/>
          <w:szCs w:val="17"/>
          <w:b w:val="1"/>
          <w:bCs w:val="1"/>
          <w:color w:val="auto"/>
        </w:rPr>
      </w:pPr>
    </w:p>
    <w:p>
      <w:pPr>
        <w:ind w:left="900" w:hanging="446"/>
        <w:spacing w:after="0"/>
        <w:tabs>
          <w:tab w:leader="none" w:pos="900"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except:</w:t>
      </w:r>
    </w:p>
    <w:p>
      <w:pPr>
        <w:spacing w:after="0" w:line="134" w:lineRule="exact"/>
        <w:rPr>
          <w:rFonts w:ascii="Arial" w:cs="Arial" w:eastAsia="Arial" w:hAnsi="Arial"/>
          <w:sz w:val="18"/>
          <w:szCs w:val="18"/>
          <w:b w:val="1"/>
          <w:bCs w:val="1"/>
          <w:color w:val="auto"/>
        </w:rPr>
      </w:pPr>
    </w:p>
    <w:p>
      <w:pPr>
        <w:ind w:left="1480" w:hanging="567"/>
        <w:spacing w:after="0"/>
        <w:tabs>
          <w:tab w:leader="none" w:pos="14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when covered under Insuring Agreement A.; or</w:t>
      </w:r>
    </w:p>
    <w:p>
      <w:pPr>
        <w:spacing w:after="0" w:line="130" w:lineRule="exact"/>
        <w:rPr>
          <w:rFonts w:ascii="Arial" w:cs="Arial" w:eastAsia="Arial" w:hAnsi="Arial"/>
          <w:sz w:val="18"/>
          <w:szCs w:val="18"/>
          <w:color w:val="auto"/>
        </w:rPr>
      </w:pPr>
    </w:p>
    <w:p>
      <w:pPr>
        <w:ind w:left="1480" w:right="160" w:hanging="567"/>
        <w:spacing w:after="0" w:line="277" w:lineRule="auto"/>
        <w:tabs>
          <w:tab w:leader="none" w:pos="14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 xml:space="preserve">when covered under Insuring Agreement B. or C. and resulting directly from mysterious unexplainable disappearance or misplacement, or unintentional destruction of or damage to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the use or purported use of credit, debit, charge, access, convenience, identification cash management or other cards:</w:t>
      </w:r>
    </w:p>
    <w:p>
      <w:pPr>
        <w:spacing w:after="0" w:line="75" w:lineRule="exact"/>
        <w:rPr>
          <w:rFonts w:ascii="Arial" w:cs="Arial" w:eastAsia="Arial" w:hAnsi="Arial"/>
          <w:sz w:val="18"/>
          <w:szCs w:val="18"/>
          <w:b w:val="1"/>
          <w:bCs w:val="1"/>
          <w:color w:val="auto"/>
        </w:rPr>
      </w:pPr>
    </w:p>
    <w:p>
      <w:pPr>
        <w:ind w:left="1480" w:hanging="567"/>
        <w:spacing w:after="0"/>
        <w:tabs>
          <w:tab w:leader="none" w:pos="14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 obtaining credit or funds;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 gaining access to any automated teller machine; or</w:t>
      </w:r>
    </w:p>
    <w:p>
      <w:pPr>
        <w:spacing w:after="0" w:line="130" w:lineRule="exact"/>
        <w:rPr>
          <w:rFonts w:ascii="Arial" w:cs="Arial" w:eastAsia="Arial" w:hAnsi="Arial"/>
          <w:sz w:val="18"/>
          <w:szCs w:val="18"/>
          <w:color w:val="auto"/>
        </w:rPr>
      </w:pPr>
    </w:p>
    <w:p>
      <w:pPr>
        <w:ind w:left="1480" w:right="240" w:hanging="567"/>
        <w:spacing w:after="0" w:line="277" w:lineRule="auto"/>
        <w:tabs>
          <w:tab w:leader="none" w:pos="14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-4684395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whether such cards were issued, or purport to have been issued, by the Insured or by anyone other than the Insured, except when covered under Insuring Agreement A.</w:t>
      </w:r>
    </w:p>
    <w:p>
      <w:pPr>
        <w:spacing w:after="0" w:line="72" w:lineRule="exact"/>
        <w:rPr>
          <w:sz w:val="20"/>
          <w:szCs w:val="20"/>
          <w:color w:val="auto"/>
        </w:rPr>
      </w:pPr>
    </w:p>
    <w:p>
      <w:pPr>
        <w:ind w:left="900" w:right="280" w:hanging="446"/>
        <w:spacing w:after="0" w:line="282" w:lineRule="auto"/>
        <w:tabs>
          <w:tab w:leader="none" w:pos="90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through the surrender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away from an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as a result of a threat:</w:t>
      </w:r>
    </w:p>
    <w:p>
      <w:pPr>
        <w:spacing w:after="0" w:line="67" w:lineRule="exact"/>
        <w:rPr>
          <w:rFonts w:ascii="Arial" w:cs="Arial" w:eastAsia="Arial" w:hAnsi="Arial"/>
          <w:sz w:val="18"/>
          <w:szCs w:val="18"/>
          <w:b w:val="1"/>
          <w:bCs w:val="1"/>
          <w:color w:val="auto"/>
        </w:rPr>
      </w:pPr>
    </w:p>
    <w:p>
      <w:pPr>
        <w:ind w:left="1480" w:right="280" w:hanging="567"/>
        <w:spacing w:after="0" w:line="282"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to do bodily harm to any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 the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provided that when such transit was initiated there was no knowledge by the Insured of any such threat; or</w:t>
      </w:r>
    </w:p>
    <w:p>
      <w:pPr>
        <w:spacing w:after="0" w:line="71" w:lineRule="exact"/>
        <w:rPr>
          <w:rFonts w:ascii="Arial" w:cs="Arial" w:eastAsia="Arial" w:hAnsi="Arial"/>
          <w:sz w:val="18"/>
          <w:szCs w:val="18"/>
          <w:color w:val="auto"/>
        </w:rPr>
      </w:pPr>
    </w:p>
    <w:p>
      <w:pPr>
        <w:ind w:left="1480" w:hanging="567"/>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16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26" w:name="page27"/>
    <w:bookmarkEnd w:id="2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when covered under Insuring Agreement A.</w:t>
      </w:r>
    </w:p>
    <w:p>
      <w:pPr>
        <w:spacing w:after="0" w:line="131" w:lineRule="exact"/>
        <w:rPr>
          <w:sz w:val="20"/>
          <w:szCs w:val="20"/>
          <w:color w:val="auto"/>
        </w:rPr>
      </w:pPr>
    </w:p>
    <w:p>
      <w:pPr>
        <w:ind w:left="900" w:right="40" w:hanging="446"/>
        <w:spacing w:after="0" w:line="259" w:lineRule="auto"/>
        <w:tabs>
          <w:tab w:leader="none" w:pos="90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at the time of such payment or withdrawal, or except when covered under Insuring Agreement A.</w:t>
      </w:r>
    </w:p>
    <w:p>
      <w:pPr>
        <w:spacing w:after="0" w:line="92" w:lineRule="exact"/>
        <w:rPr>
          <w:rFonts w:ascii="Arial" w:cs="Arial" w:eastAsia="Arial" w:hAnsi="Arial"/>
          <w:sz w:val="18"/>
          <w:szCs w:val="18"/>
          <w:b w:val="1"/>
          <w:bCs w:val="1"/>
          <w:color w:val="auto"/>
        </w:rPr>
      </w:pPr>
    </w:p>
    <w:p>
      <w:pPr>
        <w:ind w:left="900" w:right="180" w:hanging="446"/>
        <w:spacing w:after="0" w:line="302" w:lineRule="auto"/>
        <w:tabs>
          <w:tab w:leader="none" w:pos="900"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59" w:lineRule="exact"/>
        <w:rPr>
          <w:rFonts w:ascii="Arial" w:cs="Arial" w:eastAsia="Arial" w:hAnsi="Arial"/>
          <w:sz w:val="16"/>
          <w:szCs w:val="16"/>
          <w:b w:val="1"/>
          <w:bCs w:val="1"/>
          <w:color w:val="auto"/>
        </w:rPr>
      </w:pPr>
    </w:p>
    <w:p>
      <w:pPr>
        <w:ind w:left="900" w:right="100" w:hanging="446"/>
        <w:spacing w:after="0" w:line="277" w:lineRule="auto"/>
        <w:tabs>
          <w:tab w:leader="none" w:pos="90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counterfeiting, except when covered under Insuring Agreement A, D, but only as respects </w:t>
      </w:r>
      <w:r>
        <w:rPr>
          <w:rFonts w:ascii="Arial" w:cs="Arial" w:eastAsia="Arial" w:hAnsi="Arial"/>
          <w:sz w:val="18"/>
          <w:szCs w:val="18"/>
          <w:b w:val="1"/>
          <w:bCs w:val="1"/>
          <w:color w:val="auto"/>
        </w:rPr>
        <w:t>Negotiable Instruments</w:t>
      </w:r>
      <w:r>
        <w:rPr>
          <w:rFonts w:ascii="Arial" w:cs="Arial" w:eastAsia="Arial" w:hAnsi="Arial"/>
          <w:sz w:val="18"/>
          <w:szCs w:val="18"/>
          <w:color w:val="auto"/>
        </w:rPr>
        <w:t xml:space="preserve"> (except </w:t>
      </w:r>
      <w:r>
        <w:rPr>
          <w:rFonts w:ascii="Arial" w:cs="Arial" w:eastAsia="Arial" w:hAnsi="Arial"/>
          <w:sz w:val="18"/>
          <w:szCs w:val="18"/>
          <w:b w:val="1"/>
          <w:bCs w:val="1"/>
          <w:color w:val="auto"/>
        </w:rPr>
        <w:t>Evidences of Debt</w:t>
      </w:r>
      <w:r>
        <w:rPr>
          <w:rFonts w:ascii="Arial" w:cs="Arial" w:eastAsia="Arial" w:hAnsi="Arial"/>
          <w:sz w:val="18"/>
          <w:szCs w:val="18"/>
          <w:color w:val="auto"/>
        </w:rPr>
        <w:t xml:space="preserve"> or </w:t>
      </w:r>
      <w:r>
        <w:rPr>
          <w:rFonts w:ascii="Arial" w:cs="Arial" w:eastAsia="Arial" w:hAnsi="Arial"/>
          <w:sz w:val="18"/>
          <w:szCs w:val="18"/>
          <w:b w:val="1"/>
          <w:bCs w:val="1"/>
          <w:color w:val="auto"/>
        </w:rPr>
        <w:t>Substitute Checks),</w:t>
      </w:r>
      <w:r>
        <w:rPr>
          <w:rFonts w:ascii="Arial" w:cs="Arial" w:eastAsia="Arial" w:hAnsi="Arial"/>
          <w:sz w:val="18"/>
          <w:szCs w:val="18"/>
          <w:color w:val="auto"/>
        </w:rPr>
        <w:t xml:space="preserve"> E or F.</w:t>
      </w:r>
    </w:p>
    <w:p>
      <w:pPr>
        <w:spacing w:after="0" w:line="71" w:lineRule="exact"/>
        <w:rPr>
          <w:rFonts w:ascii="Arial" w:cs="Arial" w:eastAsia="Arial" w:hAnsi="Arial"/>
          <w:sz w:val="18"/>
          <w:szCs w:val="18"/>
          <w:b w:val="1"/>
          <w:bCs w:val="1"/>
          <w:color w:val="auto"/>
        </w:rPr>
      </w:pPr>
    </w:p>
    <w:p>
      <w:pPr>
        <w:ind w:left="900" w:hanging="446"/>
        <w:spacing w:after="0"/>
        <w:tabs>
          <w:tab w:leader="none" w:pos="90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b w:val="1"/>
          <w:bCs w:val="1"/>
          <w:color w:val="auto"/>
        </w:rPr>
      </w:pPr>
    </w:p>
    <w:p>
      <w:pPr>
        <w:ind w:left="1480" w:hanging="567"/>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1480" w:right="380" w:hanging="567"/>
        <w:spacing w:after="0" w:line="266"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in the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unless covered under Insuring Agreement C provided however that non-negotiable instruments while in the possession and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will be deemed to be covered under Insuring Agreement C; or</w:t>
      </w:r>
    </w:p>
    <w:p>
      <w:pPr>
        <w:spacing w:after="0" w:line="81" w:lineRule="exact"/>
        <w:rPr>
          <w:rFonts w:ascii="Arial" w:cs="Arial" w:eastAsia="Arial" w:hAnsi="Arial"/>
          <w:sz w:val="18"/>
          <w:szCs w:val="18"/>
          <w:color w:val="auto"/>
        </w:rPr>
      </w:pPr>
    </w:p>
    <w:p>
      <w:pPr>
        <w:ind w:left="1480" w:hanging="567"/>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located on the premises of any </w:t>
      </w:r>
      <w:r>
        <w:rPr>
          <w:rFonts w:ascii="Arial" w:cs="Arial" w:eastAsia="Arial" w:hAnsi="Arial"/>
          <w:sz w:val="18"/>
          <w:szCs w:val="18"/>
          <w:b w:val="1"/>
          <w:bCs w:val="1"/>
          <w:color w:val="auto"/>
        </w:rPr>
        <w:t>Transportation Company,</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except when covered under Insuring Agreement A.</w:t>
      </w:r>
    </w:p>
    <w:p>
      <w:pPr>
        <w:spacing w:after="0" w:line="131"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This bond does not cover potential income, including interest and dividends not realized by the Insured.</w:t>
      </w:r>
    </w:p>
    <w:p>
      <w:pPr>
        <w:spacing w:after="0" w:line="130" w:lineRule="exact"/>
        <w:rPr>
          <w:rFonts w:ascii="Arial" w:cs="Arial" w:eastAsia="Arial" w:hAnsi="Arial"/>
          <w:sz w:val="18"/>
          <w:szCs w:val="18"/>
          <w:b w:val="1"/>
          <w:bCs w:val="1"/>
          <w:color w:val="auto"/>
        </w:rPr>
      </w:pPr>
    </w:p>
    <w:p>
      <w:pPr>
        <w:ind w:left="900" w:right="380" w:hanging="446"/>
        <w:spacing w:after="0" w:line="277" w:lineRule="auto"/>
        <w:tabs>
          <w:tab w:leader="none" w:pos="90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75" w:lineRule="exact"/>
        <w:rPr>
          <w:rFonts w:ascii="Arial" w:cs="Arial" w:eastAsia="Arial" w:hAnsi="Arial"/>
          <w:sz w:val="18"/>
          <w:szCs w:val="18"/>
          <w:b w:val="1"/>
          <w:bCs w:val="1"/>
          <w:color w:val="auto"/>
        </w:rPr>
      </w:pPr>
    </w:p>
    <w:p>
      <w:pPr>
        <w:ind w:left="900" w:right="360" w:hanging="446"/>
        <w:spacing w:after="0" w:line="277" w:lineRule="auto"/>
        <w:tabs>
          <w:tab w:leader="none" w:pos="90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This bond does not cover indirect or consequential loss of any nature.</w:t>
      </w:r>
    </w:p>
    <w:p>
      <w:pPr>
        <w:spacing w:after="0" w:line="126" w:lineRule="exact"/>
        <w:rPr>
          <w:rFonts w:ascii="Arial" w:cs="Arial" w:eastAsia="Arial" w:hAnsi="Arial"/>
          <w:sz w:val="18"/>
          <w:szCs w:val="18"/>
          <w:b w:val="1"/>
          <w:bCs w:val="1"/>
          <w:color w:val="auto"/>
        </w:rPr>
      </w:pPr>
    </w:p>
    <w:p>
      <w:pPr>
        <w:ind w:left="900" w:hanging="446"/>
        <w:spacing w:after="0"/>
        <w:tabs>
          <w:tab w:leader="none" w:pos="90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from any violation by the Insured or by any </w:t>
      </w:r>
      <w:r>
        <w:rPr>
          <w:rFonts w:ascii="Arial" w:cs="Arial" w:eastAsia="Arial" w:hAnsi="Arial"/>
          <w:sz w:val="18"/>
          <w:szCs w:val="18"/>
          <w:b w:val="1"/>
          <w:bCs w:val="1"/>
          <w:color w:val="auto"/>
        </w:rPr>
        <w:t>Employee:</w:t>
      </w:r>
    </w:p>
    <w:p>
      <w:pPr>
        <w:spacing w:after="0" w:line="134" w:lineRule="exact"/>
        <w:rPr>
          <w:rFonts w:ascii="Arial" w:cs="Arial" w:eastAsia="Arial" w:hAnsi="Arial"/>
          <w:sz w:val="18"/>
          <w:szCs w:val="18"/>
          <w:b w:val="1"/>
          <w:bCs w:val="1"/>
          <w:color w:val="auto"/>
        </w:rPr>
      </w:pPr>
    </w:p>
    <w:p>
      <w:pPr>
        <w:ind w:left="1480" w:right="180" w:hanging="567"/>
        <w:spacing w:after="0" w:line="277"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17"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76" w:lineRule="exact"/>
        <w:rPr>
          <w:sz w:val="20"/>
          <w:szCs w:val="20"/>
          <w:color w:val="auto"/>
        </w:rPr>
      </w:pPr>
    </w:p>
    <w:p>
      <w:pPr>
        <w:jc w:val="both"/>
        <w:ind w:left="900" w:right="160" w:hanging="446"/>
        <w:spacing w:after="0" w:line="264" w:lineRule="auto"/>
        <w:tabs>
          <w:tab w:leader="none" w:pos="90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Insured held by it in any capacity, except when covered under Insuring Agreement A or B.1.a.</w:t>
      </w:r>
    </w:p>
    <w:p>
      <w:pPr>
        <w:spacing w:after="0" w:line="82" w:lineRule="exact"/>
        <w:rPr>
          <w:rFonts w:ascii="Arial" w:cs="Arial" w:eastAsia="Arial" w:hAnsi="Arial"/>
          <w:sz w:val="18"/>
          <w:szCs w:val="18"/>
          <w:b w:val="1"/>
          <w:bCs w:val="1"/>
          <w:color w:val="auto"/>
        </w:rPr>
      </w:pPr>
    </w:p>
    <w:p>
      <w:pPr>
        <w:ind w:left="900" w:right="360" w:hanging="446"/>
        <w:spacing w:after="0" w:line="282" w:lineRule="auto"/>
        <w:tabs>
          <w:tab w:leader="none" w:pos="90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involving 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except an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of any Federal Reserve Bank of the United States or when covered under Insuring Agreement A, E or I.</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17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ind w:left="900" w:hanging="446"/>
        <w:spacing w:after="0"/>
        <w:tabs>
          <w:tab w:leader="none" w:pos="9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bond does not cover under Insuring Agreement I, in addition to all of the other exclusions, loss:</w:t>
      </w:r>
    </w:p>
    <w:p>
      <w:pPr>
        <w:spacing w:after="0" w:line="126" w:lineRule="exact"/>
        <w:rPr>
          <w:rFonts w:ascii="Arial" w:cs="Arial" w:eastAsia="Arial" w:hAnsi="Arial"/>
          <w:sz w:val="18"/>
          <w:szCs w:val="18"/>
          <w:b w:val="1"/>
          <w:bCs w:val="1"/>
          <w:color w:val="auto"/>
        </w:rPr>
      </w:pPr>
    </w:p>
    <w:p>
      <w:pPr>
        <w:ind w:left="1480" w:right="20" w:hanging="567"/>
        <w:spacing w:after="0" w:line="258"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individual authorized to have access to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design, develop, prepare, supply, service, write, or implement programs for the </w:t>
      </w:r>
      <w:r>
        <w:rPr>
          <w:rFonts w:ascii="Arial" w:cs="Arial" w:eastAsia="Arial" w:hAnsi="Arial"/>
          <w:sz w:val="18"/>
          <w:szCs w:val="18"/>
          <w:b w:val="1"/>
          <w:bCs w:val="1"/>
          <w:color w:val="auto"/>
        </w:rPr>
        <w:t>Computer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System, </w:t>
      </w:r>
      <w:r>
        <w:rPr>
          <w:rFonts w:ascii="Arial" w:cs="Arial" w:eastAsia="Arial" w:hAnsi="Arial"/>
          <w:sz w:val="18"/>
          <w:szCs w:val="18"/>
          <w:color w:val="auto"/>
        </w:rPr>
        <w:t>except when covered under Insuring Agreement I.2.;</w:t>
      </w:r>
    </w:p>
    <w:p>
      <w:pPr>
        <w:spacing w:after="0" w:line="93" w:lineRule="exact"/>
        <w:rPr>
          <w:rFonts w:ascii="Arial" w:cs="Arial" w:eastAsia="Arial" w:hAnsi="Arial"/>
          <w:sz w:val="18"/>
          <w:szCs w:val="18"/>
          <w:color w:val="auto"/>
        </w:rPr>
      </w:pPr>
    </w:p>
    <w:p>
      <w:pPr>
        <w:jc w:val="both"/>
        <w:ind w:left="1480" w:right="620" w:hanging="567"/>
        <w:spacing w:after="0" w:line="264"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82" w:lineRule="exact"/>
        <w:rPr>
          <w:rFonts w:ascii="Arial" w:cs="Arial" w:eastAsia="Arial" w:hAnsi="Arial"/>
          <w:sz w:val="18"/>
          <w:szCs w:val="18"/>
          <w:color w:val="auto"/>
        </w:rPr>
      </w:pPr>
    </w:p>
    <w:p>
      <w:pPr>
        <w:ind w:left="1480" w:right="300" w:hanging="567"/>
        <w:spacing w:after="0" w:line="266"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in good faith on any electronic communication, unless such instructions are purportedly sent by a customer,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or automated clearing house, except when covered under Insuring Agreement I.2.</w:t>
      </w:r>
    </w:p>
    <w:p>
      <w:pPr>
        <w:spacing w:after="0" w:line="81" w:lineRule="exact"/>
        <w:rPr>
          <w:rFonts w:ascii="Arial" w:cs="Arial" w:eastAsia="Arial" w:hAnsi="Arial"/>
          <w:sz w:val="18"/>
          <w:szCs w:val="18"/>
          <w:color w:val="auto"/>
        </w:rPr>
      </w:pPr>
    </w:p>
    <w:p>
      <w:pPr>
        <w:ind w:left="900" w:right="120" w:hanging="446"/>
        <w:spacing w:after="0" w:line="282" w:lineRule="auto"/>
        <w:tabs>
          <w:tab w:leader="none" w:pos="9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 xml:space="preserve"> or mechanical breakdown or failure to function properly of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except when covered under Insuring Agreement A, B, or I.</w:t>
      </w:r>
    </w:p>
    <w:p>
      <w:pPr>
        <w:spacing w:after="0" w:line="71" w:lineRule="exact"/>
        <w:rPr>
          <w:rFonts w:ascii="Arial" w:cs="Arial" w:eastAsia="Arial" w:hAnsi="Arial"/>
          <w:sz w:val="18"/>
          <w:szCs w:val="18"/>
          <w:b w:val="1"/>
          <w:bCs w:val="1"/>
          <w:color w:val="auto"/>
        </w:rPr>
      </w:pPr>
    </w:p>
    <w:p>
      <w:pPr>
        <w:jc w:val="both"/>
        <w:ind w:left="900" w:right="260" w:hanging="446"/>
        <w:spacing w:after="0" w:line="264" w:lineRule="auto"/>
        <w:tabs>
          <w:tab w:leader="none" w:pos="9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I.2., in addition to all of the other exclusions, loss resulting directly or indirectly from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assumption of liability by contract unless the liability arises from a loss covered by Insuring Agreement I.2. and would be imposed on the Insured regardless of the existence of the contract.</w:t>
      </w:r>
    </w:p>
    <w:p>
      <w:pPr>
        <w:spacing w:after="0" w:line="86" w:lineRule="exact"/>
        <w:rPr>
          <w:rFonts w:ascii="Arial" w:cs="Arial" w:eastAsia="Arial" w:hAnsi="Arial"/>
          <w:sz w:val="18"/>
          <w:szCs w:val="18"/>
          <w:b w:val="1"/>
          <w:bCs w:val="1"/>
          <w:color w:val="auto"/>
        </w:rPr>
      </w:pPr>
    </w:p>
    <w:p>
      <w:pPr>
        <w:ind w:left="900" w:right="40" w:hanging="446"/>
        <w:spacing w:after="0" w:line="257" w:lineRule="auto"/>
        <w:tabs>
          <w:tab w:leader="none" w:pos="9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held by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in any capacity including concurrently with another person.</w:t>
      </w:r>
    </w:p>
    <w:p>
      <w:pPr>
        <w:spacing w:after="0" w:line="93" w:lineRule="exact"/>
        <w:rPr>
          <w:rFonts w:ascii="Arial" w:cs="Arial" w:eastAsia="Arial" w:hAnsi="Arial"/>
          <w:sz w:val="18"/>
          <w:szCs w:val="18"/>
          <w:b w:val="1"/>
          <w:bCs w:val="1"/>
          <w:color w:val="auto"/>
        </w:rPr>
      </w:pPr>
    </w:p>
    <w:p>
      <w:pPr>
        <w:ind w:left="900" w:right="60" w:hanging="446"/>
        <w:spacing w:after="0" w:line="259" w:lineRule="auto"/>
        <w:tabs>
          <w:tab w:leader="none" w:pos="9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92" w:lineRule="exact"/>
        <w:rPr>
          <w:rFonts w:ascii="Arial" w:cs="Arial" w:eastAsia="Arial" w:hAnsi="Arial"/>
          <w:sz w:val="18"/>
          <w:szCs w:val="18"/>
          <w:b w:val="1"/>
          <w:bCs w:val="1"/>
          <w:color w:val="auto"/>
        </w:rPr>
      </w:pPr>
    </w:p>
    <w:p>
      <w:pPr>
        <w:ind w:left="900" w:right="22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This bond does not cover under Insuring Agreement A.1., in addition to all of the other exclusions, loss resulting directly or indirectly from the alleged or actual destruction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900" w:right="40" w:hanging="446"/>
        <w:spacing w:after="0" w:line="261" w:lineRule="auto"/>
        <w:tabs>
          <w:tab w:leader="none" w:pos="90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costs, or expenses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6" w:lineRule="exact"/>
        <w:rPr>
          <w:sz w:val="20"/>
          <w:szCs w:val="20"/>
          <w:color w:val="auto"/>
        </w:rPr>
      </w:pPr>
    </w:p>
    <w:p>
      <w:pPr>
        <w:ind w:left="900" w:right="120" w:hanging="446"/>
        <w:spacing w:after="0" w:line="261" w:lineRule="auto"/>
        <w:tabs>
          <w:tab w:leader="none" w:pos="9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dishonest or fraudulent acts of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to whom the bond has terminated pursuant to Condition R. Cancelation, Termination, Change or Modification, provided, however, that this exclusion does not apply to loss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already in transit in the custody of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at the time the bond terminated or to loss resulting directly from dishonest or fraudulent acts occurring prior to the time the bond terminated.</w:t>
      </w:r>
    </w:p>
    <w:p>
      <w:pPr>
        <w:spacing w:after="0" w:line="85" w:lineRule="exact"/>
        <w:rPr>
          <w:rFonts w:ascii="Arial" w:cs="Arial" w:eastAsia="Arial" w:hAnsi="Arial"/>
          <w:sz w:val="18"/>
          <w:szCs w:val="18"/>
          <w:b w:val="1"/>
          <w:bCs w:val="1"/>
          <w:color w:val="auto"/>
        </w:rPr>
      </w:pPr>
    </w:p>
    <w:p>
      <w:pPr>
        <w:ind w:left="900" w:right="180" w:hanging="446"/>
        <w:spacing w:after="0" w:line="261" w:lineRule="auto"/>
        <w:tabs>
          <w:tab w:leader="none" w:pos="9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from the unauthorized online </w:t>
      </w:r>
      <w:r>
        <w:rPr>
          <w:rFonts w:ascii="Arial" w:cs="Arial" w:eastAsia="Arial" w:hAnsi="Arial"/>
          <w:sz w:val="18"/>
          <w:szCs w:val="18"/>
          <w:b w:val="1"/>
          <w:bCs w:val="1"/>
          <w:color w:val="auto"/>
        </w:rPr>
        <w:t>Network, Computer System</w:t>
      </w:r>
      <w:r>
        <w:rPr>
          <w:rFonts w:ascii="Arial" w:cs="Arial" w:eastAsia="Arial" w:hAnsi="Arial"/>
          <w:sz w:val="18"/>
          <w:szCs w:val="18"/>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Arial" w:cs="Arial" w:eastAsia="Arial" w:hAnsi="Arial"/>
          <w:sz w:val="18"/>
          <w:szCs w:val="18"/>
          <w:b w:val="1"/>
          <w:bCs w:val="1"/>
          <w:color w:val="auto"/>
        </w:rPr>
        <w:t xml:space="preserve">Computer System, </w:t>
      </w:r>
      <w:r>
        <w:rPr>
          <w:rFonts w:ascii="Arial" w:cs="Arial" w:eastAsia="Arial" w:hAnsi="Arial"/>
          <w:sz w:val="18"/>
          <w:szCs w:val="18"/>
          <w:color w:val="auto"/>
        </w:rPr>
        <w:t>except when covered under Insuring Agreement I.2.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18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ind w:left="900" w:right="240" w:hanging="446"/>
        <w:spacing w:after="0" w:line="281" w:lineRule="auto"/>
        <w:tabs>
          <w:tab w:leader="none" w:pos="900"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bond does not cover damages resulting from any civil, criminal, or other legal proceeding in which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is adjudicated to have engaged in racketeering activity, except when the Insured establishes that the act or acts giving rise to such damages were committed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under circumstances that result directly in a loss to the Insured covered by Insuring Agreement A. For purposes of this exclusion, “racketeering activity” is defined in 18 U.S.C. 1961 et seq., as amended.</w:t>
      </w:r>
    </w:p>
    <w:p>
      <w:pPr>
        <w:spacing w:after="0" w:line="70" w:lineRule="exact"/>
        <w:rPr>
          <w:rFonts w:ascii="Arial" w:cs="Arial" w:eastAsia="Arial" w:hAnsi="Arial"/>
          <w:sz w:val="17"/>
          <w:szCs w:val="17"/>
          <w:b w:val="1"/>
          <w:bCs w:val="1"/>
          <w:color w:val="auto"/>
        </w:rPr>
      </w:pPr>
    </w:p>
    <w:p>
      <w:pPr>
        <w:ind w:left="900" w:right="20" w:hanging="446"/>
        <w:spacing w:after="0" w:line="282" w:lineRule="auto"/>
        <w:tabs>
          <w:tab w:leader="none" w:pos="90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any loss resulting directly or indirectly from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except when covered under Insuring Agreement I.2.</w:t>
      </w:r>
    </w:p>
    <w:p>
      <w:pPr>
        <w:spacing w:after="0" w:line="71" w:lineRule="exact"/>
        <w:rPr>
          <w:rFonts w:ascii="Arial" w:cs="Arial" w:eastAsia="Arial" w:hAnsi="Arial"/>
          <w:sz w:val="18"/>
          <w:szCs w:val="18"/>
          <w:b w:val="1"/>
          <w:bCs w:val="1"/>
          <w:color w:val="auto"/>
        </w:rPr>
      </w:pPr>
    </w:p>
    <w:p>
      <w:pPr>
        <w:ind w:left="900" w:right="120" w:hanging="446"/>
        <w:spacing w:after="0" w:line="264" w:lineRule="auto"/>
        <w:tabs>
          <w:tab w:leader="none" w:pos="90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or expenses due to liability imposed upon the Insured as a result of the unlawful disclosure of non-public information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a result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upon such information, whether or not authorized.</w:t>
      </w:r>
    </w:p>
    <w:p>
      <w:pPr>
        <w:spacing w:after="0" w:line="82" w:lineRule="exact"/>
        <w:rPr>
          <w:rFonts w:ascii="Arial" w:cs="Arial" w:eastAsia="Arial" w:hAnsi="Arial"/>
          <w:sz w:val="18"/>
          <w:szCs w:val="18"/>
          <w:b w:val="1"/>
          <w:bCs w:val="1"/>
          <w:color w:val="auto"/>
        </w:rPr>
      </w:pPr>
    </w:p>
    <w:p>
      <w:pPr>
        <w:ind w:left="900" w:right="300" w:hanging="446"/>
        <w:spacing w:after="0" w:line="266" w:lineRule="auto"/>
        <w:tabs>
          <w:tab w:leader="none" w:pos="90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input of an </w:t>
      </w:r>
      <w:r>
        <w:rPr>
          <w:rFonts w:ascii="Arial" w:cs="Arial" w:eastAsia="Arial" w:hAnsi="Arial"/>
          <w:sz w:val="18"/>
          <w:szCs w:val="18"/>
          <w:b w:val="1"/>
          <w:bCs w:val="1"/>
          <w:color w:val="auto"/>
        </w:rPr>
        <w:t>Electronic Record</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either on the premises of a customer of the Insured or under the control of such a customer, by a customer or other person who had authorized access to the customer’s authentication mechanism.</w:t>
      </w:r>
    </w:p>
    <w:p>
      <w:pPr>
        <w:spacing w:after="0" w:line="3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i w:val="1"/>
          <w:iCs w:val="1"/>
          <w:color w:val="auto"/>
        </w:rPr>
        <w:t>VI.</w:t>
        <w:tab/>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COMPANIES INCLUDED AS INSURED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more than one corporation, co-partnership, or person, or any combination of them are included as the Insured herein:</w:t>
      </w:r>
    </w:p>
    <w:p>
      <w:pPr>
        <w:spacing w:after="0" w:line="131" w:lineRule="exact"/>
        <w:rPr>
          <w:sz w:val="20"/>
          <w:szCs w:val="20"/>
          <w:color w:val="auto"/>
        </w:rPr>
      </w:pPr>
    </w:p>
    <w:p>
      <w:pPr>
        <w:ind w:left="1480" w:right="320" w:hanging="567"/>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75" w:lineRule="exact"/>
        <w:rPr>
          <w:rFonts w:ascii="Arial" w:cs="Arial" w:eastAsia="Arial" w:hAnsi="Arial"/>
          <w:sz w:val="18"/>
          <w:szCs w:val="18"/>
          <w:color w:val="auto"/>
        </w:rPr>
      </w:pPr>
    </w:p>
    <w:p>
      <w:pPr>
        <w:ind w:left="1480" w:right="20" w:hanging="567"/>
        <w:spacing w:after="0" w:line="25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93" w:lineRule="exact"/>
        <w:rPr>
          <w:rFonts w:ascii="Arial" w:cs="Arial" w:eastAsia="Arial" w:hAnsi="Arial"/>
          <w:sz w:val="18"/>
          <w:szCs w:val="18"/>
          <w:color w:val="auto"/>
        </w:rPr>
      </w:pPr>
    </w:p>
    <w:p>
      <w:pPr>
        <w:ind w:left="1480" w:hanging="567"/>
        <w:spacing w:after="0"/>
        <w:tabs>
          <w:tab w:leader="none" w:pos="14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Company will not be responsible for the proper application of any payment made hereunder to the first named Insured; and</w:t>
      </w:r>
    </w:p>
    <w:p>
      <w:pPr>
        <w:spacing w:after="0" w:line="138" w:lineRule="exact"/>
        <w:rPr>
          <w:rFonts w:ascii="Arial" w:cs="Arial" w:eastAsia="Arial" w:hAnsi="Arial"/>
          <w:sz w:val="17"/>
          <w:szCs w:val="17"/>
          <w:color w:val="auto"/>
        </w:rPr>
      </w:pPr>
    </w:p>
    <w:p>
      <w:pPr>
        <w:ind w:left="1480" w:right="680" w:hanging="567"/>
        <w:spacing w:after="0" w:line="313" w:lineRule="auto"/>
        <w:tabs>
          <w:tab w:leader="none" w:pos="14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knowledge possessed or discovery made by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will for the purposes of Condition B., Condition H. or Condition R. of this bond constitute knowledge or discovery by all the Insureds.</w:t>
      </w:r>
    </w:p>
    <w:p>
      <w:pPr>
        <w:spacing w:after="0" w:line="43" w:lineRule="exact"/>
        <w:rPr>
          <w:rFonts w:ascii="Arial" w:cs="Arial" w:eastAsia="Arial" w:hAnsi="Arial"/>
          <w:sz w:val="17"/>
          <w:szCs w:val="17"/>
          <w:color w:val="auto"/>
        </w:rPr>
      </w:pPr>
    </w:p>
    <w:p>
      <w:pPr>
        <w:ind w:left="900" w:hanging="446"/>
        <w:spacing w:after="0"/>
        <w:tabs>
          <w:tab w:leader="none" w:pos="9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117" w:lineRule="exact"/>
        <w:rPr>
          <w:sz w:val="20"/>
          <w:szCs w:val="20"/>
          <w:color w:val="auto"/>
        </w:rPr>
      </w:pPr>
    </w:p>
    <w:p>
      <w:pPr>
        <w:ind w:left="920" w:right="60"/>
        <w:spacing w:after="0" w:line="261" w:lineRule="auto"/>
        <w:rPr>
          <w:sz w:val="20"/>
          <w:szCs w:val="20"/>
          <w:color w:val="auto"/>
        </w:rPr>
      </w:pPr>
      <w:r>
        <w:rPr>
          <w:rFonts w:ascii="Arial" w:cs="Arial" w:eastAsia="Arial" w:hAnsi="Arial"/>
          <w:sz w:val="18"/>
          <w:szCs w:val="18"/>
          <w:color w:val="auto"/>
        </w:rPr>
        <w:t xml:space="preserve">This bond applies to loss discovered by the Insured during the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Discovery occurs when an officer or director of the Insured or of an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first becomes aware of facts that would cause a reasonable person to assume that a loss of a type covered by this bond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or will be incurred, regardless of when the act or acts causing or contributing to such loss occurred, even though the exact amount or details of loss may not then be known.</w:t>
      </w:r>
    </w:p>
    <w:p>
      <w:pPr>
        <w:spacing w:after="0" w:line="72" w:lineRule="exact"/>
        <w:rPr>
          <w:sz w:val="20"/>
          <w:szCs w:val="20"/>
          <w:color w:val="auto"/>
        </w:rPr>
      </w:pPr>
    </w:p>
    <w:p>
      <w:pPr>
        <w:ind w:left="920" w:right="440"/>
        <w:spacing w:after="0" w:line="347" w:lineRule="auto"/>
        <w:rPr>
          <w:sz w:val="20"/>
          <w:szCs w:val="20"/>
          <w:color w:val="auto"/>
        </w:rPr>
      </w:pPr>
      <w:r>
        <w:rPr>
          <w:rFonts w:ascii="Arial" w:cs="Arial" w:eastAsia="Arial" w:hAnsi="Arial"/>
          <w:sz w:val="16"/>
          <w:szCs w:val="16"/>
          <w:color w:val="auto"/>
        </w:rPr>
        <w:t xml:space="preserve">Discovery also occurs when an officer or director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receives notice of an actual or potential claim in which it is alleged that the Insured is liable to a third party under circumstances that, if true, would constitute a loss under this bond.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19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29" w:name="page30"/>
    <w:bookmarkEnd w:id="29"/>
    <w:p>
      <w:pPr>
        <w:ind w:left="900" w:hanging="446"/>
        <w:spacing w:after="0"/>
        <w:tabs>
          <w:tab w:leader="none" w:pos="9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BOND PERIOD</w:t>
      </w:r>
    </w:p>
    <w:p>
      <w:pPr>
        <w:spacing w:after="0" w:line="117" w:lineRule="exact"/>
        <w:rPr>
          <w:sz w:val="20"/>
          <w:szCs w:val="20"/>
          <w:color w:val="auto"/>
        </w:rPr>
      </w:pPr>
    </w:p>
    <w:p>
      <w:pPr>
        <w:ind w:left="920" w:right="40"/>
        <w:spacing w:after="0" w:line="313" w:lineRule="auto"/>
        <w:rPr>
          <w:sz w:val="20"/>
          <w:szCs w:val="20"/>
          <w:color w:val="auto"/>
        </w:rPr>
      </w:pPr>
      <w:r>
        <w:rPr>
          <w:rFonts w:ascii="Arial" w:cs="Arial" w:eastAsia="Arial" w:hAnsi="Arial"/>
          <w:sz w:val="17"/>
          <w:szCs w:val="17"/>
          <w:b w:val="1"/>
          <w:bCs w:val="1"/>
          <w:color w:val="auto"/>
        </w:rPr>
        <w:t xml:space="preserve">Bond Period </w:t>
      </w:r>
      <w:r>
        <w:rPr>
          <w:rFonts w:ascii="Arial" w:cs="Arial" w:eastAsia="Arial" w:hAnsi="Arial"/>
          <w:sz w:val="17"/>
          <w:szCs w:val="17"/>
          <w:color w:val="auto"/>
        </w:rPr>
        <w:t>means the period of one year following the inception date of this bond or any annual anniversary thereof, or if the time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inception or annual anniversary date and the expiration date of this bond is less than one year, then such lesser period.</w:t>
      </w:r>
    </w:p>
    <w:p>
      <w:pPr>
        <w:spacing w:after="0" w:line="44"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w:t>
      </w:r>
    </w:p>
    <w:p>
      <w:pPr>
        <w:spacing w:after="0" w:line="117" w:lineRule="exact"/>
        <w:rPr>
          <w:sz w:val="20"/>
          <w:szCs w:val="20"/>
          <w:color w:val="auto"/>
        </w:rPr>
      </w:pPr>
    </w:p>
    <w:p>
      <w:pPr>
        <w:ind w:left="920" w:right="260"/>
        <w:spacing w:after="0" w:line="282" w:lineRule="auto"/>
        <w:rPr>
          <w:sz w:val="20"/>
          <w:szCs w:val="20"/>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including court costs and attorney’s fees incurred by the Company under General Agreement E., resulting</w:t>
      </w:r>
      <w:r>
        <w:rPr>
          <w:rFonts w:ascii="Arial" w:cs="Arial" w:eastAsia="Arial" w:hAnsi="Arial"/>
          <w:sz w:val="18"/>
          <w:szCs w:val="18"/>
          <w:b w:val="1"/>
          <w:bCs w:val="1"/>
          <w:color w:val="auto"/>
        </w:rPr>
        <w:t xml:space="preserve"> </w:t>
      </w:r>
      <w:r>
        <w:rPr>
          <w:rFonts w:ascii="Arial" w:cs="Arial" w:eastAsia="Arial" w:hAnsi="Arial"/>
          <w:sz w:val="18"/>
          <w:szCs w:val="18"/>
          <w:color w:val="auto"/>
        </w:rPr>
        <w:t>from:</w:t>
      </w:r>
    </w:p>
    <w:p>
      <w:pPr>
        <w:spacing w:after="0" w:line="67" w:lineRule="exact"/>
        <w:rPr>
          <w:sz w:val="20"/>
          <w:szCs w:val="20"/>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acts of burglary, robbery, or attempt thereat, in which no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implicated;</w:t>
      </w:r>
    </w:p>
    <w:p>
      <w:pPr>
        <w:spacing w:after="0" w:line="130" w:lineRule="exact"/>
        <w:rPr>
          <w:rFonts w:ascii="Arial" w:cs="Arial" w:eastAsia="Arial" w:hAnsi="Arial"/>
          <w:sz w:val="18"/>
          <w:szCs w:val="18"/>
          <w:color w:val="auto"/>
        </w:rPr>
      </w:pPr>
    </w:p>
    <w:p>
      <w:pPr>
        <w:ind w:left="1480" w:right="480" w:hanging="567"/>
        <w:spacing w:after="0" w:line="282"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unintentional or negligent acts or omissions on the part of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resulting in damage to or destruction or misplacement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480" w:right="160" w:hanging="567"/>
        <w:spacing w:after="0" w:line="282"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all acts or omissions other than those specified in 1. and 2. above, caused by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or in which such person is implicated; or</w:t>
      </w:r>
    </w:p>
    <w:p>
      <w:pPr>
        <w:spacing w:after="0" w:line="71" w:lineRule="exact"/>
        <w:rPr>
          <w:rFonts w:ascii="Arial" w:cs="Arial" w:eastAsia="Arial" w:hAnsi="Arial"/>
          <w:sz w:val="18"/>
          <w:szCs w:val="18"/>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one casualty or event not specified in 1., 2., or 3. above.</w:t>
      </w:r>
    </w:p>
    <w:p>
      <w:pPr>
        <w:spacing w:after="0" w:line="12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E.   SINGLE LOSS LIMIT OF INSURANCE</w:t>
      </w:r>
    </w:p>
    <w:p>
      <w:pPr>
        <w:spacing w:after="0" w:line="117" w:lineRule="exact"/>
        <w:rPr>
          <w:sz w:val="20"/>
          <w:szCs w:val="20"/>
          <w:color w:val="auto"/>
        </w:rPr>
      </w:pPr>
    </w:p>
    <w:p>
      <w:pPr>
        <w:ind w:left="920" w:right="280"/>
        <w:spacing w:after="0" w:line="303" w:lineRule="auto"/>
        <w:rPr>
          <w:sz w:val="20"/>
          <w:szCs w:val="20"/>
          <w:color w:val="auto"/>
        </w:rPr>
      </w:pPr>
      <w:r>
        <w:rPr>
          <w:rFonts w:ascii="Arial" w:cs="Arial" w:eastAsia="Arial" w:hAnsi="Arial"/>
          <w:sz w:val="16"/>
          <w:szCs w:val="16"/>
          <w:color w:val="auto"/>
        </w:rPr>
        <w:t xml:space="preserve">The Company’s liability for each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applicable Single Loss Limit of Insurance set forth in ITEM 4 of the Declarations. If a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largest applicable Single Loss Limit of Insurance.</w:t>
      </w:r>
    </w:p>
    <w:p>
      <w:pPr>
        <w:spacing w:after="0" w:line="57"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DEDUCTIBLE</w:t>
      </w:r>
    </w:p>
    <w:p>
      <w:pPr>
        <w:spacing w:after="0" w:line="117" w:lineRule="exact"/>
        <w:rPr>
          <w:sz w:val="20"/>
          <w:szCs w:val="20"/>
          <w:color w:val="auto"/>
        </w:rPr>
      </w:pPr>
    </w:p>
    <w:p>
      <w:pPr>
        <w:ind w:left="920" w:right="300"/>
        <w:spacing w:after="0" w:line="282" w:lineRule="auto"/>
        <w:rPr>
          <w:sz w:val="20"/>
          <w:szCs w:val="20"/>
          <w:color w:val="auto"/>
        </w:rPr>
      </w:pPr>
      <w:r>
        <w:rPr>
          <w:rFonts w:ascii="Arial" w:cs="Arial" w:eastAsia="Arial" w:hAnsi="Arial"/>
          <w:sz w:val="18"/>
          <w:szCs w:val="18"/>
          <w:color w:val="auto"/>
        </w:rPr>
        <w:t xml:space="preserve">The Company is liable hereunder only for the amount by which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exceeds the Single Loss Deductible Amount for the Insuring Agreement or Coverage applicable to such loss, subject to the applicable Single Loss Limit of Insurance.</w:t>
      </w:r>
    </w:p>
    <w:p>
      <w:pPr>
        <w:spacing w:after="0" w:line="54" w:lineRule="exact"/>
        <w:rPr>
          <w:sz w:val="20"/>
          <w:szCs w:val="20"/>
          <w:color w:val="auto"/>
        </w:rPr>
      </w:pPr>
    </w:p>
    <w:p>
      <w:pPr>
        <w:ind w:left="920" w:right="240"/>
        <w:spacing w:after="0" w:line="261" w:lineRule="auto"/>
        <w:rPr>
          <w:sz w:val="20"/>
          <w:szCs w:val="20"/>
          <w:color w:val="auto"/>
        </w:rPr>
      </w:pPr>
      <w:r>
        <w:rPr>
          <w:rFonts w:ascii="Arial" w:cs="Arial" w:eastAsia="Arial" w:hAnsi="Arial"/>
          <w:sz w:val="18"/>
          <w:szCs w:val="18"/>
          <w:color w:val="auto"/>
        </w:rPr>
        <w:t xml:space="preserve">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covered under such Coverage, however the sum of such Single Loss Deductible Amounts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highest applicable Single Loss Deductible Amount for any such Coverage.</w:t>
      </w:r>
    </w:p>
    <w:p>
      <w:pPr>
        <w:spacing w:after="0" w:line="76" w:lineRule="exact"/>
        <w:rPr>
          <w:sz w:val="20"/>
          <w:szCs w:val="20"/>
          <w:color w:val="auto"/>
        </w:rPr>
      </w:pPr>
    </w:p>
    <w:p>
      <w:pPr>
        <w:ind w:left="920" w:right="140"/>
        <w:spacing w:after="0" w:line="286" w:lineRule="auto"/>
        <w:rPr>
          <w:sz w:val="20"/>
          <w:szCs w:val="20"/>
          <w:color w:val="auto"/>
        </w:rPr>
      </w:pPr>
      <w:r>
        <w:rPr>
          <w:rFonts w:ascii="Arial" w:cs="Arial" w:eastAsia="Arial" w:hAnsi="Arial"/>
          <w:sz w:val="17"/>
          <w:szCs w:val="17"/>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67"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NON-ACCUMULATION OF LIMITS</w:t>
      </w:r>
    </w:p>
    <w:p>
      <w:pPr>
        <w:spacing w:after="0" w:line="117" w:lineRule="exact"/>
        <w:rPr>
          <w:sz w:val="20"/>
          <w:szCs w:val="20"/>
          <w:color w:val="auto"/>
        </w:rPr>
      </w:pPr>
    </w:p>
    <w:p>
      <w:pPr>
        <w:ind w:left="920" w:right="20"/>
        <w:spacing w:after="0" w:line="347" w:lineRule="auto"/>
        <w:rPr>
          <w:sz w:val="20"/>
          <w:szCs w:val="20"/>
          <w:color w:val="auto"/>
        </w:rPr>
      </w:pPr>
      <w:r>
        <w:rPr>
          <w:rFonts w:ascii="Arial" w:cs="Arial" w:eastAsia="Arial" w:hAnsi="Arial"/>
          <w:sz w:val="16"/>
          <w:szCs w:val="16"/>
          <w:color w:val="auto"/>
        </w:rPr>
        <w:t xml:space="preserve">The Single Loss Limit of Insurance of the Company is not cumulative in amount from </w:t>
      </w:r>
      <w:r>
        <w:rPr>
          <w:rFonts w:ascii="Arial" w:cs="Arial" w:eastAsia="Arial" w:hAnsi="Arial"/>
          <w:sz w:val="16"/>
          <w:szCs w:val="16"/>
          <w:b w:val="1"/>
          <w:bCs w:val="1"/>
          <w:color w:val="auto"/>
        </w:rPr>
        <w:t>Bond Period</w:t>
      </w:r>
      <w:r>
        <w:rPr>
          <w:rFonts w:ascii="Arial" w:cs="Arial" w:eastAsia="Arial" w:hAnsi="Arial"/>
          <w:sz w:val="16"/>
          <w:szCs w:val="16"/>
          <w:color w:val="auto"/>
        </w:rPr>
        <w:t xml:space="preserve"> to </w:t>
      </w:r>
      <w:r>
        <w:rPr>
          <w:rFonts w:ascii="Arial" w:cs="Arial" w:eastAsia="Arial" w:hAnsi="Arial"/>
          <w:sz w:val="16"/>
          <w:szCs w:val="16"/>
          <w:b w:val="1"/>
          <w:bCs w:val="1"/>
          <w:color w:val="auto"/>
        </w:rPr>
        <w:t>Bond Period,</w:t>
      </w:r>
      <w:r>
        <w:rPr>
          <w:rFonts w:ascii="Arial" w:cs="Arial" w:eastAsia="Arial" w:hAnsi="Arial"/>
          <w:sz w:val="16"/>
          <w:szCs w:val="16"/>
          <w:color w:val="auto"/>
        </w:rPr>
        <w:t xml:space="preserve"> regardless of the number of years this bond is in force, the number of times this bond may be renewed or replaced, or the number of premiums that are payable or paid.</w:t>
      </w:r>
    </w:p>
    <w:p>
      <w:pPr>
        <w:spacing w:after="0" w:line="2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NOTICE—PROOF OF LOSS—LEGAL PROCEEDINGS</w:t>
      </w:r>
    </w:p>
    <w:p>
      <w:pPr>
        <w:spacing w:after="0" w:line="130" w:lineRule="exact"/>
        <w:rPr>
          <w:rFonts w:ascii="Arial" w:cs="Arial" w:eastAsia="Arial" w:hAnsi="Arial"/>
          <w:sz w:val="18"/>
          <w:szCs w:val="18"/>
          <w:b w:val="1"/>
          <w:bCs w:val="1"/>
          <w:color w:val="auto"/>
        </w:rPr>
      </w:pPr>
    </w:p>
    <w:p>
      <w:pPr>
        <w:ind w:left="1480" w:right="560" w:hanging="567"/>
        <w:spacing w:after="0" w:line="282"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At the earliest practicable moment not to exceed 90 days after discovery of loss,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give the Company notice thereof.</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20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0" w:name="page31"/>
    <w:bookmarkEnd w:id="30"/>
    <w:p>
      <w:pPr>
        <w:ind w:left="1480" w:right="280" w:hanging="567"/>
        <w:spacing w:after="0" w:line="282" w:lineRule="auto"/>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Within six months after such discovery,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furnish to the Company proof of loss, duly sworn to, with full particulars.</w:t>
      </w:r>
    </w:p>
    <w:p>
      <w:pPr>
        <w:spacing w:after="0" w:line="67" w:lineRule="exact"/>
        <w:rPr>
          <w:rFonts w:ascii="Arial" w:cs="Arial" w:eastAsia="Arial" w:hAnsi="Arial"/>
          <w:sz w:val="18"/>
          <w:szCs w:val="18"/>
          <w:color w:val="auto"/>
        </w:rPr>
      </w:pPr>
    </w:p>
    <w:p>
      <w:pPr>
        <w:ind w:left="1480" w:right="480" w:hanging="567"/>
        <w:spacing w:after="0" w:line="282" w:lineRule="auto"/>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Lost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listed in a proof of loss will be identified by certificate or bond numbers if such securities were issued therewith.</w:t>
      </w:r>
    </w:p>
    <w:p>
      <w:pPr>
        <w:spacing w:after="0" w:line="71" w:lineRule="exact"/>
        <w:rPr>
          <w:rFonts w:ascii="Arial" w:cs="Arial" w:eastAsia="Arial" w:hAnsi="Arial"/>
          <w:sz w:val="18"/>
          <w:szCs w:val="18"/>
          <w:color w:val="auto"/>
        </w:rPr>
      </w:pPr>
    </w:p>
    <w:p>
      <w:pPr>
        <w:ind w:left="1480" w:right="80" w:hanging="567"/>
        <w:spacing w:after="0" w:line="257" w:lineRule="auto"/>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93"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75" w:lineRule="exact"/>
        <w:rPr>
          <w:rFonts w:ascii="Arial" w:cs="Arial" w:eastAsia="Arial" w:hAnsi="Arial"/>
          <w:sz w:val="18"/>
          <w:szCs w:val="18"/>
          <w:color w:val="auto"/>
        </w:rPr>
      </w:pPr>
    </w:p>
    <w:p>
      <w:pPr>
        <w:ind w:left="1480" w:right="100" w:hanging="567"/>
        <w:spacing w:after="0" w:line="308" w:lineRule="auto"/>
        <w:tabs>
          <w:tab w:leader="none" w:pos="14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47" w:lineRule="exact"/>
        <w:rPr>
          <w:rFonts w:ascii="Arial" w:cs="Arial" w:eastAsia="Arial" w:hAnsi="Arial"/>
          <w:sz w:val="17"/>
          <w:szCs w:val="17"/>
          <w:color w:val="auto"/>
        </w:rPr>
      </w:pPr>
    </w:p>
    <w:p>
      <w:pPr>
        <w:ind w:left="900" w:hanging="446"/>
        <w:spacing w:after="0"/>
        <w:tabs>
          <w:tab w:leader="none" w:pos="9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VALUATION</w:t>
      </w:r>
    </w:p>
    <w:p>
      <w:pPr>
        <w:spacing w:after="0" w:line="134" w:lineRule="exact"/>
        <w:rPr>
          <w:rFonts w:ascii="Arial" w:cs="Arial" w:eastAsia="Arial" w:hAnsi="Arial"/>
          <w:sz w:val="18"/>
          <w:szCs w:val="18"/>
          <w:b w:val="1"/>
          <w:bCs w:val="1"/>
          <w:color w:val="auto"/>
        </w:rPr>
      </w:pPr>
    </w:p>
    <w:p>
      <w:pPr>
        <w:ind w:left="1480" w:hanging="567"/>
        <w:spacing w:after="0"/>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Money</w:t>
      </w:r>
    </w:p>
    <w:p>
      <w:pPr>
        <w:spacing w:after="0" w:line="113" w:lineRule="exact"/>
        <w:rPr>
          <w:rFonts w:ascii="Arial" w:cs="Arial" w:eastAsia="Arial" w:hAnsi="Arial"/>
          <w:sz w:val="18"/>
          <w:szCs w:val="18"/>
          <w:color w:val="auto"/>
        </w:rPr>
      </w:pPr>
    </w:p>
    <w:p>
      <w:pPr>
        <w:ind w:left="1500" w:right="260"/>
        <w:spacing w:after="0" w:line="347" w:lineRule="auto"/>
        <w:rPr>
          <w:rFonts w:ascii="Arial" w:cs="Arial" w:eastAsia="Arial" w:hAnsi="Arial"/>
          <w:sz w:val="18"/>
          <w:szCs w:val="18"/>
          <w:color w:val="auto"/>
        </w:rPr>
      </w:pPr>
      <w:r>
        <w:rPr>
          <w:rFonts w:ascii="Arial" w:cs="Arial" w:eastAsia="Arial" w:hAnsi="Arial"/>
          <w:sz w:val="16"/>
          <w:szCs w:val="16"/>
          <w:color w:val="auto"/>
        </w:rPr>
        <w:t xml:space="preserve">Any loss of </w:t>
      </w:r>
      <w:r>
        <w:rPr>
          <w:rFonts w:ascii="Arial" w:cs="Arial" w:eastAsia="Arial" w:hAnsi="Arial"/>
          <w:sz w:val="16"/>
          <w:szCs w:val="16"/>
          <w:b w:val="1"/>
          <w:bCs w:val="1"/>
          <w:color w:val="auto"/>
        </w:rPr>
        <w:t>Money,</w:t>
      </w:r>
      <w:r>
        <w:rPr>
          <w:rFonts w:ascii="Arial" w:cs="Arial" w:eastAsia="Arial" w:hAnsi="Arial"/>
          <w:sz w:val="16"/>
          <w:szCs w:val="16"/>
          <w:color w:val="auto"/>
        </w:rPr>
        <w:t xml:space="preserve"> or loss payable in </w:t>
      </w:r>
      <w:r>
        <w:rPr>
          <w:rFonts w:ascii="Arial" w:cs="Arial" w:eastAsia="Arial" w:hAnsi="Arial"/>
          <w:sz w:val="16"/>
          <w:szCs w:val="16"/>
          <w:b w:val="1"/>
          <w:bCs w:val="1"/>
          <w:color w:val="auto"/>
        </w:rPr>
        <w:t>Money,</w:t>
      </w:r>
      <w:r>
        <w:rPr>
          <w:rFonts w:ascii="Arial" w:cs="Arial" w:eastAsia="Arial" w:hAnsi="Arial"/>
          <w:sz w:val="16"/>
          <w:szCs w:val="16"/>
          <w:color w:val="auto"/>
        </w:rPr>
        <w:t xml:space="preserve"> will be paid, at the option of the Insured, in the </w:t>
      </w:r>
      <w:r>
        <w:rPr>
          <w:rFonts w:ascii="Arial" w:cs="Arial" w:eastAsia="Arial" w:hAnsi="Arial"/>
          <w:sz w:val="16"/>
          <w:szCs w:val="16"/>
          <w:b w:val="1"/>
          <w:bCs w:val="1"/>
          <w:color w:val="auto"/>
        </w:rPr>
        <w:t>Money</w:t>
      </w:r>
      <w:r>
        <w:rPr>
          <w:rFonts w:ascii="Arial" w:cs="Arial" w:eastAsia="Arial" w:hAnsi="Arial"/>
          <w:sz w:val="16"/>
          <w:szCs w:val="16"/>
          <w:color w:val="auto"/>
        </w:rPr>
        <w:t xml:space="preserve"> of the country in which the loss was sustained or in the U.S. dollar equivalent thereof determined at the rate of exchange at the time of payment of such loss.</w:t>
      </w:r>
    </w:p>
    <w:p>
      <w:pPr>
        <w:spacing w:after="0" w:line="25" w:lineRule="exact"/>
        <w:rPr>
          <w:rFonts w:ascii="Arial" w:cs="Arial" w:eastAsia="Arial" w:hAnsi="Arial"/>
          <w:sz w:val="18"/>
          <w:szCs w:val="18"/>
          <w:color w:val="auto"/>
        </w:rPr>
      </w:pPr>
    </w:p>
    <w:p>
      <w:pPr>
        <w:ind w:left="1480" w:hanging="567"/>
        <w:spacing w:after="0"/>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ind w:left="1500" w:right="20"/>
        <w:spacing w:after="0" w:line="293" w:lineRule="auto"/>
        <w:rPr>
          <w:rFonts w:ascii="Arial" w:cs="Arial" w:eastAsia="Arial" w:hAnsi="Arial"/>
          <w:sz w:val="18"/>
          <w:szCs w:val="18"/>
          <w:color w:val="auto"/>
        </w:rPr>
      </w:pPr>
      <w:r>
        <w:rPr>
          <w:rFonts w:ascii="Arial" w:cs="Arial" w:eastAsia="Arial" w:hAnsi="Arial"/>
          <w:sz w:val="16"/>
          <w:szCs w:val="16"/>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56" w:lineRule="exact"/>
        <w:rPr>
          <w:rFonts w:ascii="Arial" w:cs="Arial" w:eastAsia="Arial" w:hAnsi="Arial"/>
          <w:sz w:val="18"/>
          <w:szCs w:val="18"/>
          <w:color w:val="auto"/>
        </w:rPr>
      </w:pPr>
    </w:p>
    <w:p>
      <w:pPr>
        <w:ind w:left="1500" w:right="140"/>
        <w:spacing w:after="0" w:line="286" w:lineRule="auto"/>
        <w:rPr>
          <w:rFonts w:ascii="Arial" w:cs="Arial" w:eastAsia="Arial" w:hAnsi="Arial"/>
          <w:sz w:val="18"/>
          <w:szCs w:val="18"/>
          <w:color w:val="auto"/>
        </w:rPr>
      </w:pPr>
      <w:r>
        <w:rPr>
          <w:rFonts w:ascii="Arial" w:cs="Arial" w:eastAsia="Arial" w:hAnsi="Arial"/>
          <w:sz w:val="17"/>
          <w:szCs w:val="17"/>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57" w:lineRule="exact"/>
        <w:rPr>
          <w:rFonts w:ascii="Arial" w:cs="Arial" w:eastAsia="Arial" w:hAnsi="Arial"/>
          <w:sz w:val="18"/>
          <w:szCs w:val="18"/>
          <w:color w:val="auto"/>
        </w:rPr>
      </w:pPr>
    </w:p>
    <w:p>
      <w:pPr>
        <w:ind w:left="1500" w:right="60"/>
        <w:spacing w:after="0" w:line="255" w:lineRule="auto"/>
        <w:rPr>
          <w:rFonts w:ascii="Arial" w:cs="Arial" w:eastAsia="Arial" w:hAnsi="Arial"/>
          <w:sz w:val="18"/>
          <w:szCs w:val="18"/>
          <w:color w:val="auto"/>
        </w:rPr>
      </w:pPr>
      <w:r>
        <w:rPr>
          <w:rFonts w:ascii="Arial" w:cs="Arial" w:eastAsia="Arial" w:hAnsi="Arial"/>
          <w:sz w:val="18"/>
          <w:szCs w:val="18"/>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98" w:lineRule="exact"/>
        <w:rPr>
          <w:rFonts w:ascii="Arial" w:cs="Arial" w:eastAsia="Arial" w:hAnsi="Arial"/>
          <w:sz w:val="18"/>
          <w:szCs w:val="18"/>
          <w:color w:val="auto"/>
        </w:rPr>
      </w:pPr>
    </w:p>
    <w:p>
      <w:pPr>
        <w:ind w:left="1480" w:hanging="567"/>
        <w:spacing w:after="0"/>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Books of Account and Other Records</w:t>
      </w:r>
    </w:p>
    <w:p>
      <w:pPr>
        <w:spacing w:after="0" w:line="117" w:lineRule="exact"/>
        <w:rPr>
          <w:rFonts w:ascii="Arial" w:cs="Arial" w:eastAsia="Arial" w:hAnsi="Arial"/>
          <w:sz w:val="18"/>
          <w:szCs w:val="18"/>
          <w:color w:val="auto"/>
        </w:rPr>
      </w:pPr>
    </w:p>
    <w:p>
      <w:pPr>
        <w:ind w:left="1500" w:right="60"/>
        <w:spacing w:after="0" w:line="259" w:lineRule="auto"/>
        <w:rPr>
          <w:rFonts w:ascii="Arial" w:cs="Arial" w:eastAsia="Arial" w:hAnsi="Arial"/>
          <w:sz w:val="18"/>
          <w:szCs w:val="18"/>
          <w:color w:val="auto"/>
        </w:rPr>
      </w:pPr>
      <w:r>
        <w:rPr>
          <w:rFonts w:ascii="Arial" w:cs="Arial" w:eastAsia="Arial" w:hAnsi="Arial"/>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21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1" w:name="page32"/>
    <w:bookmarkEnd w:id="31"/>
    <w:p>
      <w:pPr>
        <w:ind w:left="1480" w:hanging="567"/>
        <w:spacing w:after="0"/>
        <w:tabs>
          <w:tab w:leader="none" w:pos="1480"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other than Money, Securities, Books of Account or Other Records</w:t>
      </w:r>
    </w:p>
    <w:p>
      <w:pPr>
        <w:spacing w:after="0" w:line="113" w:lineRule="exact"/>
        <w:rPr>
          <w:rFonts w:ascii="Arial" w:cs="Arial" w:eastAsia="Arial" w:hAnsi="Arial"/>
          <w:sz w:val="18"/>
          <w:szCs w:val="18"/>
          <w:color w:val="auto"/>
        </w:rPr>
      </w:pPr>
    </w:p>
    <w:p>
      <w:pPr>
        <w:ind w:left="1500" w:right="20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In case of loss of, or damage to,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other than </w:t>
      </w:r>
      <w:r>
        <w:rPr>
          <w:rFonts w:ascii="Arial" w:cs="Arial" w:eastAsia="Arial" w:hAnsi="Arial"/>
          <w:sz w:val="18"/>
          <w:szCs w:val="18"/>
          <w:b w:val="1"/>
          <w:bCs w:val="1"/>
          <w:color w:val="auto"/>
        </w:rPr>
        <w:t>Money</w:t>
      </w:r>
      <w:r>
        <w:rPr>
          <w:rFonts w:ascii="Arial" w:cs="Arial" w:eastAsia="Arial" w:hAnsi="Arial"/>
          <w:sz w:val="18"/>
          <w:szCs w:val="18"/>
          <w:color w:val="auto"/>
        </w:rPr>
        <w:t xml:space="preserve">, securities, books of account or other records, except damage covered under Insuring Agreement B.2. or B.3., the Company will not be liable for more than the actual cash value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The Company may, at its election, pay the actual cash value of, repair or replace such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1500" w:right="36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With respect to damage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covered under Insuring Agreement B.2., the Company will be liable for the full cost of repair or replacement of such </w:t>
      </w:r>
      <w:r>
        <w:rPr>
          <w:rFonts w:ascii="Arial" w:cs="Arial" w:eastAsia="Arial" w:hAnsi="Arial"/>
          <w:sz w:val="18"/>
          <w:szCs w:val="18"/>
          <w:b w:val="1"/>
          <w:bCs w:val="1"/>
          <w:color w:val="auto"/>
        </w:rPr>
        <w:t>Property</w:t>
      </w:r>
      <w:r>
        <w:rPr>
          <w:rFonts w:ascii="Arial" w:cs="Arial" w:eastAsia="Arial" w:hAnsi="Arial"/>
          <w:sz w:val="18"/>
          <w:szCs w:val="18"/>
          <w:color w:val="auto"/>
        </w:rPr>
        <w:t>, without deduction for depreciation.</w:t>
      </w:r>
    </w:p>
    <w:p>
      <w:pPr>
        <w:spacing w:after="0" w:line="57" w:lineRule="exact"/>
        <w:rPr>
          <w:rFonts w:ascii="Arial" w:cs="Arial" w:eastAsia="Arial" w:hAnsi="Arial"/>
          <w:sz w:val="18"/>
          <w:szCs w:val="18"/>
          <w:color w:val="auto"/>
        </w:rPr>
      </w:pPr>
    </w:p>
    <w:p>
      <w:pPr>
        <w:ind w:left="1500" w:right="860"/>
        <w:spacing w:after="0" w:line="277" w:lineRule="auto"/>
        <w:rPr>
          <w:rFonts w:ascii="Arial" w:cs="Arial" w:eastAsia="Arial" w:hAnsi="Arial"/>
          <w:sz w:val="18"/>
          <w:szCs w:val="18"/>
          <w:color w:val="auto"/>
        </w:rPr>
      </w:pPr>
      <w:r>
        <w:rPr>
          <w:rFonts w:ascii="Arial" w:cs="Arial" w:eastAsia="Arial" w:hAnsi="Arial"/>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71"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ind w:left="920"/>
        <w:spacing w:after="0" w:line="347" w:lineRule="auto"/>
        <w:rPr>
          <w:sz w:val="20"/>
          <w:szCs w:val="20"/>
          <w:color w:val="auto"/>
        </w:rPr>
      </w:pPr>
      <w:r>
        <w:rPr>
          <w:rFonts w:ascii="Arial" w:cs="Arial" w:eastAsia="Arial" w:hAnsi="Arial"/>
          <w:sz w:val="16"/>
          <w:szCs w:val="16"/>
          <w:color w:val="auto"/>
        </w:rPr>
        <w:t xml:space="preserve">In the event of payment under this bond, the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of the Insured’s rights, title and interest and causes of action as it has against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will deliver, if so requested by the Company, an assignment of such any person or entity to the extent of the loss payment.</w:t>
      </w:r>
    </w:p>
    <w:p>
      <w:pPr>
        <w:spacing w:after="0" w:line="48" w:lineRule="exact"/>
        <w:rPr>
          <w:sz w:val="20"/>
          <w:szCs w:val="20"/>
          <w:color w:val="auto"/>
        </w:rPr>
      </w:pPr>
    </w:p>
    <w:p>
      <w:pPr>
        <w:sectPr>
          <w:pgSz w:w="11900" w:h="16838" w:orient="portrait"/>
          <w:cols w:equalWidth="0" w:num="2">
            <w:col w:w="6420" w:space="40"/>
            <w:col w:w="4960"/>
          </w:cols>
          <w:pgMar w:left="240" w:top="274" w:right="239" w:bottom="1440" w:gutter="0" w:footer="0" w:header="0"/>
          <w:type w:val="continuous"/>
        </w:sectPr>
      </w:pPr>
    </w:p>
    <w:p>
      <w:pPr>
        <w:ind w:left="900" w:hanging="446"/>
        <w:spacing w:after="0"/>
        <w:tabs>
          <w:tab w:leader="none" w:pos="9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sz w:val="20"/>
          <w:szCs w:val="20"/>
          <w:color w:val="auto"/>
        </w:rPr>
      </w:pPr>
    </w:p>
    <w:p>
      <w:pPr>
        <w:ind w:left="920" w:right="20"/>
        <w:spacing w:after="0" w:line="257" w:lineRule="auto"/>
        <w:rPr>
          <w:sz w:val="20"/>
          <w:szCs w:val="20"/>
          <w:color w:val="auto"/>
        </w:rPr>
      </w:pPr>
      <w:r>
        <w:rPr>
          <w:rFonts w:ascii="Arial" w:cs="Arial" w:eastAsia="Arial" w:hAnsi="Arial"/>
          <w:sz w:val="18"/>
          <w:szCs w:val="18"/>
          <w:color w:val="auto"/>
        </w:rPr>
        <w:t xml:space="preserve">In the event of payment under this bond, the Company will be subrogated to all of the Insured’s rights of recovery therefor against any person or entity to the extent of such payment. If the rules of a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90"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RECOVERIES</w:t>
      </w:r>
    </w:p>
    <w:p>
      <w:pPr>
        <w:spacing w:after="0" w:line="134" w:lineRule="exact"/>
        <w:rPr>
          <w:rFonts w:ascii="Arial" w:cs="Arial" w:eastAsia="Arial" w:hAnsi="Arial"/>
          <w:sz w:val="18"/>
          <w:szCs w:val="18"/>
          <w:b w:val="1"/>
          <w:bCs w:val="1"/>
          <w:color w:val="auto"/>
        </w:rPr>
      </w:pPr>
    </w:p>
    <w:p>
      <w:pPr>
        <w:ind w:left="1480" w:hanging="567"/>
        <w:spacing w:after="0" w:line="277" w:lineRule="auto"/>
        <w:tabs>
          <w:tab w:leader="none" w:pos="14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75" w:lineRule="exact"/>
        <w:rPr>
          <w:rFonts w:ascii="Arial" w:cs="Arial" w:eastAsia="Arial" w:hAnsi="Arial"/>
          <w:sz w:val="18"/>
          <w:szCs w:val="18"/>
          <w:color w:val="auto"/>
        </w:rPr>
      </w:pPr>
    </w:p>
    <w:p>
      <w:pPr>
        <w:ind w:left="1920" w:right="20" w:hanging="440"/>
        <w:spacing w:after="0" w:line="259" w:lineRule="auto"/>
        <w:tabs>
          <w:tab w:leader="none" w:pos="19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92" w:lineRule="exact"/>
        <w:rPr>
          <w:rFonts w:ascii="Arial" w:cs="Arial" w:eastAsia="Arial" w:hAnsi="Arial"/>
          <w:sz w:val="18"/>
          <w:szCs w:val="18"/>
          <w:color w:val="auto"/>
        </w:rPr>
      </w:pPr>
    </w:p>
    <w:p>
      <w:pPr>
        <w:ind w:left="1920" w:hanging="440"/>
        <w:spacing w:after="0"/>
        <w:tabs>
          <w:tab w:leader="none" w:pos="19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second, to the Company in satisfaction of amounts paid or to be paid to the Insured in settlement of the Insured’s claim;</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third, to the Insured in satisfaction of any Single Loss Deductible Amount;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80"/>
        </w:numPr>
        <w:rPr>
          <w:rFonts w:ascii="Arial" w:cs="Arial" w:eastAsia="Arial" w:hAnsi="Arial"/>
          <w:sz w:val="18"/>
          <w:szCs w:val="18"/>
          <w:color w:val="auto"/>
        </w:rPr>
      </w:pPr>
      <w:r>
        <w:rPr>
          <w:rFonts w:ascii="Arial" w:cs="Arial" w:eastAsia="Arial" w:hAnsi="Arial"/>
          <w:sz w:val="18"/>
          <w:szCs w:val="18"/>
          <w:color w:val="auto"/>
        </w:rPr>
        <w:t>fourth, to the Insured in satisfaction of any loss not covered under this bond.</w:t>
      </w:r>
    </w:p>
    <w:p>
      <w:pPr>
        <w:spacing w:after="0" w:line="130" w:lineRule="exact"/>
        <w:rPr>
          <w:rFonts w:ascii="Arial" w:cs="Arial" w:eastAsia="Arial" w:hAnsi="Arial"/>
          <w:sz w:val="18"/>
          <w:szCs w:val="18"/>
          <w:color w:val="auto"/>
        </w:rPr>
      </w:pPr>
    </w:p>
    <w:p>
      <w:pPr>
        <w:ind w:left="1480" w:right="200" w:hanging="567"/>
        <w:spacing w:after="0" w:line="277" w:lineRule="auto"/>
        <w:tabs>
          <w:tab w:leader="none" w:pos="14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Recovery on account of loss of securities as set forth in Condition I.2., or recovery from reinsurance or indemnity of the Company, will not be deemed a recovery as used herein.</w:t>
      </w:r>
    </w:p>
    <w:p>
      <w:pPr>
        <w:spacing w:after="0" w:line="58" w:lineRule="exact"/>
        <w:rPr>
          <w:sz w:val="20"/>
          <w:szCs w:val="20"/>
          <w:color w:val="auto"/>
        </w:rPr>
      </w:pPr>
    </w:p>
    <w:p>
      <w:pPr>
        <w:ind w:left="920" w:right="100"/>
        <w:spacing w:after="0" w:line="298" w:lineRule="auto"/>
        <w:rPr>
          <w:sz w:val="20"/>
          <w:szCs w:val="20"/>
          <w:color w:val="auto"/>
        </w:rPr>
      </w:pPr>
      <w:r>
        <w:rPr>
          <w:rFonts w:ascii="Arial" w:cs="Arial" w:eastAsia="Arial" w:hAnsi="Arial"/>
          <w:sz w:val="16"/>
          <w:szCs w:val="16"/>
          <w:color w:val="auto"/>
        </w:rPr>
        <w:t xml:space="preserve">In determining the amount of any loss covered under this bond, all </w:t>
      </w:r>
      <w:r>
        <w:rPr>
          <w:rFonts w:ascii="Arial" w:cs="Arial" w:eastAsia="Arial" w:hAnsi="Arial"/>
          <w:sz w:val="16"/>
          <w:szCs w:val="16"/>
          <w:b w:val="1"/>
          <w:bCs w:val="1"/>
          <w:color w:val="auto"/>
        </w:rPr>
        <w:t>Money</w:t>
      </w:r>
      <w:r>
        <w:rPr>
          <w:rFonts w:ascii="Arial" w:cs="Arial" w:eastAsia="Arial" w:hAnsi="Arial"/>
          <w:sz w:val="16"/>
          <w:szCs w:val="16"/>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22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type w:val="continuous"/>
        </w:sectPr>
      </w:pPr>
    </w:p>
    <w:bookmarkStart w:id="32" w:name="page33"/>
    <w:bookmarkEnd w:id="32"/>
    <w:p>
      <w:pPr>
        <w:ind w:left="900" w:hanging="446"/>
        <w:spacing w:after="0"/>
        <w:tabs>
          <w:tab w:leader="none" w:pos="9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COOPERATION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Upon the Company’s request, and at reasonable times and places designated by the Company, the Insured will:</w:t>
      </w:r>
    </w:p>
    <w:p>
      <w:pPr>
        <w:spacing w:after="0" w:line="131" w:lineRule="exact"/>
        <w:rPr>
          <w:sz w:val="20"/>
          <w:szCs w:val="20"/>
          <w:color w:val="auto"/>
        </w:rPr>
      </w:pPr>
    </w:p>
    <w:p>
      <w:pPr>
        <w:ind w:left="1480" w:hanging="567"/>
        <w:spacing w:after="0"/>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Insured will execute all papers and render assistance to secure to the Company the rights and causes of action provided for herein.</w:t>
      </w:r>
    </w:p>
    <w:p>
      <w:pPr>
        <w:spacing w:after="0" w:line="129"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The Insured will do nothing after discovery of loss to prejudice such rights or causes of action and must do everything reasonably necessary to secure those rights and causes of action.</w:t>
      </w:r>
    </w:p>
    <w:p>
      <w:pPr>
        <w:spacing w:after="0" w:line="72"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sz w:val="20"/>
          <w:szCs w:val="20"/>
          <w:color w:val="auto"/>
        </w:rPr>
      </w:pPr>
    </w:p>
    <w:p>
      <w:pPr>
        <w:ind w:left="920" w:right="140"/>
        <w:spacing w:after="0" w:line="314" w:lineRule="auto"/>
        <w:rPr>
          <w:sz w:val="20"/>
          <w:szCs w:val="20"/>
          <w:color w:val="auto"/>
        </w:rPr>
      </w:pPr>
      <w:r>
        <w:rPr>
          <w:rFonts w:ascii="Arial" w:cs="Arial" w:eastAsia="Arial" w:hAnsi="Arial"/>
          <w:sz w:val="16"/>
          <w:szCs w:val="16"/>
          <w:color w:val="auto"/>
        </w:rPr>
        <w:t xml:space="preserve">If any Insuring Agreement requires that an enumerated type of document be altered or </w:t>
      </w:r>
      <w:r>
        <w:rPr>
          <w:rFonts w:ascii="Arial" w:cs="Arial" w:eastAsia="Arial" w:hAnsi="Arial"/>
          <w:sz w:val="16"/>
          <w:szCs w:val="16"/>
          <w:b w:val="1"/>
          <w:bCs w:val="1"/>
          <w:color w:val="auto"/>
        </w:rPr>
        <w:t>Counterfeit,</w:t>
      </w:r>
      <w:r>
        <w:rPr>
          <w:rFonts w:ascii="Arial" w:cs="Arial" w:eastAsia="Arial" w:hAnsi="Arial"/>
          <w:sz w:val="16"/>
          <w:szCs w:val="16"/>
          <w:color w:val="auto"/>
        </w:rPr>
        <w:t xml:space="preserve"> or contain a signature that is a </w:t>
      </w:r>
      <w:r>
        <w:rPr>
          <w:rFonts w:ascii="Arial" w:cs="Arial" w:eastAsia="Arial" w:hAnsi="Arial"/>
          <w:sz w:val="16"/>
          <w:szCs w:val="16"/>
          <w:b w:val="1"/>
          <w:bCs w:val="1"/>
          <w:color w:val="auto"/>
        </w:rPr>
        <w:t>Forgery,</w:t>
      </w:r>
      <w:r>
        <w:rPr>
          <w:rFonts w:ascii="Arial" w:cs="Arial" w:eastAsia="Arial" w:hAnsi="Arial"/>
          <w:sz w:val="16"/>
          <w:szCs w:val="16"/>
          <w:color w:val="auto"/>
        </w:rPr>
        <w:t xml:space="preserve"> or that it be obtained through trick, artifice, fraud or false pretenses, the alteration, </w:t>
      </w:r>
      <w:r>
        <w:rPr>
          <w:rFonts w:ascii="Arial" w:cs="Arial" w:eastAsia="Arial" w:hAnsi="Arial"/>
          <w:sz w:val="16"/>
          <w:szCs w:val="16"/>
          <w:b w:val="1"/>
          <w:bCs w:val="1"/>
          <w:color w:val="auto"/>
        </w:rPr>
        <w:t>Counterfeit,</w:t>
      </w:r>
      <w:r>
        <w:rPr>
          <w:rFonts w:ascii="Arial" w:cs="Arial" w:eastAsia="Arial" w:hAnsi="Arial"/>
          <w:sz w:val="16"/>
          <w:szCs w:val="16"/>
          <w:color w:val="auto"/>
        </w:rPr>
        <w:t xml:space="preserve"> or signature must be on or of the enumerated document itself, not on or of some other document submitted with, accompanying, or incorporated by reference into, the enumerated document.</w:t>
      </w:r>
    </w:p>
    <w:p>
      <w:pPr>
        <w:spacing w:after="0" w:line="48"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LIMIT OF INSURANCE UNDER THIS BOND AND PRIOR INSURANCE</w:t>
      </w:r>
    </w:p>
    <w:p>
      <w:pPr>
        <w:spacing w:after="0" w:line="117" w:lineRule="exact"/>
        <w:rPr>
          <w:sz w:val="20"/>
          <w:szCs w:val="20"/>
          <w:color w:val="auto"/>
        </w:rPr>
      </w:pPr>
    </w:p>
    <w:p>
      <w:pPr>
        <w:ind w:left="920" w:right="80"/>
        <w:spacing w:after="0" w:line="298" w:lineRule="auto"/>
        <w:rPr>
          <w:sz w:val="20"/>
          <w:szCs w:val="20"/>
          <w:color w:val="auto"/>
        </w:rPr>
      </w:pPr>
      <w:r>
        <w:rPr>
          <w:rFonts w:ascii="Arial" w:cs="Arial" w:eastAsia="Arial" w:hAnsi="Arial"/>
          <w:sz w:val="16"/>
          <w:szCs w:val="16"/>
          <w:color w:val="auto"/>
        </w:rPr>
        <w:t xml:space="preserve">With respect to any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50" w:lineRule="exact"/>
        <w:rPr>
          <w:sz w:val="20"/>
          <w:szCs w:val="20"/>
          <w:color w:val="auto"/>
        </w:rPr>
      </w:pPr>
    </w:p>
    <w:p>
      <w:pPr>
        <w:ind w:left="920" w:right="40"/>
        <w:spacing w:after="0" w:line="276" w:lineRule="auto"/>
        <w:rPr>
          <w:sz w:val="20"/>
          <w:szCs w:val="20"/>
          <w:color w:val="auto"/>
        </w:rPr>
      </w:pPr>
      <w:r>
        <w:rPr>
          <w:rFonts w:ascii="Arial" w:cs="Arial" w:eastAsia="Arial" w:hAnsi="Arial"/>
          <w:sz w:val="17"/>
          <w:szCs w:val="17"/>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74"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OTHER INSURANCE OR INDEMNITY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Coverage afforded hereunder applies only as excess over any valid and collectible insurance or indemnity obtained by:</w:t>
      </w:r>
    </w:p>
    <w:p>
      <w:pPr>
        <w:spacing w:after="0" w:line="131" w:lineRule="exact"/>
        <w:rPr>
          <w:sz w:val="20"/>
          <w:szCs w:val="20"/>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Insured;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anyone other than the Insured;</w:t>
      </w:r>
    </w:p>
    <w:p>
      <w:pPr>
        <w:spacing w:after="0" w:line="126"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another entity on whose premises the loss occurred or that employed the person causing the loss; or</w:t>
      </w:r>
    </w:p>
    <w:p>
      <w:pPr>
        <w:spacing w:after="0" w:line="126" w:lineRule="exact"/>
        <w:rPr>
          <w:rFonts w:ascii="Arial" w:cs="Arial" w:eastAsia="Arial" w:hAnsi="Arial"/>
          <w:sz w:val="18"/>
          <w:szCs w:val="18"/>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23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3" w:name="page34"/>
    <w:bookmarkEnd w:id="33"/>
    <w:p>
      <w:pPr>
        <w:ind w:left="900" w:hanging="446"/>
        <w:spacing w:after="0"/>
        <w:tabs>
          <w:tab w:leader="none" w:pos="9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COVERED PROPERTY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This bond applies to loss of </w:t>
      </w:r>
      <w:r>
        <w:rPr>
          <w:rFonts w:ascii="Arial" w:cs="Arial" w:eastAsia="Arial" w:hAnsi="Arial"/>
          <w:sz w:val="18"/>
          <w:szCs w:val="18"/>
          <w:b w:val="1"/>
          <w:bCs w:val="1"/>
          <w:color w:val="auto"/>
        </w:rPr>
        <w:t>Property:</w:t>
      </w:r>
    </w:p>
    <w:p>
      <w:pPr>
        <w:spacing w:after="0" w:line="135" w:lineRule="exact"/>
        <w:rPr>
          <w:sz w:val="20"/>
          <w:szCs w:val="20"/>
          <w:color w:val="auto"/>
        </w:rPr>
      </w:pPr>
    </w:p>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is owned by the Insured;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is held by the Insured in any capacity;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which the Insured is responsible,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prior to or at the time of the occurrence of the loss. This bond is for the sole use and benefit of the Insured.</w:t>
      </w:r>
    </w:p>
    <w:p>
      <w:pPr>
        <w:spacing w:after="0" w:line="127"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CANCELATION, TERMINATION, CHANGE, OR MODIFICATION</w:t>
      </w:r>
    </w:p>
    <w:p>
      <w:pPr>
        <w:spacing w:after="0" w:line="134" w:lineRule="exact"/>
        <w:rPr>
          <w:rFonts w:ascii="Arial" w:cs="Arial" w:eastAsia="Arial" w:hAnsi="Arial"/>
          <w:sz w:val="18"/>
          <w:szCs w:val="18"/>
          <w:b w:val="1"/>
          <w:bCs w:val="1"/>
          <w:color w:val="auto"/>
        </w:rPr>
      </w:pPr>
    </w:p>
    <w:p>
      <w:pPr>
        <w:ind w:left="1480" w:hanging="567"/>
        <w:spacing w:after="0"/>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Cancelation</w:t>
      </w:r>
    </w:p>
    <w:p>
      <w:pPr>
        <w:spacing w:after="0" w:line="126" w:lineRule="exact"/>
        <w:rPr>
          <w:rFonts w:ascii="Arial" w:cs="Arial" w:eastAsia="Arial" w:hAnsi="Arial"/>
          <w:sz w:val="18"/>
          <w:szCs w:val="18"/>
          <w:color w:val="auto"/>
        </w:rPr>
      </w:pPr>
    </w:p>
    <w:p>
      <w:pPr>
        <w:ind w:left="1920" w:right="20" w:hanging="440"/>
        <w:spacing w:after="0" w:line="258" w:lineRule="auto"/>
        <w:tabs>
          <w:tab w:leader="none" w:pos="19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immediately upon receipt by the Company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Insured or an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of its desire to cancel this bond, provided the Insured or</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has provided at least 60 days’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advance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U.S. Securities and Exchange Commission (SEC). The Company will notify all other Insureds of the receipt of such a cancelation request from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however the cancelation will not be effective until 60 days after receipt of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by all other Insureds.</w:t>
      </w:r>
    </w:p>
    <w:p>
      <w:pPr>
        <w:spacing w:after="0" w:line="89" w:lineRule="exact"/>
        <w:rPr>
          <w:rFonts w:ascii="Arial" w:cs="Arial" w:eastAsia="Arial" w:hAnsi="Arial"/>
          <w:sz w:val="18"/>
          <w:szCs w:val="18"/>
          <w:color w:val="auto"/>
        </w:rPr>
      </w:pPr>
    </w:p>
    <w:p>
      <w:pPr>
        <w:ind w:left="1920" w:right="120" w:hanging="440"/>
        <w:spacing w:after="0" w:line="282" w:lineRule="auto"/>
        <w:tabs>
          <w:tab w:leader="none" w:pos="19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60 days after the receipt by each Insured and the SEC,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Company of its desire to cancel this bond.</w:t>
      </w:r>
    </w:p>
    <w:p>
      <w:pPr>
        <w:spacing w:after="0" w:line="67" w:lineRule="exact"/>
        <w:rPr>
          <w:rFonts w:ascii="Arial" w:cs="Arial" w:eastAsia="Arial" w:hAnsi="Arial"/>
          <w:sz w:val="18"/>
          <w:szCs w:val="18"/>
          <w:color w:val="auto"/>
        </w:rPr>
      </w:pPr>
    </w:p>
    <w:p>
      <w:pPr>
        <w:ind w:left="1920" w:right="100" w:hanging="440"/>
        <w:spacing w:after="0" w:line="266" w:lineRule="auto"/>
        <w:tabs>
          <w:tab w:leader="none" w:pos="19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 xml:space="preserve">Coverage is canceled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 Processor</w:t>
      </w:r>
      <w:r>
        <w:rPr>
          <w:rFonts w:ascii="Arial" w:cs="Arial" w:eastAsia="Arial" w:hAnsi="Arial"/>
          <w:sz w:val="18"/>
          <w:szCs w:val="18"/>
          <w:color w:val="auto"/>
        </w:rPr>
        <w:t xml:space="preserve"> 60 days after the receipt by the Insured and the SEC, of a written notice from the Company of its desire to cancel coverage under this bond as to such person.</w:t>
      </w:r>
    </w:p>
    <w:p>
      <w:pPr>
        <w:spacing w:after="0" w:line="85" w:lineRule="exact"/>
        <w:rPr>
          <w:rFonts w:ascii="Arial" w:cs="Arial" w:eastAsia="Arial" w:hAnsi="Arial"/>
          <w:sz w:val="18"/>
          <w:szCs w:val="18"/>
          <w:color w:val="auto"/>
        </w:rPr>
      </w:pPr>
    </w:p>
    <w:p>
      <w:pPr>
        <w:ind w:left="1480" w:hanging="567"/>
        <w:spacing w:after="0"/>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This bond terminates in its entirety immediately upon the Expiration Date set forth in ITEM 2 of the Declarations.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This bond terminates as to any Insured:</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3"/>
          <w:numId w:val="89"/>
        </w:numPr>
        <w:rPr>
          <w:rFonts w:ascii="Arial" w:cs="Arial" w:eastAsia="Arial" w:hAnsi="Arial"/>
          <w:sz w:val="18"/>
          <w:szCs w:val="18"/>
          <w:color w:val="auto"/>
        </w:rPr>
      </w:pPr>
      <w:r>
        <w:rPr>
          <w:rFonts w:ascii="Arial" w:cs="Arial" w:eastAsia="Arial" w:hAnsi="Arial"/>
          <w:sz w:val="18"/>
          <w:szCs w:val="18"/>
          <w:color w:val="auto"/>
        </w:rPr>
        <w:t>immediately upon the surrender of such Insured’s charter to any governmental authority; or</w:t>
      </w:r>
    </w:p>
    <w:p>
      <w:pPr>
        <w:spacing w:after="0" w:line="130" w:lineRule="exact"/>
        <w:rPr>
          <w:rFonts w:ascii="Arial" w:cs="Arial" w:eastAsia="Arial" w:hAnsi="Arial"/>
          <w:sz w:val="18"/>
          <w:szCs w:val="18"/>
          <w:color w:val="auto"/>
        </w:rPr>
      </w:pPr>
    </w:p>
    <w:p>
      <w:pPr>
        <w:ind w:left="1920" w:right="600" w:firstLine="19"/>
        <w:spacing w:after="0" w:line="391" w:lineRule="auto"/>
        <w:tabs>
          <w:tab w:leader="none" w:pos="2379" w:val="left"/>
        </w:tabs>
        <w:numPr>
          <w:ilvl w:val="3"/>
          <w:numId w:val="89"/>
        </w:numPr>
        <w:rPr>
          <w:rFonts w:ascii="Arial" w:cs="Arial" w:eastAsia="Arial" w:hAnsi="Arial"/>
          <w:sz w:val="18"/>
          <w:szCs w:val="18"/>
          <w:color w:val="auto"/>
        </w:rPr>
      </w:pPr>
      <w:r>
        <w:rPr>
          <w:rFonts w:ascii="Arial" w:cs="Arial" w:eastAsia="Arial" w:hAnsi="Arial"/>
          <w:sz w:val="18"/>
          <w:szCs w:val="18"/>
          <w:color w:val="auto"/>
        </w:rPr>
        <w:t>immediately upon the taking over of such Insured by a receiver or other liquidator or by any State or Federal official, whichever occurs first.</w:t>
      </w:r>
    </w:p>
    <w:p>
      <w:pPr>
        <w:spacing w:after="0" w:line="1" w:lineRule="exact"/>
        <w:rPr>
          <w:sz w:val="20"/>
          <w:szCs w:val="20"/>
          <w:color w:val="auto"/>
        </w:rPr>
      </w:pPr>
    </w:p>
    <w:p>
      <w:pPr>
        <w:ind w:left="1920" w:right="360"/>
        <w:spacing w:after="0" w:line="277"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that is discovered after the effective date of such termination.</w:t>
      </w:r>
    </w:p>
    <w:p>
      <w:pPr>
        <w:spacing w:after="0" w:line="72" w:lineRule="exact"/>
        <w:rPr>
          <w:sz w:val="20"/>
          <w:szCs w:val="20"/>
          <w:color w:val="auto"/>
        </w:rPr>
      </w:pPr>
    </w:p>
    <w:p>
      <w:pPr>
        <w:ind w:left="1920" w:hanging="440"/>
        <w:spacing w:after="0"/>
        <w:tabs>
          <w:tab w:leader="none" w:pos="19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Coverage terminates as to any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as to any partner, officer, or employee of any </w:t>
      </w:r>
      <w:r>
        <w:rPr>
          <w:rFonts w:ascii="Arial" w:cs="Arial" w:eastAsia="Arial" w:hAnsi="Arial"/>
          <w:sz w:val="17"/>
          <w:szCs w:val="17"/>
          <w:b w:val="1"/>
          <w:bCs w:val="1"/>
          <w:color w:val="auto"/>
        </w:rPr>
        <w:t>Electronic Data Processor:</w:t>
      </w:r>
    </w:p>
    <w:p>
      <w:pPr>
        <w:spacing w:after="0" w:line="146" w:lineRule="exact"/>
        <w:rPr>
          <w:rFonts w:ascii="Arial" w:cs="Arial" w:eastAsia="Arial" w:hAnsi="Arial"/>
          <w:sz w:val="17"/>
          <w:szCs w:val="17"/>
          <w:color w:val="auto"/>
        </w:rPr>
      </w:pPr>
    </w:p>
    <w:p>
      <w:pPr>
        <w:ind w:left="2380" w:right="660" w:hanging="441"/>
        <w:spacing w:after="0" w:line="277" w:lineRule="auto"/>
        <w:tabs>
          <w:tab w:leader="none" w:pos="23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as soon as any Director or Officer or Insured not in collusion with such person, learns of any dishonest or fraudulent 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or</w:t>
      </w:r>
    </w:p>
    <w:p>
      <w:pPr>
        <w:spacing w:after="0" w:line="75" w:lineRule="exact"/>
        <w:rPr>
          <w:rFonts w:ascii="Arial" w:cs="Arial" w:eastAsia="Arial" w:hAnsi="Arial"/>
          <w:sz w:val="18"/>
          <w:szCs w:val="18"/>
          <w:color w:val="auto"/>
        </w:rPr>
      </w:pPr>
    </w:p>
    <w:p>
      <w:pPr>
        <w:ind w:left="2380" w:right="60" w:hanging="441"/>
        <w:spacing w:after="0" w:line="342" w:lineRule="auto"/>
        <w:tabs>
          <w:tab w:leader="none" w:pos="23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60 days after any director or officer of the Insured not in collusion with such person, learns of any dishonest or fraudulent non-employment related act, including </w:t>
      </w:r>
      <w:r>
        <w:rPr>
          <w:rFonts w:ascii="Arial" w:cs="Arial" w:eastAsia="Arial" w:hAnsi="Arial"/>
          <w:sz w:val="16"/>
          <w:szCs w:val="16"/>
          <w:b w:val="1"/>
          <w:bCs w:val="1"/>
          <w:color w:val="auto"/>
        </w:rPr>
        <w:t>Larceny or Embezzlement,</w:t>
      </w:r>
      <w:r>
        <w:rPr>
          <w:rFonts w:ascii="Arial" w:cs="Arial" w:eastAsia="Arial" w:hAnsi="Arial"/>
          <w:sz w:val="16"/>
          <w:szCs w:val="16"/>
          <w:color w:val="auto"/>
        </w:rPr>
        <w:t xml:space="preserve"> that resulted in a loss of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in excess of $25,000,</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24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4" w:name="page35"/>
    <w:bookmarkEnd w:id="34"/>
    <w:p>
      <w:pPr>
        <w:ind w:left="192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then in transit in the custody of such person.</w:t>
      </w:r>
    </w:p>
    <w:p>
      <w:pPr>
        <w:spacing w:after="0" w:line="83" w:lineRule="exact"/>
        <w:rPr>
          <w:sz w:val="20"/>
          <w:szCs w:val="20"/>
          <w:color w:val="auto"/>
        </w:rPr>
      </w:pPr>
    </w:p>
    <w:p>
      <w:pPr>
        <w:ind w:left="1920" w:right="200"/>
        <w:spacing w:after="0" w:line="261" w:lineRule="auto"/>
        <w:rPr>
          <w:sz w:val="20"/>
          <w:szCs w:val="20"/>
          <w:color w:val="auto"/>
        </w:rPr>
      </w:pPr>
      <w:r>
        <w:rPr>
          <w:rFonts w:ascii="Arial" w:cs="Arial" w:eastAsia="Arial" w:hAnsi="Arial"/>
          <w:sz w:val="18"/>
          <w:szCs w:val="18"/>
          <w:color w:val="auto"/>
        </w:rPr>
        <w:t xml:space="preserve">However, 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90" w:lineRule="exact"/>
        <w:rPr>
          <w:sz w:val="20"/>
          <w:szCs w:val="20"/>
          <w:color w:val="auto"/>
        </w:rPr>
      </w:pPr>
    </w:p>
    <w:p>
      <w:pPr>
        <w:ind w:left="1480" w:hanging="567"/>
        <w:spacing w:after="0"/>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30" w:lineRule="exact"/>
        <w:rPr>
          <w:rFonts w:ascii="Arial" w:cs="Arial" w:eastAsia="Arial" w:hAnsi="Arial"/>
          <w:sz w:val="18"/>
          <w:szCs w:val="18"/>
          <w:color w:val="auto"/>
        </w:rPr>
      </w:pPr>
    </w:p>
    <w:p>
      <w:pPr>
        <w:ind w:left="1480" w:right="8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This bond or any instrument amending or affecting this bond may not be changed or modified orally. No changes in or modification of this bond will be effective unless made by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notification has been furnished to the SEC by the Insured,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or the Company. If more than one Insured is named under this bond, the Company will give</w:t>
      </w:r>
      <w:r>
        <w:rPr>
          <w:rFonts w:ascii="Arial" w:cs="Arial" w:eastAsia="Arial" w:hAnsi="Arial"/>
          <w:sz w:val="18"/>
          <w:szCs w:val="18"/>
          <w:b w:val="1"/>
          <w:bCs w:val="1"/>
          <w:color w:val="auto"/>
        </w:rPr>
        <w:t xml:space="preserve"> Written </w:t>
      </w:r>
      <w:r>
        <w:rPr>
          <w:rFonts w:ascii="Arial" w:cs="Arial" w:eastAsia="Arial" w:hAnsi="Arial"/>
          <w:sz w:val="18"/>
          <w:szCs w:val="18"/>
          <w:color w:val="auto"/>
        </w:rPr>
        <w:t>notice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Insured and to the SEC not less than 60 days prior to the effective date of any change or modification that would adversely affect the rights of such Insured.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PERIOD</w:t>
      </w:r>
    </w:p>
    <w:p>
      <w:pPr>
        <w:spacing w:after="0" w:line="131" w:lineRule="exact"/>
        <w:rPr>
          <w:sz w:val="20"/>
          <w:szCs w:val="20"/>
          <w:color w:val="auto"/>
        </w:rPr>
      </w:pPr>
    </w:p>
    <w:p>
      <w:pPr>
        <w:ind w:left="1480" w:right="180"/>
        <w:spacing w:after="0" w:line="261" w:lineRule="auto"/>
        <w:rPr>
          <w:sz w:val="20"/>
          <w:szCs w:val="20"/>
          <w:color w:val="auto"/>
        </w:rPr>
      </w:pPr>
      <w:r>
        <w:rPr>
          <w:rFonts w:ascii="Arial" w:cs="Arial" w:eastAsia="Arial" w:hAnsi="Arial"/>
          <w:sz w:val="18"/>
          <w:szCs w:val="18"/>
          <w:color w:val="auto"/>
        </w:rPr>
        <w:t xml:space="preserve">At any time prior to the cancelation or termination of this bond in its entirety, whether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86" w:lineRule="exact"/>
        <w:rPr>
          <w:sz w:val="20"/>
          <w:szCs w:val="20"/>
          <w:color w:val="auto"/>
        </w:rPr>
      </w:pPr>
    </w:p>
    <w:p>
      <w:pPr>
        <w:ind w:left="1480" w:right="20"/>
        <w:spacing w:after="0" w:line="282" w:lineRule="auto"/>
        <w:rPr>
          <w:sz w:val="20"/>
          <w:szCs w:val="20"/>
          <w:color w:val="auto"/>
        </w:rPr>
      </w:pPr>
      <w:r>
        <w:rPr>
          <w:rFonts w:ascii="Arial" w:cs="Arial" w:eastAsia="Arial" w:hAnsi="Arial"/>
          <w:sz w:val="18"/>
          <w:szCs w:val="18"/>
          <w:color w:val="auto"/>
        </w:rPr>
        <w:t xml:space="preserve">Upon receipt of such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the Company will give its written consent thereto; provided, that such additional period of time terminates immediately:</w:t>
      </w:r>
    </w:p>
    <w:p>
      <w:pPr>
        <w:spacing w:after="0" w:line="71" w:lineRule="exact"/>
        <w:rPr>
          <w:sz w:val="20"/>
          <w:szCs w:val="20"/>
          <w:color w:val="auto"/>
        </w:rPr>
      </w:pPr>
    </w:p>
    <w:p>
      <w:pPr>
        <w:ind w:left="1920" w:right="60" w:hanging="440"/>
        <w:spacing w:after="0" w:line="264" w:lineRule="auto"/>
        <w:tabs>
          <w:tab w:leader="none" w:pos="19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6" w:lineRule="exact"/>
        <w:rPr>
          <w:rFonts w:ascii="Arial" w:cs="Arial" w:eastAsia="Arial" w:hAnsi="Arial"/>
          <w:sz w:val="18"/>
          <w:szCs w:val="18"/>
          <w:color w:val="auto"/>
        </w:rPr>
      </w:pPr>
    </w:p>
    <w:p>
      <w:pPr>
        <w:ind w:left="1920" w:right="380" w:hanging="440"/>
        <w:spacing w:after="0" w:line="277" w:lineRule="auto"/>
        <w:tabs>
          <w:tab w:leader="none" w:pos="19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any takeover of the Insured’s business by any state or federal official or agency, or by any receiver or liquidator acting or appointed for this purpose,</w:t>
      </w:r>
    </w:p>
    <w:p>
      <w:pPr>
        <w:spacing w:after="0" w:line="76" w:lineRule="exact"/>
        <w:rPr>
          <w:sz w:val="20"/>
          <w:szCs w:val="20"/>
          <w:color w:val="auto"/>
        </w:rPr>
      </w:pPr>
    </w:p>
    <w:p>
      <w:pPr>
        <w:ind w:left="1480" w:right="400"/>
        <w:spacing w:after="0" w:line="342" w:lineRule="auto"/>
        <w:rPr>
          <w:sz w:val="20"/>
          <w:szCs w:val="20"/>
          <w:color w:val="auto"/>
        </w:rPr>
      </w:pPr>
      <w:r>
        <w:rPr>
          <w:rFonts w:ascii="Arial" w:cs="Arial" w:eastAsia="Arial" w:hAnsi="Arial"/>
          <w:sz w:val="16"/>
          <w:szCs w:val="16"/>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29" w:lineRule="exact"/>
        <w:rPr>
          <w:sz w:val="20"/>
          <w:szCs w:val="20"/>
          <w:color w:val="auto"/>
        </w:rPr>
      </w:pPr>
    </w:p>
    <w:p>
      <w:pPr>
        <w:ind w:left="1480" w:right="120"/>
        <w:spacing w:after="0" w:line="264"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87" w:lineRule="exact"/>
        <w:rPr>
          <w:sz w:val="20"/>
          <w:szCs w:val="20"/>
          <w:color w:val="auto"/>
        </w:rPr>
      </w:pPr>
    </w:p>
    <w:p>
      <w:pPr>
        <w:ind w:left="1480" w:right="260"/>
        <w:spacing w:after="0" w:line="342" w:lineRule="auto"/>
        <w:rPr>
          <w:sz w:val="20"/>
          <w:szCs w:val="20"/>
          <w:color w:val="auto"/>
        </w:rPr>
      </w:pPr>
      <w:r>
        <w:rPr>
          <w:rFonts w:ascii="Arial" w:cs="Arial" w:eastAsia="Arial" w:hAnsi="Arial"/>
          <w:sz w:val="16"/>
          <w:szCs w:val="16"/>
          <w:color w:val="auto"/>
        </w:rPr>
        <w:t xml:space="preserve">The Company’s total liability for any loss discovered during such additional period of time is part of, and not in addition to, the Single Loss Limit of Insurance of the </w:t>
      </w:r>
      <w:r>
        <w:rPr>
          <w:rFonts w:ascii="Arial" w:cs="Arial" w:eastAsia="Arial" w:hAnsi="Arial"/>
          <w:sz w:val="16"/>
          <w:szCs w:val="16"/>
          <w:b w:val="1"/>
          <w:bCs w:val="1"/>
          <w:color w:val="auto"/>
        </w:rPr>
        <w:t>Bond Period</w:t>
      </w:r>
      <w:r>
        <w:rPr>
          <w:rFonts w:ascii="Arial" w:cs="Arial" w:eastAsia="Arial" w:hAnsi="Arial"/>
          <w:sz w:val="16"/>
          <w:szCs w:val="16"/>
          <w:color w:val="auto"/>
        </w:rPr>
        <w:t xml:space="preserve"> that terminates immediately preceding the effective date of such additional period.</w:t>
      </w:r>
    </w:p>
    <w:p>
      <w:pPr>
        <w:spacing w:after="0" w:line="147"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135" w:lineRule="exact"/>
        <w:rPr>
          <w:sz w:val="20"/>
          <w:szCs w:val="20"/>
          <w:color w:val="auto"/>
        </w:rPr>
      </w:pPr>
    </w:p>
    <w:p>
      <w:pPr>
        <w:ind w:left="1480" w:right="220"/>
        <w:spacing w:after="0" w:line="277" w:lineRule="auto"/>
        <w:rPr>
          <w:sz w:val="20"/>
          <w:szCs w:val="20"/>
          <w:color w:val="auto"/>
        </w:rPr>
      </w:pPr>
      <w:r>
        <w:rPr>
          <w:rFonts w:ascii="Arial" w:cs="Arial" w:eastAsia="Arial" w:hAnsi="Arial"/>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940" w:type="dxa"/>
            <w:vAlign w:val="bottom"/>
            <w:tcBorders>
              <w:top w:val="single" w:sz="8" w:color="auto"/>
            </w:tcBorders>
          </w:tcPr>
          <w:p>
            <w:pPr>
              <w:ind w:left="2880"/>
              <w:spacing w:after="0"/>
              <w:rPr>
                <w:sz w:val="20"/>
                <w:szCs w:val="20"/>
                <w:color w:val="auto"/>
              </w:rPr>
            </w:pPr>
            <w:r>
              <w:rPr>
                <w:rFonts w:ascii="Arial" w:cs="Arial" w:eastAsia="Arial" w:hAnsi="Arial"/>
                <w:sz w:val="18"/>
                <w:szCs w:val="18"/>
                <w:color w:val="auto"/>
                <w:w w:val="92"/>
              </w:rPr>
              <w:t>Page 25 of 25</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94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BOND. PLEASE READ IT CAREFULLY.</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7"/>
          <w:szCs w:val="17"/>
          <w:color w:val="auto"/>
        </w:rPr>
        <w:t xml:space="preserve">following is added to section </w:t>
      </w:r>
      <w:r>
        <w:rPr>
          <w:rFonts w:ascii="Arial" w:cs="Arial" w:eastAsia="Arial" w:hAnsi="Arial"/>
          <w:sz w:val="17"/>
          <w:szCs w:val="17"/>
          <w:b w:val="1"/>
          <w:bCs w:val="1"/>
          <w:color w:val="auto"/>
        </w:rPr>
        <w:t>VI. CONDITIONS, E. SINGLE LOSS LIMIT OF INSURANCE:</w:t>
      </w:r>
    </w:p>
    <w:p>
      <w:pPr>
        <w:spacing w:after="0" w:line="256"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76" w:lineRule="exact"/>
        <w:rPr>
          <w:sz w:val="20"/>
          <w:szCs w:val="20"/>
          <w:color w:val="auto"/>
        </w:rPr>
      </w:pPr>
    </w:p>
    <w:p>
      <w:pPr>
        <w:ind w:left="1480" w:right="60" w:hanging="567"/>
        <w:spacing w:after="0" w:line="277"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increase in assets under management by current Insureds under the bond, per the terms of section III. GENERAL AGREEMENTS, A. ORGANIC GROWTH; or</w:t>
      </w:r>
    </w:p>
    <w:p>
      <w:pPr>
        <w:spacing w:after="0" w:line="75" w:lineRule="exact"/>
        <w:rPr>
          <w:rFonts w:ascii="Arial" w:cs="Arial" w:eastAsia="Arial" w:hAnsi="Arial"/>
          <w:sz w:val="18"/>
          <w:szCs w:val="18"/>
          <w:color w:val="auto"/>
        </w:rPr>
      </w:pPr>
    </w:p>
    <w:p>
      <w:pPr>
        <w:ind w:left="1480" w:right="600" w:hanging="567"/>
        <w:spacing w:after="0" w:line="277"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increase in assets under management due to the addition of new investment companies per the terms of section III. GENERAL AGREEMENTS, B. CONSOLIDATION – MERGER – PURCHASE OR ACQUISTION OF ASSETS,</w:t>
      </w:r>
    </w:p>
    <w:p>
      <w:pPr>
        <w:spacing w:after="0" w:line="76"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Arial" w:cs="Arial" w:eastAsia="Arial" w:hAnsi="Arial"/>
          <w:sz w:val="18"/>
          <w:szCs w:val="18"/>
          <w:b w:val="1"/>
          <w:bCs w:val="1"/>
          <w:color w:val="auto"/>
        </w:rPr>
        <w:t>Bond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b w:val="1"/>
          <w:bCs w:val="1"/>
          <w:color w:val="auto"/>
        </w:rPr>
        <w:t>106736322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IVBB-10001 Ed. 06-16</w:t>
            </w:r>
          </w:p>
        </w:tc>
        <w:tc>
          <w:tcPr>
            <w:tcW w:w="386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91"/>
              </w:rPr>
              <w:t>Page 1 of 1</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86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INSURED ENDORSEMENT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added to ITEM 1 of the Declarations as Insureds: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IVBB-19004 Ed. 01-16</w:t>
            </w:r>
          </w:p>
        </w:tc>
        <w:tc>
          <w:tcPr>
            <w:tcW w:w="382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86"/>
              </w:rPr>
              <w:t>Page 1 of 1</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82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UNAUTHORIZED SIGNATURE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following is added to section II. INSURING AGREEMENTS, D. FORGERY OR ALTERATION:</w:t>
      </w:r>
    </w:p>
    <w:p>
      <w:pPr>
        <w:spacing w:after="0" w:line="126" w:lineRule="exact"/>
        <w:rPr>
          <w:rFonts w:ascii="Arial" w:cs="Arial" w:eastAsia="Arial" w:hAnsi="Arial"/>
          <w:sz w:val="18"/>
          <w:szCs w:val="18"/>
          <w:color w:val="auto"/>
        </w:rPr>
      </w:pPr>
    </w:p>
    <w:p>
      <w:pPr>
        <w:jc w:val="both"/>
        <w:ind w:left="460" w:right="44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from the Insured accepting, paying, or cashing any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following replaces section VI. CONDITIONS, N. ANTI-BUNDLING:</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1"/>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30" w:lineRule="exact"/>
        <w:rPr>
          <w:rFonts w:ascii="Arial" w:cs="Arial" w:eastAsia="Arial" w:hAnsi="Arial"/>
          <w:sz w:val="18"/>
          <w:szCs w:val="18"/>
          <w:b w:val="1"/>
          <w:bCs w:val="1"/>
          <w:color w:val="auto"/>
        </w:rPr>
      </w:pPr>
    </w:p>
    <w:p>
      <w:pPr>
        <w:ind w:left="900" w:right="1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or endorsement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which is unauthorized, or that it be obtained through trick, artifice, fraud, or false pretenses, such alteration,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signature, or endorsement must be on or of the enumerated document itself, not on or of some other document submitted 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IVBB-19010 Ed. 01-16</w:t>
            </w:r>
          </w:p>
        </w:tc>
        <w:tc>
          <w:tcPr>
            <w:tcW w:w="386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91"/>
              </w:rPr>
              <w:t>Page 1 of 1</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86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ENDORSEMENT CHANGES THE POLICY. PLEASE READ IT CAREFULLY.</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NEW YORK CANCELATION, TERMINATION, CHANGE, OR MODIFICATION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following replaces section VI. CONDITIONS, R. CANCELATION, TERMINATION, CHANGE, OR MODIFICATION, 1.b.:</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the bond has been in effect for 60 days or less, it may be canceled by the Company for any reason. Such cancelation will be effective 60 days after the Company mails a notice of cancelation to the first named Insured at the mailing address set forth in ITEM 1 of the Declarations, the SEC, and every other Insured.</w:t>
      </w:r>
    </w:p>
    <w:p>
      <w:pPr>
        <w:spacing w:after="0" w:line="86" w:lineRule="exact"/>
        <w:rPr>
          <w:rFonts w:ascii="Arial" w:cs="Arial" w:eastAsia="Arial" w:hAnsi="Arial"/>
          <w:sz w:val="18"/>
          <w:szCs w:val="18"/>
          <w:color w:val="auto"/>
        </w:rPr>
      </w:pPr>
    </w:p>
    <w:p>
      <w:pPr>
        <w:ind w:left="900"/>
        <w:spacing w:after="0" w:line="264" w:lineRule="auto"/>
        <w:rPr>
          <w:rFonts w:ascii="Arial" w:cs="Arial" w:eastAsia="Arial" w:hAnsi="Arial"/>
          <w:sz w:val="18"/>
          <w:szCs w:val="18"/>
          <w:color w:val="auto"/>
        </w:rPr>
      </w:pPr>
      <w:r>
        <w:rPr>
          <w:rFonts w:ascii="Arial" w:cs="Arial" w:eastAsia="Arial" w:hAnsi="Arial"/>
          <w:sz w:val="18"/>
          <w:szCs w:val="18"/>
          <w:color w:val="auto"/>
        </w:rPr>
        <w:t>If the bond has been in effect for more than 60 days or is a renewal, then cancelation may only be for one or more of the following reasons and will be effective 60 days after the notice of cancelation is mailed or delivered to the first named Insured at the mailing address set forth in ITEM 1 of the Declarations, the SEC, and to every other Insured:</w:t>
      </w:r>
    </w:p>
    <w:p>
      <w:pPr>
        <w:spacing w:after="0" w:line="86" w:lineRule="exact"/>
        <w:rPr>
          <w:rFonts w:ascii="Arial" w:cs="Arial" w:eastAsia="Arial" w:hAnsi="Arial"/>
          <w:sz w:val="18"/>
          <w:szCs w:val="18"/>
          <w:color w:val="auto"/>
        </w:rPr>
      </w:pPr>
    </w:p>
    <w:p>
      <w:pPr>
        <w:ind w:left="1480" w:right="1060" w:hanging="567"/>
        <w:spacing w:after="0" w:line="277" w:lineRule="auto"/>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nonpayment of premium or installment that is overdue, as well as any unpaid fees charged for installments, late payment or reinstatement;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conviction of the Insured of a crime arising out of acts increasing the hazard insured against;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this bond or in the presentation of a claim hereunder;</w:t>
      </w:r>
    </w:p>
    <w:p>
      <w:pPr>
        <w:spacing w:after="0" w:line="130" w:lineRule="exact"/>
        <w:rPr>
          <w:rFonts w:ascii="Arial" w:cs="Arial" w:eastAsia="Arial" w:hAnsi="Arial"/>
          <w:sz w:val="18"/>
          <w:szCs w:val="18"/>
          <w:color w:val="auto"/>
        </w:rPr>
      </w:pPr>
    </w:p>
    <w:p>
      <w:pPr>
        <w:ind w:left="1480" w:right="140" w:hanging="567"/>
        <w:spacing w:after="0" w:line="277" w:lineRule="auto"/>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75" w:lineRule="exact"/>
        <w:rPr>
          <w:rFonts w:ascii="Arial" w:cs="Arial" w:eastAsia="Arial" w:hAnsi="Arial"/>
          <w:sz w:val="18"/>
          <w:szCs w:val="18"/>
          <w:color w:val="auto"/>
        </w:rPr>
      </w:pPr>
    </w:p>
    <w:p>
      <w:pPr>
        <w:jc w:val="both"/>
        <w:ind w:left="1480" w:right="480" w:hanging="567"/>
        <w:spacing w:after="0" w:line="264" w:lineRule="auto"/>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86" w:lineRule="exact"/>
        <w:rPr>
          <w:rFonts w:ascii="Arial" w:cs="Arial" w:eastAsia="Arial" w:hAnsi="Arial"/>
          <w:sz w:val="18"/>
          <w:szCs w:val="18"/>
          <w:color w:val="auto"/>
        </w:rPr>
      </w:pPr>
    </w:p>
    <w:p>
      <w:pPr>
        <w:ind w:left="1480" w:right="40" w:hanging="567"/>
        <w:spacing w:after="0" w:line="277" w:lineRule="auto"/>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75" w:lineRule="exact"/>
        <w:rPr>
          <w:rFonts w:ascii="Arial" w:cs="Arial" w:eastAsia="Arial" w:hAnsi="Arial"/>
          <w:sz w:val="18"/>
          <w:szCs w:val="18"/>
          <w:color w:val="auto"/>
        </w:rPr>
      </w:pPr>
    </w:p>
    <w:p>
      <w:pPr>
        <w:ind w:left="1480" w:right="480" w:hanging="567"/>
        <w:spacing w:after="0" w:line="277" w:lineRule="auto"/>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bond would violate, or would place the Company in violation of, any provision of the New York State Insurance Law; or</w:t>
      </w:r>
    </w:p>
    <w:p>
      <w:pPr>
        <w:spacing w:after="0" w:line="75" w:lineRule="exact"/>
        <w:rPr>
          <w:rFonts w:ascii="Arial" w:cs="Arial" w:eastAsia="Arial" w:hAnsi="Arial"/>
          <w:sz w:val="18"/>
          <w:szCs w:val="18"/>
          <w:color w:val="auto"/>
        </w:rPr>
      </w:pPr>
    </w:p>
    <w:p>
      <w:pPr>
        <w:ind w:left="1480" w:right="200" w:hanging="567"/>
        <w:spacing w:after="0" w:line="308" w:lineRule="auto"/>
        <w:tabs>
          <w:tab w:leader="none" w:pos="1480" w:val="left"/>
        </w:tabs>
        <w:numPr>
          <w:ilvl w:val="2"/>
          <w:numId w:val="97"/>
        </w:numPr>
        <w:rPr>
          <w:rFonts w:ascii="Arial" w:cs="Arial" w:eastAsia="Arial" w:hAnsi="Arial"/>
          <w:sz w:val="17"/>
          <w:szCs w:val="17"/>
          <w:color w:val="auto"/>
        </w:rPr>
      </w:pPr>
      <w:r>
        <w:rPr>
          <w:rFonts w:ascii="Arial" w:cs="Arial" w:eastAsia="Arial" w:hAnsi="Arial"/>
          <w:sz w:val="17"/>
          <w:szCs w:val="17"/>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51" w:lineRule="exact"/>
        <w:rPr>
          <w:rFonts w:ascii="Arial" w:cs="Arial" w:eastAsia="Arial" w:hAnsi="Arial"/>
          <w:sz w:val="17"/>
          <w:szCs w:val="17"/>
          <w:color w:val="auto"/>
        </w:rPr>
      </w:pPr>
    </w:p>
    <w:p>
      <w:pPr>
        <w:ind w:left="1920" w:right="220" w:hanging="440"/>
        <w:spacing w:after="0" w:line="308" w:lineRule="auto"/>
        <w:tabs>
          <w:tab w:leader="none" w:pos="1920" w:val="left"/>
        </w:tabs>
        <w:numPr>
          <w:ilvl w:val="3"/>
          <w:numId w:val="97"/>
        </w:numPr>
        <w:rPr>
          <w:rFonts w:ascii="Arial" w:cs="Arial" w:eastAsia="Arial" w:hAnsi="Arial"/>
          <w:sz w:val="17"/>
          <w:szCs w:val="17"/>
          <w:color w:val="auto"/>
        </w:rPr>
      </w:pPr>
      <w:r>
        <w:rPr>
          <w:rFonts w:ascii="Arial" w:cs="Arial" w:eastAsia="Arial" w:hAnsi="Arial"/>
          <w:sz w:val="17"/>
          <w:szCs w:val="17"/>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IVBB-18023 Ed. 01-16</w:t>
            </w:r>
          </w:p>
        </w:tc>
        <w:tc>
          <w:tcPr>
            <w:tcW w:w="386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91"/>
              </w:rPr>
              <w:t>Page 1 of 2</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86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9" w:name="page40"/>
    <w:bookmarkEnd w:id="39"/>
    <w:p>
      <w:pPr>
        <w:ind w:left="1920" w:right="320" w:hanging="440"/>
        <w:spacing w:after="0" w:line="277" w:lineRule="auto"/>
        <w:tabs>
          <w:tab w:leader="none" w:pos="1920" w:val="left"/>
        </w:tabs>
        <w:numPr>
          <w:ilvl w:val="2"/>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cancelation on this ground is provided simultaneously by the Company to the Department of Financial Services of the State of New York.</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following are added to section VI. CONDITIONS, R. CANCELATION, TERMINATION, CHANGE, OR MODIFICATION: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Nonrenewal</w:t>
      </w:r>
    </w:p>
    <w:p>
      <w:pPr>
        <w:spacing w:after="0" w:line="130" w:lineRule="exact"/>
        <w:rPr>
          <w:rFonts w:ascii="Arial" w:cs="Arial" w:eastAsia="Arial" w:hAnsi="Arial"/>
          <w:sz w:val="18"/>
          <w:szCs w:val="18"/>
          <w:color w:val="auto"/>
        </w:rPr>
      </w:pPr>
    </w:p>
    <w:p>
      <w:pPr>
        <w:ind w:left="1480" w:right="2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Renewal with Altered Terms:</w:t>
      </w:r>
    </w:p>
    <w:p>
      <w:pPr>
        <w:spacing w:after="0" w:line="130" w:lineRule="exact"/>
        <w:rPr>
          <w:rFonts w:ascii="Arial" w:cs="Arial" w:eastAsia="Arial" w:hAnsi="Arial"/>
          <w:sz w:val="18"/>
          <w:szCs w:val="18"/>
          <w:color w:val="auto"/>
        </w:rPr>
      </w:pPr>
    </w:p>
    <w:p>
      <w:pPr>
        <w:ind w:left="1480" w:right="40"/>
        <w:spacing w:after="0" w:line="276" w:lineRule="auto"/>
        <w:rPr>
          <w:rFonts w:ascii="Arial" w:cs="Arial" w:eastAsia="Arial" w:hAnsi="Arial"/>
          <w:sz w:val="18"/>
          <w:szCs w:val="18"/>
          <w:color w:val="auto"/>
        </w:rPr>
      </w:pPr>
      <w:r>
        <w:rPr>
          <w:rFonts w:ascii="Arial" w:cs="Arial" w:eastAsia="Arial" w:hAnsi="Arial"/>
          <w:sz w:val="17"/>
          <w:szCs w:val="17"/>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Arial" w:cs="Arial" w:eastAsia="Arial" w:hAnsi="Arial"/>
          <w:sz w:val="17"/>
          <w:szCs w:val="17"/>
          <w:b w:val="1"/>
          <w:bCs w:val="1"/>
          <w:color w:val="auto"/>
        </w:rPr>
        <w:t xml:space="preserve">Written </w:t>
      </w:r>
      <w:r>
        <w:rPr>
          <w:rFonts w:ascii="Arial" w:cs="Arial" w:eastAsia="Arial" w:hAnsi="Arial"/>
          <w:sz w:val="17"/>
          <w:szCs w:val="17"/>
          <w:color w:val="auto"/>
        </w:rPr>
        <w:t>notice to the Insured shown in ITEM 1 of the Declarations at least 60 days but not more than 120 days before renewal or</w:t>
      </w:r>
      <w:r>
        <w:rPr>
          <w:rFonts w:ascii="Arial" w:cs="Arial" w:eastAsia="Arial" w:hAnsi="Arial"/>
          <w:sz w:val="17"/>
          <w:szCs w:val="17"/>
          <w:b w:val="1"/>
          <w:bCs w:val="1"/>
          <w:color w:val="auto"/>
        </w:rPr>
        <w:t xml:space="preserve"> </w:t>
      </w:r>
      <w:r>
        <w:rPr>
          <w:rFonts w:ascii="Arial" w:cs="Arial" w:eastAsia="Arial" w:hAnsi="Arial"/>
          <w:sz w:val="17"/>
          <w:szCs w:val="17"/>
          <w:color w:val="auto"/>
        </w:rPr>
        <w:t>replacement. If such notice is given late, the renewal or replacement bond will be in effect with the same terms, conditions and rates as the terminated bond for 60 days after such notice is received by the Insured.</w:t>
      </w:r>
    </w:p>
    <w:p>
      <w:pPr>
        <w:spacing w:after="0" w:line="77" w:lineRule="exact"/>
        <w:rPr>
          <w:rFonts w:ascii="Arial" w:cs="Arial" w:eastAsia="Arial" w:hAnsi="Arial"/>
          <w:sz w:val="18"/>
          <w:szCs w:val="18"/>
          <w:color w:val="auto"/>
        </w:rPr>
      </w:pPr>
    </w:p>
    <w:p>
      <w:pPr>
        <w:ind w:left="1480" w:right="100"/>
        <w:spacing w:after="0" w:line="257" w:lineRule="auto"/>
        <w:rPr>
          <w:rFonts w:ascii="Arial" w:cs="Arial" w:eastAsia="Arial" w:hAnsi="Arial"/>
          <w:sz w:val="18"/>
          <w:szCs w:val="18"/>
          <w:color w:val="auto"/>
        </w:rPr>
      </w:pPr>
      <w:r>
        <w:rPr>
          <w:rFonts w:ascii="Arial" w:cs="Arial" w:eastAsia="Arial" w:hAnsi="Arial"/>
          <w:sz w:val="18"/>
          <w:szCs w:val="18"/>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 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IVBB-18023 Ed. 01-16</w:t>
            </w:r>
          </w:p>
        </w:tc>
        <w:tc>
          <w:tcPr>
            <w:tcW w:w="3860" w:type="dxa"/>
            <w:vAlign w:val="bottom"/>
            <w:tcBorders>
              <w:top w:val="single" w:sz="8" w:color="auto"/>
            </w:tcBorders>
          </w:tcPr>
          <w:p>
            <w:pPr>
              <w:ind w:left="3000"/>
              <w:spacing w:after="0"/>
              <w:rPr>
                <w:sz w:val="20"/>
                <w:szCs w:val="20"/>
                <w:color w:val="auto"/>
              </w:rPr>
            </w:pPr>
            <w:r>
              <w:rPr>
                <w:rFonts w:ascii="Arial" w:cs="Arial" w:eastAsia="Arial" w:hAnsi="Arial"/>
                <w:sz w:val="18"/>
                <w:szCs w:val="18"/>
                <w:color w:val="auto"/>
                <w:w w:val="91"/>
              </w:rPr>
              <w:t>Page 2 of 2</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86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20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THE UNDERSIGNED</w:t>
      </w:r>
      <w:r>
        <w:rPr>
          <w:rFonts w:ascii="Arial" w:cs="Arial" w:eastAsia="Arial" w:hAnsi="Arial"/>
          <w:sz w:val="18"/>
          <w:szCs w:val="18"/>
          <w:color w:val="auto"/>
        </w:rPr>
        <w:t>, the duly appointed Secretary of PennantPark Investment Corporation, a Maryland corporation (the “Corporation”), an externally</w:t>
      </w:r>
      <w:r>
        <w:rPr>
          <w:rFonts w:ascii="Arial" w:cs="Arial" w:eastAsia="Arial" w:hAnsi="Arial"/>
          <w:sz w:val="18"/>
          <w:szCs w:val="18"/>
          <w:b w:val="1"/>
          <w:bCs w:val="1"/>
          <w:color w:val="auto"/>
        </w:rPr>
        <w:t xml:space="preserve"> </w:t>
      </w:r>
      <w:r>
        <w:rPr>
          <w:rFonts w:ascii="Arial" w:cs="Arial" w:eastAsia="Arial" w:hAnsi="Arial"/>
          <w:sz w:val="18"/>
          <w:szCs w:val="18"/>
          <w:color w:val="auto"/>
        </w:rPr>
        <w:t>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2, 2017 at a meeting of the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at a meeting of the Board of the Corporation (the “Meeting”), the Board of the Corporation reviewed the materials presented at the Meeting;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w:t>
      </w:r>
    </w:p>
    <w:p>
      <w:pPr>
        <w:spacing w:after="0" w:line="11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Board of the Corporation determined that the Corporation, PennantPark Investment Advisers, LLC (the “Adviser”) and PennantPark</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Administration, LLC (the “Administrator”) each be covered as an “Insured” under a joint fidelity bond (the “Bond”) having an aggregate coverage of $5 million issued by The Travelers Indemnity Company,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1940 Act;</w:t>
      </w:r>
    </w:p>
    <w:p>
      <w:pPr>
        <w:spacing w:after="0" w:line="15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proposed form and amount of the Bond considered at the meeting be, and hereby are, approved after consideration of all</w:t>
      </w:r>
      <w:r>
        <w:rPr>
          <w:rFonts w:ascii="Arial" w:cs="Arial" w:eastAsia="Arial" w:hAnsi="Arial"/>
          <w:sz w:val="18"/>
          <w:szCs w:val="18"/>
          <w:b w:val="1"/>
          <w:bCs w:val="1"/>
          <w:color w:val="auto"/>
        </w:rPr>
        <w:t xml:space="preserve"> </w:t>
      </w:r>
      <w:r>
        <w:rPr>
          <w:rFonts w:ascii="Arial" w:cs="Arial" w:eastAsia="Arial" w:hAnsi="Arial"/>
          <w:sz w:val="18"/>
          <w:szCs w:val="18"/>
          <w:color w:val="auto"/>
        </w:rPr>
        <w:t>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payment by the Corporation of the premium for coverage under the Bond, in the amount described at the meeting,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of the Corporation, including the Independent Directors of the Corporation,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420"/>
          </w:cols>
          <w:pgMar w:left="240" w:top="270" w:right="239" w:bottom="1440" w:gutter="0" w:footer="0" w:header="0"/>
        </w:sectPr>
      </w:pPr>
    </w:p>
    <w:bookmarkStart w:id="41" w:name="page42"/>
    <w:bookmarkEnd w:id="41"/>
    <w:p>
      <w:pPr>
        <w:ind w:right="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t>FURTHER RESOLVED</w:t>
      </w:r>
      <w:r>
        <w:rPr>
          <w:rFonts w:ascii="Arial" w:cs="Arial" w:eastAsia="Arial" w:hAnsi="Arial"/>
          <w:sz w:val="17"/>
          <w:szCs w:val="17"/>
          <w:color w:val="auto"/>
        </w:rPr>
        <w:t>, that the proposed Joint Fidelity Bond Agreement among the Corporation, the Adviser and the Administrator providing that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may determine to be necessary or desirable and proper, with the advice of the Corporation’s counsel, the execution of each Joint Fidelity Bond Agreement by such Officers to be conclusive evidence of such determination;</w:t>
      </w:r>
    </w:p>
    <w:p>
      <w:pPr>
        <w:spacing w:after="0" w:line="17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Secretary of the Corporation be, and hereby is, designated as the party responsible for making the necessary filings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giving the notices with respect to the Bond required by paragraph (g) of Rule 17g-1 under the 1940 Act;</w:t>
      </w:r>
    </w:p>
    <w:p>
      <w:pPr>
        <w:spacing w:after="0" w:line="16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Officers be, and each of them hereby is, authorized to obtain and enter into a joint liability insurance policy in the form</w:t>
      </w:r>
      <w:r>
        <w:rPr>
          <w:rFonts w:ascii="Arial" w:cs="Arial" w:eastAsia="Arial" w:hAnsi="Arial"/>
          <w:sz w:val="17"/>
          <w:szCs w:val="17"/>
          <w:b w:val="1"/>
          <w:bCs w:val="1"/>
          <w:color w:val="auto"/>
        </w:rPr>
        <w:t xml:space="preserve"> </w:t>
      </w:r>
      <w:r>
        <w:rPr>
          <w:rFonts w:ascii="Arial" w:cs="Arial" w:eastAsia="Arial" w:hAnsi="Arial"/>
          <w:sz w:val="17"/>
          <w:szCs w:val="17"/>
          <w:color w:val="auto"/>
        </w:rPr>
        <w:t>and amount as presented at the meeting for all losses, covering the Corporation,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the Adviser and the Administrator, as the case may be, subject to such ordinary exceptions as the Officer executing the same deems reasonable or appropriate;</w:t>
      </w:r>
    </w:p>
    <w:p>
      <w:pPr>
        <w:spacing w:after="0" w:line="16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Directors of the Corporation, including the Independent Directors of the Corporation, hereby find that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above-referenced joint liability insurance policy is in the best interest of the Corporation; and</w:t>
      </w:r>
    </w:p>
    <w:p>
      <w:pPr>
        <w:spacing w:after="0" w:line="16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share of the premium to be allocated 65% to PennantPark Floating Rate Capital Ltd. and to the Corporation and 35%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Adviser and its affiliates for the Bond and the joint liability insurance policy, which is based upon each of PennantPark Floating Rate Capital Ltd.’s and the Corporation’s proportionate share of the sum of the premiums that would have been paid if such insurance coverage were purchased separately, be, and hereby is, determined to be fair and reasonable to the Corporation by the Directors of the Corporation, including the Independent Directors of the Corporation and that the appropriate allocation between PennantPark Floating Rate Capital Ltd. and the Corporation, with respect to the joint liability insurance policy, is obtained.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as such officer of the Corporation this 9th day of June, 2017.</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380"/>
          </w:cols>
          <w:pgMar w:left="240" w:top="513" w:right="2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JOINT FIDELITY BOND AGREEMENT is dated as of April 19, 2007 by and between PennantPark Investment Corporation (the “Corporation”), a Maryland corporation, PennantPark Investment Advisers, LLC (the “Adviser”), a Delaware limited liability company, and PennantPark Investment Administration, LLC (the “Administrator”), a Delaware limited liability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the Adviser, and the Administrator are joint named insureds (each, an “Insured” and collectively, the “Insureds”) under a bond</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Aon (the “Bond”);</w:t>
      </w:r>
    </w:p>
    <w:p>
      <w:pPr>
        <w:spacing w:after="0" w:line="16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is required to provide and maintain a fidelity bond pursuant to Rule 17g-1 under the Investment Company Act of 1940,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“1940 Act”);</w:t>
      </w:r>
    </w:p>
    <w:p>
      <w:pPr>
        <w:spacing w:after="0" w:line="162"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under the 1940 Act requires that the Insureds enter into an agreement with each other, containing certain provisions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amounts to be received by them in the event recovery is received under the Bond as a result of a loss sustained by them; and</w:t>
      </w:r>
    </w:p>
    <w:p>
      <w:pPr>
        <w:spacing w:after="0" w:line="11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has been approved by the directors of the Corporation, including a majority of the directors who are not “interested persons”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(as defined in the 1940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in consideration of the premises and the mutual covenants contained herein, hereby agree as follows:</w:t>
      </w:r>
    </w:p>
    <w:p>
      <w:pPr>
        <w:spacing w:after="0" w:line="229" w:lineRule="exact"/>
        <w:rPr>
          <w:sz w:val="20"/>
          <w:szCs w:val="20"/>
          <w:color w:val="auto"/>
        </w:rPr>
      </w:pPr>
    </w:p>
    <w:p>
      <w:pPr>
        <w:ind w:right="180" w:firstLine="8"/>
        <w:spacing w:after="0" w:line="277" w:lineRule="auto"/>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62" w:lineRule="exact"/>
        <w:rPr>
          <w:rFonts w:ascii="Arial" w:cs="Arial" w:eastAsia="Arial" w:hAnsi="Arial"/>
          <w:sz w:val="18"/>
          <w:szCs w:val="18"/>
          <w:color w:val="auto"/>
        </w:rPr>
      </w:pPr>
    </w:p>
    <w:p>
      <w:pPr>
        <w:ind w:right="240" w:firstLine="8"/>
        <w:spacing w:after="0" w:line="264" w:lineRule="auto"/>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73" w:lineRule="exact"/>
        <w:rPr>
          <w:rFonts w:ascii="Arial" w:cs="Arial" w:eastAsia="Arial" w:hAnsi="Arial"/>
          <w:sz w:val="18"/>
          <w:szCs w:val="18"/>
          <w:color w:val="auto"/>
        </w:rPr>
      </w:pPr>
    </w:p>
    <w:p>
      <w:pPr>
        <w:jc w:val="both"/>
        <w:ind w:right="440" w:firstLine="8"/>
        <w:spacing w:after="0" w:line="264" w:lineRule="auto"/>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73" w:lineRule="exact"/>
        <w:rPr>
          <w:rFonts w:ascii="Arial" w:cs="Arial" w:eastAsia="Arial" w:hAnsi="Arial"/>
          <w:sz w:val="18"/>
          <w:szCs w:val="18"/>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Agreement and the rights and duties hereunder shall not be assignable by any party hereto without written consent of the other party.</w:t>
      </w:r>
    </w:p>
    <w:p>
      <w:pPr>
        <w:spacing w:after="0" w:line="117" w:lineRule="exact"/>
        <w:rPr>
          <w:rFonts w:ascii="Arial" w:cs="Arial" w:eastAsia="Arial" w:hAnsi="Arial"/>
          <w:sz w:val="18"/>
          <w:szCs w:val="18"/>
          <w:color w:val="auto"/>
        </w:rPr>
      </w:pPr>
    </w:p>
    <w:p>
      <w:pPr>
        <w:ind w:right="700" w:firstLine="8"/>
        <w:spacing w:after="0" w:line="277" w:lineRule="auto"/>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70"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by the parties as of the date first set forth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Aviv Efrat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Aviv Efrat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decimal"/>
      <w:start w:val="1"/>
    </w:lvl>
  </w:abstractNum>
  <w:abstractNum w:abstractNumId="1">
    <w:nsid w:val="1BA026FA"/>
    <w:multiLevelType w:val="hybridMultilevel"/>
    <w:lvl w:ilvl="0">
      <w:lvlJc w:val="left"/>
      <w:lvlText w:val="%1."/>
      <w:numFmt w:val="decimal"/>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1"/>
      <w:numFmt w:val="decimal"/>
      <w:start w:val="590"/>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1."/>
      <w:numFmt w:val="decimal"/>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upperLetter"/>
      <w:start w:val="9"/>
    </w:lvl>
  </w:abstractNum>
  <w:abstractNum w:abstractNumId="10">
    <w:nsid w:val="649BB77C"/>
    <w:multiLevelType w:val="hybridMultilevel"/>
    <w:lvl w:ilvl="0">
      <w:lvlJc w:val="left"/>
      <w:lvlText w:val="%1."/>
      <w:numFmt w:val="upperLetter"/>
      <w:start w:val="35"/>
    </w:lvl>
  </w:abstractNum>
  <w:abstractNum w:abstractNumId="11">
    <w:nsid w:val="275AC794"/>
    <w:multiLevelType w:val="hybridMultilevel"/>
    <w:lvl w:ilvl="0">
      <w:lvlJc w:val="left"/>
      <w:lvlText w:val="%1."/>
      <w:numFmt w:val="upperLetter"/>
      <w:start w:val="1"/>
    </w:lvl>
  </w:abstractNum>
  <w:abstractNum w:abstractNumId="12">
    <w:nsid w:val="39386575"/>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3">
    <w:nsid w:val="1CF10FD8"/>
    <w:multiLevelType w:val="hybridMultilevel"/>
    <w:lvl w:ilvl="0">
      <w:lvlJc w:val="left"/>
      <w:lvlText w:val="%1."/>
      <w:numFmt w:val="decimal"/>
      <w:start w:val="2"/>
    </w:lvl>
  </w:abstractNum>
  <w:abstractNum w:abstractNumId="14">
    <w:nsid w:val="180115BE"/>
    <w:multiLevelType w:val="hybridMultilevel"/>
    <w:lvl w:ilvl="0">
      <w:lvlJc w:val="left"/>
      <w:lvlText w:val="%1."/>
      <w:numFmt w:val="upperLetter"/>
      <w:start w:val="3"/>
    </w:lvl>
  </w:abstractNum>
  <w:abstractNum w:abstractNumId="15">
    <w:nsid w:val="235BA861"/>
    <w:multiLevelType w:val="hybridMultilevel"/>
    <w:lvl w:ilvl="0">
      <w:lvlJc w:val="left"/>
      <w:lvlText w:val="%1."/>
      <w:numFmt w:val="upperLetter"/>
      <w:start w:val="4"/>
    </w:lvl>
  </w:abstractNum>
  <w:abstractNum w:abstractNumId="16">
    <w:nsid w:val="47398C89"/>
    <w:multiLevelType w:val="hybridMultilevel"/>
    <w:lvl w:ilvl="0">
      <w:lvlJc w:val="left"/>
      <w:lvlText w:val="%1."/>
      <w:numFmt w:val="decimal"/>
      <w:start w:val="1"/>
    </w:lvl>
  </w:abstractNum>
  <w:abstractNum w:abstractNumId="17">
    <w:nsid w:val="354FE9F9"/>
    <w:multiLevelType w:val="hybridMultilevel"/>
    <w:lvl w:ilvl="0">
      <w:lvlJc w:val="left"/>
      <w:lvlText w:val="%1."/>
      <w:numFmt w:val="upperLetter"/>
      <w:start w:val="5"/>
    </w:lvl>
  </w:abstractNum>
  <w:abstractNum w:abstractNumId="18">
    <w:nsid w:val="15B5AF5C"/>
    <w:multiLevelType w:val="hybridMultilevel"/>
    <w:lvl w:ilvl="0">
      <w:lvlJc w:val="left"/>
      <w:lvlText w:val="%1."/>
      <w:numFmt w:val="decimal"/>
      <w:start w:val="1"/>
    </w:lvl>
    <w:lvl w:ilvl="1">
      <w:lvlJc w:val="left"/>
      <w:lvlText w:val="%2."/>
      <w:numFmt w:val="lowerLetter"/>
      <w:start w:val="1"/>
    </w:lvl>
  </w:abstractNum>
  <w:abstractNum w:abstractNumId="19">
    <w:nsid w:val="741226BB"/>
    <w:multiLevelType w:val="hybridMultilevel"/>
    <w:lvl w:ilvl="0">
      <w:lvlJc w:val="left"/>
      <w:lvlText w:val="%1."/>
      <w:numFmt w:val="lowerLetter"/>
      <w:start w:val="9"/>
    </w:lvl>
  </w:abstractNum>
  <w:abstractNum w:abstractNumId="20">
    <w:nsid w:val="D34B6A8"/>
    <w:multiLevelType w:val="hybridMultilevel"/>
    <w:lvl w:ilvl="0">
      <w:lvlJc w:val="left"/>
      <w:lvlText w:val="%1"/>
      <w:numFmt w:val="decimal"/>
      <w:start w:val="1"/>
    </w:lvl>
    <w:lvl w:ilvl="1">
      <w:lvlJc w:val="left"/>
      <w:lvlText w:val="(%2)"/>
      <w:numFmt w:val="decimal"/>
      <w:start w:val="1"/>
    </w:lvl>
  </w:abstractNum>
  <w:abstractNum w:abstractNumId="21">
    <w:nsid w:val="10233C99"/>
    <w:multiLevelType w:val="hybridMultilevel"/>
    <w:lvl w:ilvl="0">
      <w:lvlJc w:val="left"/>
      <w:lvlText w:val="%1."/>
      <w:numFmt w:val="decimal"/>
      <w:start w:val="2"/>
    </w:lvl>
    <w:lvl w:ilvl="1">
      <w:lvlJc w:val="left"/>
      <w:lvlText w:val="%2"/>
      <w:numFmt w:val="decimal"/>
      <w:start w:val="1"/>
    </w:lvl>
  </w:abstractNum>
  <w:abstractNum w:abstractNumId="22">
    <w:nsid w:val="3F6AB60F"/>
    <w:multiLevelType w:val="hybridMultilevel"/>
    <w:lvl w:ilvl="0">
      <w:lvlJc w:val="left"/>
      <w:lvlText w:val="%1."/>
      <w:numFmt w:val="upperLetter"/>
      <w:start w:val="6"/>
    </w:lvl>
  </w:abstractNum>
  <w:abstractNum w:abstractNumId="23">
    <w:nsid w:val="61574095"/>
    <w:multiLevelType w:val="hybridMultilevel"/>
    <w:lvl w:ilvl="0">
      <w:lvlJc w:val="left"/>
      <w:lvlText w:val="%1."/>
      <w:numFmt w:val="upperLetter"/>
      <w:start w:val="7"/>
    </w:lvl>
  </w:abstractNum>
  <w:abstractNum w:abstractNumId="24">
    <w:nsid w:val="7E0C57B1"/>
    <w:multiLevelType w:val="hybridMultilevel"/>
    <w:lvl w:ilvl="0">
      <w:lvlJc w:val="left"/>
      <w:lvlText w:val="%1."/>
      <w:numFmt w:val="upperLetter"/>
      <w:start w:val="8"/>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1."/>
      <w:numFmt w:val="upperLetter"/>
      <w:start w:val="9"/>
    </w:lvl>
  </w:abstractNum>
  <w:abstractNum w:abstractNumId="27">
    <w:nsid w:val="310C50B3"/>
    <w:multiLevelType w:val="hybridMultilevel"/>
    <w:lvl w:ilvl="0">
      <w:lvlJc w:val="left"/>
      <w:lvlText w:val="%1."/>
      <w:numFmt w:val="lowerLetter"/>
      <w:start w:val="1"/>
    </w:lvl>
  </w:abstractNum>
  <w:abstractNum w:abstractNumId="28">
    <w:nsid w:val="5FF87E05"/>
    <w:multiLevelType w:val="hybridMultilevel"/>
    <w:lvl w:ilvl="0">
      <w:lvlJc w:val="left"/>
      <w:lvlText w:val="%1."/>
      <w:numFmt w:val="upperLetter"/>
      <w:start w:val="10"/>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upperLetter"/>
      <w:start w:val="61"/>
    </w:lvl>
  </w:abstractNum>
  <w:abstractNum w:abstractNumId="31">
    <w:nsid w:val="1DBABF00"/>
    <w:multiLevelType w:val="hybridMultilevel"/>
    <w:lvl w:ilvl="0">
      <w:lvlJc w:val="left"/>
      <w:lvlText w:val="%1."/>
      <w:numFmt w:val="upperLetter"/>
      <w:start w:val="1"/>
    </w:lvl>
  </w:abstractNum>
  <w:abstractNum w:abstractNumId="32">
    <w:nsid w:val="4AD084E9"/>
    <w:multiLevelType w:val="hybridMultilevel"/>
    <w:lvl w:ilvl="0">
      <w:lvlJc w:val="left"/>
      <w:lvlText w:val="%1."/>
      <w:numFmt w:val="upperLetter"/>
      <w:start w:val="2"/>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lowerLetter"/>
      <w:start w:val="1"/>
    </w:lvl>
  </w:abstractNum>
  <w:abstractNum w:abstractNumId="35">
    <w:nsid w:val="5DB70AE5"/>
    <w:multiLevelType w:val="hybridMultilevel"/>
    <w:lvl w:ilvl="0">
      <w:lvlJc w:val="left"/>
      <w:lvlText w:val="%1."/>
      <w:numFmt w:val="lowerLetter"/>
      <w:start w:val="2"/>
    </w:lvl>
  </w:abstractNum>
  <w:abstractNum w:abstractNumId="36">
    <w:nsid w:val="100F8FCA"/>
    <w:multiLevelType w:val="hybridMultilevel"/>
    <w:lvl w:ilvl="0">
      <w:lvlJc w:val="left"/>
      <w:lvlText w:val="%1."/>
      <w:numFmt w:val="upperLetter"/>
      <w:start w:val="3"/>
    </w:lvl>
  </w:abstractNum>
  <w:abstractNum w:abstractNumId="37">
    <w:nsid w:val="6590700B"/>
    <w:multiLevelType w:val="hybridMultilevel"/>
    <w:lvl w:ilvl="0">
      <w:lvlJc w:val="left"/>
      <w:lvlText w:val="%1."/>
      <w:numFmt w:val="upperLetter"/>
      <w:start w:val="4"/>
    </w:lvl>
  </w:abstractNum>
  <w:abstractNum w:abstractNumId="38">
    <w:nsid w:val="15014ACB"/>
    <w:multiLevelType w:val="hybridMultilevel"/>
    <w:lvl w:ilvl="0">
      <w:lvlJc w:val="left"/>
      <w:lvlText w:val="%1."/>
      <w:numFmt w:val="upperLetter"/>
      <w:start w:val="5"/>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1."/>
      <w:numFmt w:val="upperLetter"/>
      <w:start w:val="1"/>
    </w:lvl>
  </w:abstractNum>
  <w:abstractNum w:abstractNumId="41">
    <w:nsid w:val="799D0247"/>
    <w:multiLevelType w:val="hybridMultilevel"/>
    <w:lvl w:ilvl="0">
      <w:lvlJc w:val="left"/>
      <w:lvlText w:val="%1."/>
      <w:numFmt w:val="upperLetter"/>
      <w:start w:val="4"/>
    </w:lvl>
    <w:lvl w:ilvl="1">
      <w:lvlJc w:val="left"/>
      <w:lvlText w:val="%2."/>
      <w:numFmt w:val="decimal"/>
      <w:start w:val="1"/>
    </w:lvl>
  </w:abstractNum>
  <w:abstractNum w:abstractNumId="42">
    <w:nsid w:val="6B94764"/>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43">
    <w:nsid w:val="42C296BD"/>
    <w:multiLevelType w:val="hybridMultilevel"/>
    <w:lvl w:ilvl="0">
      <w:lvlJc w:val="left"/>
      <w:lvlText w:val="%1."/>
      <w:numFmt w:val="upperLetter"/>
      <w:start w:val="12"/>
    </w:lvl>
    <w:lvl w:ilvl="1">
      <w:lvlJc w:val="left"/>
      <w:lvlText w:val="%2."/>
      <w:numFmt w:val="decimal"/>
      <w:start w:val="1"/>
    </w:lvl>
  </w:abstractNum>
  <w:abstractNum w:abstractNumId="44">
    <w:nsid w:val="168E121F"/>
    <w:multiLevelType w:val="hybridMultilevel"/>
    <w:lvl w:ilvl="0">
      <w:lvlJc w:val="left"/>
      <w:lvlText w:val="%1."/>
      <w:numFmt w:val="decimal"/>
      <w:start w:val="6"/>
    </w:lvl>
    <w:lvl w:ilvl="1">
      <w:lvlJc w:val="left"/>
      <w:lvlText w:val="%2."/>
      <w:numFmt w:val="lowerLetter"/>
      <w:start w:val="1"/>
    </w:lvl>
  </w:abstractNum>
  <w:abstractNum w:abstractNumId="45">
    <w:nsid w:val="1EBA5D23"/>
    <w:multiLevelType w:val="hybridMultilevel"/>
    <w:lvl w:ilvl="0">
      <w:lvlJc w:val="left"/>
      <w:lvlText w:val="%1."/>
      <w:numFmt w:val="upperLetter"/>
      <w:start w:val="19"/>
    </w:lvl>
    <w:lvl w:ilvl="1">
      <w:lvlJc w:val="left"/>
      <w:lvlText w:val="%2."/>
      <w:numFmt w:val="decimal"/>
      <w:start w:val="1"/>
    </w:lvl>
  </w:abstractNum>
  <w:abstractNum w:abstractNumId="46">
    <w:nsid w:val="661E3F1E"/>
    <w:multiLevelType w:val="hybridMultilevel"/>
    <w:lvl w:ilvl="0">
      <w:lvlJc w:val="left"/>
      <w:lvlText w:val="%1."/>
      <w:numFmt w:val="upperLetter"/>
      <w:start w:val="21"/>
    </w:lvl>
  </w:abstractNum>
  <w:abstractNum w:abstractNumId="47">
    <w:nsid w:val="5DC79EA8"/>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abstractNum>
  <w:abstractNum w:abstractNumId="48">
    <w:nsid w:val="540A471C"/>
    <w:multiLevelType w:val="hybridMultilevel"/>
    <w:lvl w:ilvl="0">
      <w:lvlJc w:val="left"/>
      <w:lvlText w:val="%1."/>
      <w:numFmt w:val="upperLetter"/>
      <w:start w:val="23"/>
    </w:lvl>
    <w:lvl w:ilvl="1">
      <w:lvlJc w:val="left"/>
      <w:lvlText w:val="%2."/>
      <w:numFmt w:val="lowerLetter"/>
      <w:start w:val="1"/>
    </w:lvl>
  </w:abstractNum>
  <w:abstractNum w:abstractNumId="49">
    <w:nsid w:val="7BD3EE7B"/>
    <w:multiLevelType w:val="hybridMultilevel"/>
    <w:lvl w:ilvl="0">
      <w:lvlJc w:val="left"/>
      <w:lvlText w:val="%1."/>
      <w:numFmt w:val="upperLetter"/>
      <w:start w:val="24"/>
    </w:lvl>
  </w:abstractNum>
  <w:abstractNum w:abstractNumId="50">
    <w:nsid w:val="51D9C564"/>
    <w:multiLevelType w:val="hybridMultilevel"/>
    <w:lvl w:ilvl="0">
      <w:lvlJc w:val="left"/>
      <w:lvlText w:val="%1."/>
      <w:numFmt w:val="upperLetter"/>
      <w:start w:val="27"/>
    </w:lvl>
    <w:lvl w:ilvl="1">
      <w:lvlJc w:val="left"/>
      <w:lvlText w:val="%2."/>
      <w:numFmt w:val="decimal"/>
      <w:start w:val="1"/>
    </w:lvl>
  </w:abstractNum>
  <w:abstractNum w:abstractNumId="51">
    <w:nsid w:val="613EFDC5"/>
    <w:multiLevelType w:val="hybridMultilevel"/>
    <w:lvl w:ilvl="0">
      <w:lvlJc w:val="left"/>
      <w:lvlText w:val="%1."/>
      <w:numFmt w:val="upperLetter"/>
      <w:start w:val="34"/>
    </w:lvl>
    <w:lvl w:ilvl="1">
      <w:lvlJc w:val="left"/>
      <w:lvlText w:val="%2."/>
      <w:numFmt w:val="decimal"/>
      <w:start w:val="1"/>
    </w:lvl>
  </w:abstractNum>
  <w:abstractNum w:abstractNumId="52">
    <w:nsid w:val="BF72B14"/>
    <w:multiLevelType w:val="hybridMultilevel"/>
    <w:lvl w:ilvl="0">
      <w:lvlJc w:val="left"/>
      <w:lvlText w:val="%1"/>
      <w:numFmt w:val="upperLetter"/>
      <w:start w:val="1"/>
    </w:lvl>
    <w:lvl w:ilvl="1">
      <w:lvlJc w:val="left"/>
      <w:lvlText w:val="%2."/>
      <w:numFmt w:val="decimal"/>
      <w:start w:val="2"/>
    </w:lvl>
  </w:abstractNum>
  <w:abstractNum w:abstractNumId="53">
    <w:nsid w:val="11447B73"/>
    <w:multiLevelType w:val="hybridMultilevel"/>
    <w:lvl w:ilvl="0">
      <w:lvlJc w:val="left"/>
      <w:lvlText w:val="%1."/>
      <w:numFmt w:val="upperLetter"/>
      <w:start w:val="37"/>
    </w:lvl>
    <w:lvl w:ilvl="1">
      <w:lvlJc w:val="left"/>
      <w:lvlText w:val="%2"/>
      <w:numFmt w:val="decimal"/>
      <w:start w:val="1"/>
    </w:lvl>
  </w:abstractNum>
  <w:abstractNum w:abstractNumId="54">
    <w:nsid w:val="42963E5A"/>
    <w:multiLevelType w:val="hybridMultilevel"/>
    <w:lvl w:ilvl="0">
      <w:lvlJc w:val="left"/>
      <w:lvlText w:val="%1"/>
      <w:numFmt w:val="upperLetter"/>
      <w:start w:val="1"/>
    </w:lvl>
    <w:lvl w:ilvl="1">
      <w:lvlJc w:val="left"/>
      <w:lvlText w:val="%2."/>
      <w:numFmt w:val="decimal"/>
      <w:start w:val="1"/>
    </w:lvl>
  </w:abstractNum>
  <w:abstractNum w:abstractNumId="55">
    <w:nsid w:val="A0382C5"/>
    <w:multiLevelType w:val="hybridMultilevel"/>
    <w:lvl w:ilvl="0">
      <w:lvlJc w:val="left"/>
      <w:lvlText w:val="%1."/>
      <w:numFmt w:val="upperLetter"/>
      <w:start w:val="39"/>
    </w:lvl>
    <w:lvl w:ilvl="1">
      <w:lvlJc w:val="left"/>
      <w:lvlText w:val="%2."/>
      <w:numFmt w:val="decimal"/>
      <w:start w:val="1"/>
    </w:lvl>
  </w:abstractNum>
  <w:abstractNum w:abstractNumId="56">
    <w:nsid w:val="8F2B15E"/>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57">
    <w:nsid w:val="1A32234B"/>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58">
    <w:nsid w:val="3B0FD379"/>
    <w:multiLevelType w:val="hybridMultilevel"/>
    <w:lvl w:ilvl="0">
      <w:lvlJc w:val="left"/>
      <w:lvlText w:val="%1."/>
      <w:numFmt w:val="upperLetter"/>
      <w:start w:val="8"/>
    </w:lvl>
    <w:lvl w:ilvl="1">
      <w:lvlJc w:val="left"/>
      <w:lvlText w:val="%2."/>
      <w:numFmt w:val="decimal"/>
      <w:start w:val="1"/>
    </w:lvl>
  </w:abstractNum>
  <w:abstractNum w:abstractNumId="59">
    <w:nsid w:val="68EB2F63"/>
    <w:multiLevelType w:val="hybridMultilevel"/>
    <w:lvl w:ilvl="0">
      <w:lvlJc w:val="left"/>
      <w:lvlText w:val="%1."/>
      <w:numFmt w:val="upperLetter"/>
      <w:start w:val="9"/>
    </w:lvl>
    <w:lvl w:ilvl="1">
      <w:lvlJc w:val="left"/>
      <w:lvlText w:val="%2."/>
      <w:numFmt w:val="decimal"/>
      <w:start w:val="1"/>
    </w:lvl>
  </w:abstractNum>
  <w:abstractNum w:abstractNumId="60">
    <w:nsid w:val="4962813B"/>
    <w:multiLevelType w:val="hybridMultilevel"/>
    <w:lvl w:ilvl="0">
      <w:lvlJc w:val="left"/>
      <w:lvlText w:val="%1."/>
      <w:numFmt w:val="upperLetter"/>
      <w:start w:val="13"/>
    </w:lvl>
    <w:lvl w:ilvl="1">
      <w:lvlJc w:val="left"/>
      <w:lvlText w:val="%2."/>
      <w:numFmt w:val="decimal"/>
      <w:start w:val="1"/>
    </w:lvl>
  </w:abstractNum>
  <w:abstractNum w:abstractNumId="61">
    <w:nsid w:val="60B6DF70"/>
    <w:multiLevelType w:val="hybridMultilevel"/>
    <w:lvl w:ilvl="0">
      <w:lvlJc w:val="left"/>
      <w:lvlText w:val="%1."/>
      <w:numFmt w:val="upperLetter"/>
      <w:start w:val="18"/>
    </w:lvl>
  </w:abstractNum>
  <w:abstractNum w:abstractNumId="62">
    <w:nsid w:val="6A5EE64"/>
    <w:multiLevelType w:val="hybridMultilevel"/>
    <w:lvl w:ilvl="0">
      <w:lvlJc w:val="left"/>
      <w:lvlText w:val="%1."/>
      <w:numFmt w:val="upperLetter"/>
      <w:start w:val="20"/>
    </w:lvl>
    <w:lvl w:ilvl="1">
      <w:lvlJc w:val="left"/>
      <w:lvlText w:val="%2."/>
      <w:numFmt w:val="decimal"/>
      <w:start w:val="1"/>
    </w:lvl>
  </w:abstractNum>
  <w:abstractNum w:abstractNumId="63">
    <w:nsid w:val="14330624"/>
    <w:multiLevelType w:val="hybridMultilevel"/>
    <w:lvl w:ilvl="0">
      <w:lvlJc w:val="left"/>
      <w:lvlText w:val="%1."/>
      <w:numFmt w:val="upperLetter"/>
      <w:start w:val="27"/>
    </w:lvl>
  </w:abstractNum>
  <w:abstractNum w:abstractNumId="64">
    <w:nsid w:val="7FFFCA11"/>
    <w:multiLevelType w:val="hybridMultilevel"/>
    <w:lvl w:ilvl="0">
      <w:lvlJc w:val="left"/>
      <w:lvlText w:val="%1."/>
      <w:numFmt w:val="upperLetter"/>
      <w:start w:val="29"/>
    </w:lvl>
  </w:abstractNum>
  <w:abstractNum w:abstractNumId="65">
    <w:nsid w:val="1A27709E"/>
    <w:multiLevelType w:val="hybridMultilevel"/>
    <w:lvl w:ilvl="0">
      <w:lvlJc w:val="left"/>
      <w:lvlText w:val="%1."/>
      <w:numFmt w:val="upperLetter"/>
      <w:start w:val="1"/>
    </w:lvl>
  </w:abstractNum>
  <w:abstractNum w:abstractNumId="66">
    <w:nsid w:val="71EA1109"/>
    <w:multiLevelType w:val="hybridMultilevel"/>
    <w:lvl w:ilvl="0">
      <w:lvlJc w:val="left"/>
      <w:lvlText w:val="%1"/>
      <w:numFmt w:val="upperLetter"/>
      <w:start w:val="1"/>
    </w:lvl>
    <w:lvl w:ilvl="1">
      <w:lvlJc w:val="left"/>
      <w:lvlText w:val="%2."/>
      <w:numFmt w:val="decimal"/>
      <w:start w:val="1"/>
    </w:lvl>
  </w:abstractNum>
  <w:abstractNum w:abstractNumId="67">
    <w:nsid w:val="100F59DC"/>
    <w:multiLevelType w:val="hybridMultilevel"/>
    <w:lvl w:ilvl="0">
      <w:lvlJc w:val="left"/>
      <w:lvlText w:val="%1."/>
      <w:numFmt w:val="upperLetter"/>
      <w:start w:val="2"/>
    </w:lvl>
    <w:lvl w:ilvl="1">
      <w:lvlJc w:val="left"/>
      <w:lvlText w:val="%2"/>
      <w:numFmt w:val="decimal"/>
      <w:start w:val="1"/>
    </w:lvl>
  </w:abstractNum>
  <w:abstractNum w:abstractNumId="68">
    <w:nsid w:val="7FB7E0AA"/>
    <w:multiLevelType w:val="hybridMultilevel"/>
    <w:lvl w:ilvl="0">
      <w:lvlJc w:val="left"/>
      <w:lvlText w:val="%1."/>
      <w:numFmt w:val="upperLetter"/>
      <w:start w:val="3"/>
    </w:lvl>
  </w:abstractNum>
  <w:abstractNum w:abstractNumId="69">
    <w:nsid w:val="6EB5BD4"/>
    <w:multiLevelType w:val="hybridMultilevel"/>
    <w:lvl w:ilvl="0">
      <w:lvlJc w:val="left"/>
      <w:lvlText w:val="%1."/>
      <w:numFmt w:val="upperLetter"/>
      <w:start w:val="4"/>
    </w:lvl>
  </w:abstractNum>
  <w:abstractNum w:abstractNumId="70">
    <w:nsid w:val="6F6DD9AC"/>
    <w:multiLevelType w:val="hybridMultilevel"/>
    <w:lvl w:ilvl="0">
      <w:lvlJc w:val="left"/>
      <w:lvlText w:val="%1"/>
      <w:numFmt w:val="upperLetter"/>
      <w:start w:val="1"/>
    </w:lvl>
    <w:lvl w:ilvl="1">
      <w:lvlJc w:val="left"/>
      <w:lvlText w:val="%2."/>
      <w:numFmt w:val="decimal"/>
      <w:start w:val="1"/>
    </w:lvl>
  </w:abstractNum>
  <w:abstractNum w:abstractNumId="71">
    <w:nsid w:val="94211F2"/>
    <w:multiLevelType w:val="hybridMultilevel"/>
    <w:lvl w:ilvl="0">
      <w:lvlJc w:val="left"/>
      <w:lvlText w:val="%1."/>
      <w:numFmt w:val="upperLetter"/>
      <w:start w:val="6"/>
    </w:lvl>
  </w:abstractNum>
  <w:abstractNum w:abstractNumId="72">
    <w:nsid w:val="885E1B"/>
    <w:multiLevelType w:val="hybridMultilevel"/>
    <w:lvl w:ilvl="0">
      <w:lvlJc w:val="left"/>
      <w:lvlText w:val="%1."/>
      <w:numFmt w:val="upperLetter"/>
      <w:start w:val="7"/>
    </w:lvl>
  </w:abstractNum>
  <w:abstractNum w:abstractNumId="73">
    <w:nsid w:val="76272110"/>
    <w:multiLevelType w:val="hybridMultilevel"/>
    <w:lvl w:ilvl="0">
      <w:lvlJc w:val="left"/>
      <w:lvlText w:val="%1."/>
      <w:numFmt w:val="upperLetter"/>
      <w:start w:val="8"/>
    </w:lvl>
    <w:lvl w:ilvl="1">
      <w:lvlJc w:val="left"/>
      <w:lvlText w:val="%2."/>
      <w:numFmt w:val="decimal"/>
      <w:start w:val="1"/>
    </w:lvl>
  </w:abstractNum>
  <w:abstractNum w:abstractNumId="74">
    <w:nsid w:val="4C04A8AF"/>
    <w:multiLevelType w:val="hybridMultilevel"/>
    <w:lvl w:ilvl="0">
      <w:lvlJc w:val="left"/>
      <w:lvlText w:val="%1"/>
      <w:numFmt w:val="upperLetter"/>
      <w:start w:val="1"/>
    </w:lvl>
    <w:lvl w:ilvl="1">
      <w:lvlJc w:val="left"/>
      <w:lvlText w:val="%2."/>
      <w:numFmt w:val="decimal"/>
      <w:start w:val="2"/>
    </w:lvl>
  </w:abstractNum>
  <w:abstractNum w:abstractNumId="75">
    <w:nsid w:val="1716703B"/>
    <w:multiLevelType w:val="hybridMultilevel"/>
    <w:lvl w:ilvl="0">
      <w:lvlJc w:val="left"/>
      <w:lvlText w:val="%1."/>
      <w:numFmt w:val="upperLetter"/>
      <w:start w:val="9"/>
    </w:lvl>
    <w:lvl w:ilvl="1">
      <w:lvlJc w:val="left"/>
      <w:lvlText w:val="%2."/>
      <w:numFmt w:val="decimal"/>
      <w:start w:val="1"/>
    </w:lvl>
  </w:abstractNum>
  <w:abstractNum w:abstractNumId="76">
    <w:nsid w:val="14E17E33"/>
    <w:multiLevelType w:val="hybridMultilevel"/>
    <w:lvl w:ilvl="0">
      <w:lvlJc w:val="left"/>
      <w:lvlText w:val="%1"/>
      <w:numFmt w:val="upperLetter"/>
      <w:start w:val="1"/>
    </w:lvl>
    <w:lvl w:ilvl="1">
      <w:lvlJc w:val="left"/>
      <w:lvlText w:val="%2."/>
      <w:numFmt w:val="decimal"/>
      <w:start w:val="4"/>
    </w:lvl>
  </w:abstractNum>
  <w:abstractNum w:abstractNumId="77">
    <w:nsid w:val="3222E7CD"/>
    <w:multiLevelType w:val="hybridMultilevel"/>
    <w:lvl w:ilvl="0">
      <w:lvlJc w:val="left"/>
      <w:lvlText w:val="%1."/>
      <w:numFmt w:val="upperLetter"/>
      <w:start w:val="10"/>
    </w:lvl>
    <w:lvl w:ilvl="1">
      <w:lvlJc w:val="left"/>
      <w:lvlText w:val="%2"/>
      <w:numFmt w:val="decimal"/>
      <w:start w:val="1"/>
    </w:lvl>
  </w:abstractNum>
  <w:abstractNum w:abstractNumId="78">
    <w:nsid w:val="74DE0EE3"/>
    <w:multiLevelType w:val="hybridMultilevel"/>
    <w:lvl w:ilvl="0">
      <w:lvlJc w:val="left"/>
      <w:lvlText w:val="%1."/>
      <w:numFmt w:val="upperLetter"/>
      <w:start w:val="11"/>
    </w:lvl>
  </w:abstractNum>
  <w:abstractNum w:abstractNumId="79">
    <w:nsid w:val="68EBC550"/>
    <w:multiLevelType w:val="hybridMultilevel"/>
    <w:lvl w:ilvl="0">
      <w:lvlJc w:val="left"/>
      <w:lvlText w:val="%1."/>
      <w:numFmt w:val="upperLetter"/>
      <w:start w:val="12"/>
    </w:lvl>
    <w:lvl w:ilvl="1">
      <w:lvlJc w:val="left"/>
      <w:lvlText w:val="%2."/>
      <w:numFmt w:val="decimal"/>
      <w:start w:val="1"/>
    </w:lvl>
    <w:lvl w:ilvl="2">
      <w:lvlJc w:val="left"/>
      <w:lvlText w:val="%3."/>
      <w:numFmt w:val="lowerLetter"/>
      <w:start w:val="1"/>
    </w:lvl>
  </w:abstractNum>
  <w:abstractNum w:abstractNumId="80">
    <w:nsid w:val="2DF6D648"/>
    <w:multiLevelType w:val="hybridMultilevel"/>
    <w:lvl w:ilvl="0">
      <w:lvlJc w:val="left"/>
      <w:lvlText w:val="%1."/>
      <w:numFmt w:val="upperLetter"/>
      <w:start w:val="13"/>
    </w:lvl>
  </w:abstractNum>
  <w:abstractNum w:abstractNumId="81">
    <w:nsid w:val="46B7D447"/>
    <w:multiLevelType w:val="hybridMultilevel"/>
    <w:lvl w:ilvl="0">
      <w:lvlJc w:val="left"/>
      <w:lvlText w:val="%1."/>
      <w:numFmt w:val="decimal"/>
      <w:start w:val="1"/>
    </w:lvl>
  </w:abstractNum>
  <w:abstractNum w:abstractNumId="82">
    <w:nsid w:val="4A2AC315"/>
    <w:multiLevelType w:val="hybridMultilevel"/>
    <w:lvl w:ilvl="0">
      <w:lvlJc w:val="left"/>
      <w:lvlText w:val="%1."/>
      <w:numFmt w:val="upperLetter"/>
      <w:start w:val="14"/>
    </w:lvl>
  </w:abstractNum>
  <w:abstractNum w:abstractNumId="83">
    <w:nsid w:val="39EE015C"/>
    <w:multiLevelType w:val="hybridMultilevel"/>
    <w:lvl w:ilvl="0">
      <w:lvlJc w:val="left"/>
      <w:lvlText w:val="%1."/>
      <w:numFmt w:val="upperLetter"/>
      <w:start w:val="15"/>
    </w:lvl>
  </w:abstractNum>
  <w:abstractNum w:abstractNumId="84">
    <w:nsid w:val="57FC4FBB"/>
    <w:multiLevelType w:val="hybridMultilevel"/>
    <w:lvl w:ilvl="0">
      <w:lvlJc w:val="left"/>
      <w:lvlText w:val="%1."/>
      <w:numFmt w:val="upperLetter"/>
      <w:start w:val="16"/>
    </w:lvl>
  </w:abstractNum>
  <w:abstractNum w:abstractNumId="85">
    <w:nsid w:val="CC1016F"/>
    <w:multiLevelType w:val="hybridMultilevel"/>
    <w:lvl w:ilvl="0">
      <w:lvlJc w:val="left"/>
      <w:lvlText w:val="%1."/>
      <w:numFmt w:val="decimal"/>
      <w:start w:val="1"/>
    </w:lvl>
  </w:abstractNum>
  <w:abstractNum w:abstractNumId="86">
    <w:nsid w:val="43F18422"/>
    <w:multiLevelType w:val="hybridMultilevel"/>
    <w:lvl w:ilvl="0">
      <w:lvlJc w:val="left"/>
      <w:lvlText w:val="%1."/>
      <w:numFmt w:val="upperLetter"/>
      <w:start w:val="17"/>
    </w:lvl>
  </w:abstractNum>
  <w:abstractNum w:abstractNumId="87">
    <w:nsid w:val="60EF0119"/>
    <w:multiLevelType w:val="hybridMultilevel"/>
    <w:lvl w:ilvl="0">
      <w:lvlJc w:val="left"/>
      <w:lvlText w:val="%1."/>
      <w:numFmt w:val="decimal"/>
      <w:start w:val="1"/>
    </w:lvl>
  </w:abstractNum>
  <w:abstractNum w:abstractNumId="88">
    <w:nsid w:val="26F324BA"/>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89">
    <w:nsid w:val="7F01579B"/>
    <w:multiLevelType w:val="hybridMultilevel"/>
    <w:lvl w:ilvl="0">
      <w:lvlJc w:val="left"/>
      <w:lvlText w:val="%1."/>
      <w:numFmt w:val="lowerLetter"/>
      <w:start w:val="3"/>
    </w:lvl>
    <w:lvl w:ilvl="1">
      <w:lvlJc w:val="left"/>
      <w:lvlText w:val="(%2)"/>
      <w:numFmt w:val="decimal"/>
      <w:start w:val="1"/>
    </w:lvl>
  </w:abstractNum>
  <w:abstractNum w:abstractNumId="90">
    <w:nsid w:val="49DA307D"/>
    <w:multiLevelType w:val="hybridMultilevel"/>
    <w:lvl w:ilvl="0">
      <w:lvlJc w:val="left"/>
      <w:lvlText w:val="%1"/>
      <w:numFmt w:val="upperLetter"/>
      <w:start w:val="1"/>
    </w:lvl>
    <w:lvl w:ilvl="1">
      <w:lvlJc w:val="left"/>
      <w:lvlText w:val="%2."/>
      <w:numFmt w:val="decimal"/>
      <w:start w:val="3"/>
    </w:lvl>
  </w:abstractNum>
  <w:abstractNum w:abstractNumId="91">
    <w:nsid w:val="7055A5F5"/>
    <w:multiLevelType w:val="hybridMultilevel"/>
    <w:lvl w:ilvl="0">
      <w:lvlJc w:val="left"/>
      <w:lvlText w:val="%1."/>
      <w:numFmt w:val="upperLetter"/>
      <w:start w:val="19"/>
    </w:lvl>
    <w:lvl w:ilvl="1">
      <w:lvlJc w:val="left"/>
      <w:lvlText w:val="%2"/>
      <w:numFmt w:val="decimal"/>
      <w:start w:val="1"/>
    </w:lvl>
  </w:abstractNum>
  <w:abstractNum w:abstractNumId="92">
    <w:nsid w:val="5FB8370B"/>
    <w:multiLevelType w:val="hybridMultilevel"/>
    <w:lvl w:ilvl="0">
      <w:lvlJc w:val="left"/>
      <w:lvlText w:val="%1."/>
      <w:numFmt w:val="decimal"/>
      <w:start w:val="1"/>
    </w:lvl>
  </w:abstractNum>
  <w:abstractNum w:abstractNumId="93">
    <w:nsid w:val="50801EE1"/>
    <w:multiLevelType w:val="hybridMultilevel"/>
    <w:lvl w:ilvl="0">
      <w:lvlJc w:val="left"/>
      <w:lvlText w:val="%1."/>
      <w:numFmt w:val="upperLetter"/>
      <w:start w:val="20"/>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1."/>
      <w:numFmt w:val="decimal"/>
      <w:start w:val="1"/>
    </w:lvl>
    <w:lvl w:ilvl="1">
      <w:lvlJc w:val="left"/>
      <w:lvlText w:val="%2."/>
      <w:numFmt w:val="upperLetter"/>
      <w:start w:val="14"/>
    </w:lvl>
  </w:abstractNum>
  <w:abstractNum w:abstractNumId="96">
    <w:nsid w:val="6AA78F7F"/>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97">
    <w:nsid w:val="7672BD2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98">
    <w:nsid w:val="6FC75AF8"/>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2019-12-07T04:52:52Z</dcterms:created>
  <dcterms:modified xsi:type="dcterms:W3CDTF">2019-12-07T04:52:52Z</dcterms:modified>
</cp:coreProperties>
</file>