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PENN ARTHUR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PENNANTPARK INVESTMENT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4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2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PNNT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40" w:type="dxa"/>
            <w:vAlign w:val="bottom"/>
            <w:gridSpan w:val="10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 xml:space="preserve">Chairman and CEO/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6"/>
              </w:rPr>
              <w:t>/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 xml:space="preserve"> Investment Adviser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 15TH FLOOR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08/07/2008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vMerge w:val="restart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08/08/2008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8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PennantPark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center"/>
              <w:ind w:right="219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230,065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08/07/2008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9,000</w:t>
            </w:r>
          </w:p>
        </w:tc>
        <w:tc>
          <w:tcPr>
            <w:tcW w:w="4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7.248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59,333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5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6,077 shares of Common Stock received pursuant to a dividend reinvestment plan. Due to an arithmetical error, the Form 4 filed August 8, 2008 incorrectly stated the number of shares beneficially owned by Arthur H. Penn through PennantPark Investment Advisers, LLC.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Arthur H. Penn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08/11/2008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4937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2019-12-16T11:43:53Z</dcterms:created>
  <dcterms:modified xsi:type="dcterms:W3CDTF">2019-12-16T11:43:53Z</dcterms:modified>
</cp:coreProperties>
</file>