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Date of Report: March 11, 2008</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95"/>
              </w:rPr>
              <w:t>Maryland</w:t>
            </w:r>
          </w:p>
        </w:tc>
        <w:tc>
          <w:tcPr>
            <w:tcW w:w="2640" w:type="dxa"/>
            <w:vAlign w:val="bottom"/>
          </w:tcPr>
          <w:p>
            <w:pPr>
              <w:jc w:val="center"/>
              <w:ind w:right="3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c>
          <w:tcPr>
            <w:tcW w:w="0" w:type="dxa"/>
            <w:vAlign w:val="bottom"/>
          </w:tcPr>
          <w:p>
            <w:pPr>
              <w:spacing w:after="0"/>
              <w:rPr>
                <w:sz w:val="1"/>
                <w:szCs w:val="1"/>
                <w:color w:val="auto"/>
              </w:rPr>
            </w:pPr>
          </w:p>
        </w:tc>
      </w:tr>
      <w:tr>
        <w:trPr>
          <w:trHeight w:val="243"/>
        </w:trPr>
        <w:tc>
          <w:tcPr>
            <w:tcW w:w="432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90"/>
              </w:rPr>
              <w:t>(State or other jurisdiction</w:t>
            </w:r>
          </w:p>
        </w:tc>
        <w:tc>
          <w:tcPr>
            <w:tcW w:w="264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4"/>
        </w:trPr>
        <w:tc>
          <w:tcPr>
            <w:tcW w:w="4320" w:type="dxa"/>
            <w:vAlign w:val="bottom"/>
          </w:tcPr>
          <w:p>
            <w:pPr>
              <w:jc w:val="center"/>
              <w:ind w:right="172"/>
              <w:spacing w:after="0"/>
              <w:rPr>
                <w:sz w:val="20"/>
                <w:szCs w:val="20"/>
                <w:color w:val="auto"/>
              </w:rPr>
            </w:pPr>
            <w:r>
              <w:rPr>
                <w:rFonts w:ascii="Arial" w:cs="Arial" w:eastAsia="Arial" w:hAnsi="Arial"/>
                <w:sz w:val="22"/>
                <w:szCs w:val="22"/>
                <w:color w:val="auto"/>
                <w:w w:val="93"/>
              </w:rPr>
              <w:t>of incorporation)</w:t>
            </w:r>
          </w:p>
        </w:tc>
        <w:tc>
          <w:tcPr>
            <w:tcW w:w="2640" w:type="dxa"/>
            <w:vAlign w:val="bottom"/>
          </w:tcPr>
          <w:p>
            <w:pPr>
              <w:jc w:val="center"/>
              <w:ind w:right="3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c>
          <w:tcPr>
            <w:tcW w:w="0" w:type="dxa"/>
            <w:vAlign w:val="bottom"/>
          </w:tcPr>
          <w:p>
            <w:pPr>
              <w:spacing w:after="0"/>
              <w:rPr>
                <w:sz w:val="1"/>
                <w:szCs w:val="1"/>
                <w:color w:val="auto"/>
              </w:rPr>
            </w:pPr>
          </w:p>
        </w:tc>
      </w:tr>
      <w:tr>
        <w:trPr>
          <w:trHeight w:val="449"/>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88"/>
              </w:rPr>
              <w:t>590 Madison Avenue, 15th Floor, New York,</w:t>
            </w:r>
          </w:p>
        </w:tc>
        <w:tc>
          <w:tcPr>
            <w:tcW w:w="2640" w:type="dxa"/>
            <w:vAlign w:val="bottom"/>
          </w:tcPr>
          <w:p>
            <w:pPr>
              <w:spacing w:after="0"/>
              <w:rPr>
                <w:sz w:val="24"/>
                <w:szCs w:val="24"/>
                <w:color w:val="auto"/>
              </w:rPr>
            </w:pP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b w:val="1"/>
                <w:bCs w:val="1"/>
                <w:color w:val="auto"/>
              </w:rPr>
              <w:t>10022</w:t>
            </w:r>
          </w:p>
        </w:tc>
        <w:tc>
          <w:tcPr>
            <w:tcW w:w="0" w:type="dxa"/>
            <w:vAlign w:val="bottom"/>
          </w:tcPr>
          <w:p>
            <w:pPr>
              <w:spacing w:after="0"/>
              <w:rPr>
                <w:sz w:val="1"/>
                <w:szCs w:val="1"/>
                <w:color w:val="auto"/>
              </w:rPr>
            </w:pPr>
          </w:p>
        </w:tc>
      </w:tr>
      <w:tr>
        <w:trPr>
          <w:trHeight w:val="127"/>
        </w:trPr>
        <w:tc>
          <w:tcPr>
            <w:tcW w:w="4320" w:type="dxa"/>
            <w:vAlign w:val="bottom"/>
            <w:vMerge w:val="restart"/>
          </w:tcPr>
          <w:p>
            <w:pPr>
              <w:jc w:val="center"/>
              <w:ind w:right="172"/>
              <w:spacing w:after="0" w:line="249" w:lineRule="exact"/>
              <w:rPr>
                <w:sz w:val="20"/>
                <w:szCs w:val="20"/>
                <w:color w:val="auto"/>
              </w:rPr>
            </w:pPr>
            <w:r>
              <w:rPr>
                <w:rFonts w:ascii="Arial" w:cs="Arial" w:eastAsia="Arial" w:hAnsi="Arial"/>
                <w:sz w:val="22"/>
                <w:szCs w:val="22"/>
                <w:b w:val="1"/>
                <w:bCs w:val="1"/>
                <w:color w:val="auto"/>
                <w:w w:val="91"/>
              </w:rPr>
              <w:t>New York</w:t>
            </w:r>
          </w:p>
        </w:tc>
        <w:tc>
          <w:tcPr>
            <w:tcW w:w="264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vMerge w:val="restart"/>
          </w:tcPr>
          <w:p>
            <w:pPr>
              <w:jc w:val="center"/>
              <w:ind w:left="69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4320" w:type="dxa"/>
            <w:vAlign w:val="bottom"/>
            <w:vMerge w:val="restart"/>
          </w:tcPr>
          <w:p>
            <w:pPr>
              <w:jc w:val="center"/>
              <w:ind w:right="192"/>
              <w:spacing w:after="0"/>
              <w:rPr>
                <w:sz w:val="20"/>
                <w:szCs w:val="20"/>
                <w:color w:val="auto"/>
              </w:rPr>
            </w:pPr>
            <w:r>
              <w:rPr>
                <w:rFonts w:ascii="Arial" w:cs="Arial" w:eastAsia="Arial" w:hAnsi="Arial"/>
                <w:sz w:val="22"/>
                <w:szCs w:val="22"/>
                <w:color w:val="auto"/>
                <w:w w:val="90"/>
              </w:rPr>
              <w:t>(Address of principal executive offices)</w:t>
            </w:r>
          </w:p>
        </w:tc>
        <w:tc>
          <w:tcPr>
            <w:tcW w:w="2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March 11, 2008, PennantPark Investment Corporation issued a press release announcing the declaration of its second fiscal quarter dividend. A copy of the press release is furnished as Exhibit 99.1 to this form 8-K.</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March 11,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4920" w:val="left"/>
        </w:tabs>
        <w:rPr>
          <w:sz w:val="20"/>
          <w:szCs w:val="20"/>
          <w:color w:val="auto"/>
        </w:rPr>
      </w:pPr>
      <w:r>
        <w:rPr>
          <w:rFonts w:ascii="Arial" w:cs="Arial" w:eastAsia="Arial" w:hAnsi="Arial"/>
          <w:sz w:val="22"/>
          <w:szCs w:val="22"/>
          <w:color w:val="auto"/>
        </w:rPr>
        <w:t>Dated: March 11, 2008</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80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106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100" w:type="dxa"/>
            <w:vAlign w:val="bottom"/>
            <w:gridSpan w:val="5"/>
          </w:tcPr>
          <w:p>
            <w:pPr>
              <w:ind w:left="106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gridSpan w:val="5"/>
          </w:tcPr>
          <w:p>
            <w:pPr>
              <w:ind w:left="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jc w:val="center"/>
              <w:ind w:left="19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600" w:type="dxa"/>
            <w:vAlign w:val="bottom"/>
            <w:gridSpan w:val="3"/>
            <w:vMerge w:val="restart"/>
          </w:tcPr>
          <w:p>
            <w:pPr>
              <w:jc w:val="center"/>
              <w:ind w:right="2040"/>
              <w:spacing w:after="0"/>
              <w:rPr>
                <w:sz w:val="20"/>
                <w:szCs w:val="20"/>
                <w:color w:val="auto"/>
              </w:rPr>
            </w:pPr>
            <w:r>
              <w:rPr>
                <w:rFonts w:ascii="Arial" w:cs="Arial" w:eastAsia="Arial" w:hAnsi="Arial"/>
                <w:sz w:val="22"/>
                <w:szCs w:val="22"/>
                <w:color w:val="auto"/>
                <w:w w:val="88"/>
              </w:rPr>
              <w:t>March 11, 2008</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Dividend of $0.22 per Share</w:t>
      </w:r>
    </w:p>
    <w:p>
      <w:pPr>
        <w:spacing w:after="0" w:line="213" w:lineRule="exact"/>
        <w:rPr>
          <w:sz w:val="20"/>
          <w:szCs w:val="20"/>
          <w:color w:val="auto"/>
        </w:rPr>
      </w:pPr>
    </w:p>
    <w:p>
      <w:pPr>
        <w:jc w:val="center"/>
        <w:ind w:left="360" w:right="20"/>
        <w:spacing w:after="0" w:line="282" w:lineRule="auto"/>
        <w:rPr>
          <w:sz w:val="20"/>
          <w:szCs w:val="20"/>
          <w:color w:val="auto"/>
        </w:rPr>
      </w:pPr>
      <w:r>
        <w:rPr>
          <w:rFonts w:ascii="Arial" w:cs="Arial" w:eastAsia="Arial" w:hAnsi="Arial"/>
          <w:sz w:val="19"/>
          <w:szCs w:val="19"/>
          <w:color w:val="auto"/>
        </w:rPr>
        <w:t>NEW YORK, NY -- 03/11/2008 -- PennantPark Investment Corporation (the "Company") (NASDAQ: PNNT) declares its second fiscal quarter 2008 dividend of $0.22 per share, payable on March 31, 2008 to stockholders of record as of March 24, 2008. Dividends are being paid from taxable earnings or from other sources whose specific tax characteristics will be reported to stockholders on Form 1099 after the end of the calendar year. The Company is a business development company that invests primarily in U.S. middle-market companies in the form of mezzanine loans, senior secured loans and equity.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49" w:lineRule="auto"/>
        <w:rPr>
          <w:sz w:val="20"/>
          <w:szCs w:val="20"/>
          <w:color w:val="auto"/>
        </w:rPr>
      </w:pPr>
      <w:r>
        <w:rPr>
          <w:rFonts w:ascii="Arial" w:cs="Arial" w:eastAsia="Arial" w:hAnsi="Arial"/>
          <w:sz w:val="21"/>
          <w:szCs w:val="21"/>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9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For More Information 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spacing w:after="0" w:line="237" w:lineRule="auto"/>
        <w:rPr>
          <w:sz w:val="20"/>
          <w:szCs w:val="20"/>
          <w:color w:val="auto"/>
        </w:rPr>
      </w:pPr>
      <w:r>
        <w:rPr>
          <w:rFonts w:ascii="Courier New" w:cs="Courier New" w:eastAsia="Courier New" w:hAnsi="Courier New"/>
          <w:sz w:val="18"/>
          <w:szCs w:val="18"/>
          <w:color w:val="auto"/>
        </w:rPr>
        <w:t>Or visit us on the web at: www.pennantpark.com</w:t>
      </w:r>
    </w:p>
    <w:sectPr>
      <w:pgSz w:w="11900" w:h="16838" w:orient="portrait"/>
      <w:cols w:equalWidth="0" w:num="1">
        <w:col w:w="11200"/>
      </w:cols>
      <w:pgMar w:left="34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2020-05-05T15:06:40Z</dcterms:created>
  <dcterms:modified xsi:type="dcterms:W3CDTF">2020-05-05T15:06:40Z</dcterms:modified>
</cp:coreProperties>
</file>