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PennantPark Investment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708062104</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2220" w:hanging="1213"/>
        <w:spacing w:after="0"/>
        <w:tabs>
          <w:tab w:leader="none" w:pos="2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2220" w:hanging="1213"/>
        <w:spacing w:after="0"/>
        <w:tabs>
          <w:tab w:leader="none" w:pos="2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2220" w:hanging="1213"/>
        <w:spacing w:after="0"/>
        <w:tabs>
          <w:tab w:leader="none" w:pos="2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7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Income Opportunity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5" w:lineRule="exact"/>
        <w:rPr>
          <w:sz w:val="20"/>
          <w:szCs w:val="20"/>
          <w:color w:val="auto"/>
        </w:rPr>
      </w:pPr>
    </w:p>
    <w:p>
      <w:pPr>
        <w:ind w:left="900" w:hanging="60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592,629</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592,629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592,629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0" w:lineRule="exact"/>
        <w:rPr>
          <w:rFonts w:ascii="Times New Roman" w:cs="Times New Roman" w:eastAsia="Times New Roman" w:hAnsi="Times New Roman"/>
          <w:sz w:val="18"/>
          <w:szCs w:val="18"/>
          <w:color w:val="auto"/>
        </w:rPr>
      </w:pPr>
    </w:p>
    <w:p>
      <w:pPr>
        <w:jc w:val="both"/>
        <w:ind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(as defined below) outstanding as of December 7, 2023, as disclosed by the Issuer (as defined below) in its Annual Report on Form 10-K,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December 8, 2023 (“</w:t>
      </w:r>
      <w:r>
        <w:rPr>
          <w:rFonts w:ascii="Times New Roman" w:cs="Times New Roman" w:eastAsia="Times New Roman" w:hAnsi="Times New Roman"/>
          <w:sz w:val="18"/>
          <w:szCs w:val="18"/>
          <w:u w:val="single" w:color="auto"/>
          <w:color w:val="auto"/>
        </w:rPr>
        <w:t>10-K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-570230</wp:posOffset>
            </wp:positionV>
            <wp:extent cx="6566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-1050290</wp:posOffset>
            </wp:positionV>
            <wp:extent cx="6566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-1530350</wp:posOffset>
            </wp:positionV>
            <wp:extent cx="6566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 w:name="page3"/>
    <w:bookmarkEnd w:id="2"/>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Multi-Asset Credit Strategies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5" w:lineRule="exact"/>
        <w:rPr>
          <w:sz w:val="20"/>
          <w:szCs w:val="20"/>
          <w:color w:val="auto"/>
        </w:rPr>
      </w:pPr>
    </w:p>
    <w:p>
      <w:pPr>
        <w:ind w:left="900" w:hanging="60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217,903</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217,903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217,903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0.3%*</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w:t>
      </w:r>
    </w:p>
    <w:p>
      <w:pPr>
        <w:spacing w:after="0" w:line="220" w:lineRule="exact"/>
        <w:rPr>
          <w:rFonts w:ascii="Times New Roman" w:cs="Times New Roman" w:eastAsia="Times New Roman" w:hAnsi="Times New Roman"/>
          <w:sz w:val="18"/>
          <w:szCs w:val="18"/>
          <w:color w:val="auto"/>
        </w:rPr>
      </w:pPr>
    </w:p>
    <w:p>
      <w:pPr>
        <w:ind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 w:name="page4"/>
    <w:bookmarkEnd w:id="3"/>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000" w:hanging="604"/>
        <w:spacing w:after="0" w:line="312"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Multi-Credit Fund (IL),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-36195</wp:posOffset>
            </wp:positionV>
            <wp:extent cx="66008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28" w:lineRule="exact"/>
        <w:rPr>
          <w:sz w:val="20"/>
          <w:szCs w:val="20"/>
          <w:color w:val="auto"/>
        </w:rPr>
      </w:pPr>
    </w:p>
    <w:p>
      <w:pPr>
        <w:ind w:left="900" w:hanging="60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85,255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85,255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85,255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0.1%*</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 w:name="page5"/>
    <w:bookmarkEnd w:id="4"/>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Capital Management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5" w:lineRule="exact"/>
        <w:rPr>
          <w:sz w:val="20"/>
          <w:szCs w:val="20"/>
          <w:color w:val="auto"/>
        </w:rPr>
      </w:pPr>
    </w:p>
    <w:p>
      <w:pPr>
        <w:ind w:left="900" w:hanging="60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1,118,782</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1,118,782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1,118,782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1.7%*</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 w:name="page6"/>
    <w:bookmarkEnd w:id="5"/>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Enhanced Credit Opportunities Master Fund II,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95" w:lineRule="exact"/>
        <w:rPr>
          <w:sz w:val="20"/>
          <w:szCs w:val="20"/>
          <w:color w:val="auto"/>
        </w:rPr>
      </w:pPr>
    </w:p>
    <w:p>
      <w:pPr>
        <w:ind w:left="900" w:hanging="60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821,153</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821,153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821,153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1.3%*</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 w:name="page7"/>
    <w:bookmarkEnd w:id="6"/>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Enhanced Credit Opportunities Investment Management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95" w:lineRule="exact"/>
        <w:rPr>
          <w:sz w:val="20"/>
          <w:szCs w:val="20"/>
          <w:color w:val="auto"/>
        </w:rPr>
      </w:pPr>
    </w:p>
    <w:p>
      <w:pPr>
        <w:ind w:left="900" w:hanging="60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821,153</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821,153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821,153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1.3%*</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7" w:name="page8"/>
    <w:bookmarkEnd w:id="7"/>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Enhanced Loan Investment Strategy Advisor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95" w:lineRule="exact"/>
        <w:rPr>
          <w:sz w:val="20"/>
          <w:szCs w:val="20"/>
          <w:color w:val="auto"/>
        </w:rPr>
      </w:pPr>
    </w:p>
    <w:p>
      <w:pPr>
        <w:ind w:left="900" w:hanging="604"/>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1,246,590</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1,246,590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1,246,590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 w:name="page9"/>
    <w:bookmarkEnd w:id="8"/>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hanging="604"/>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Enhanced Loan Investment Strategy Advisor IV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6008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95" w:lineRule="exact"/>
        <w:rPr>
          <w:sz w:val="20"/>
          <w:szCs w:val="20"/>
          <w:color w:val="auto"/>
        </w:rPr>
      </w:pPr>
    </w:p>
    <w:p>
      <w:pPr>
        <w:ind w:left="900" w:hanging="604"/>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1,246,590</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1,246,590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1,246,590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9" w:name="page10"/>
    <w:bookmarkEnd w:id="9"/>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312" w:lineRule="auto"/>
        <w:tabs>
          <w:tab w:leader="none" w:pos="9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-36195</wp:posOffset>
            </wp:positionV>
            <wp:extent cx="66008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28" w:lineRule="exact"/>
        <w:rPr>
          <w:sz w:val="20"/>
          <w:szCs w:val="20"/>
          <w:color w:val="auto"/>
        </w:rPr>
      </w:pPr>
    </w:p>
    <w:p>
      <w:pPr>
        <w:ind w:left="900" w:hanging="604"/>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3,186,525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0" w:name="page11"/>
    <w:bookmarkEnd w:id="10"/>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7980" w:hanging="604"/>
        <w:spacing w:after="0" w:line="312" w:lineRule="auto"/>
        <w:tabs>
          <w:tab w:leader="none" w:pos="9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-36195</wp:posOffset>
            </wp:positionV>
            <wp:extent cx="66008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28" w:lineRule="exact"/>
        <w:rPr>
          <w:sz w:val="20"/>
          <w:szCs w:val="20"/>
          <w:color w:val="auto"/>
        </w:rPr>
      </w:pPr>
    </w:p>
    <w:p>
      <w:pPr>
        <w:ind w:left="900" w:hanging="604"/>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3,186,525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1" w:name="page12"/>
    <w:bookmarkEnd w:id="11"/>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50" w:lineRule="exact"/>
        <w:rPr>
          <w:sz w:val="20"/>
          <w:szCs w:val="20"/>
          <w:color w:val="auto"/>
        </w:rPr>
      </w:pPr>
    </w:p>
    <w:p>
      <w:pPr>
        <w:ind w:left="900" w:hanging="60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3,186,525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2" w:name="page13"/>
    <w:bookmarkEnd w:id="12"/>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100" w:hanging="604"/>
        <w:spacing w:after="0" w:line="312" w:lineRule="auto"/>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-36195</wp:posOffset>
            </wp:positionV>
            <wp:extent cx="66008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28" w:lineRule="exact"/>
        <w:rPr>
          <w:sz w:val="20"/>
          <w:szCs w:val="20"/>
          <w:color w:val="auto"/>
        </w:rPr>
      </w:pPr>
    </w:p>
    <w:p>
      <w:pPr>
        <w:ind w:left="900" w:hanging="604"/>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3,186,525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3" w:name="page14"/>
    <w:bookmarkEnd w:id="13"/>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Voting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50" w:lineRule="exact"/>
        <w:rPr>
          <w:sz w:val="20"/>
          <w:szCs w:val="20"/>
          <w:color w:val="auto"/>
        </w:rPr>
      </w:pPr>
    </w:p>
    <w:p>
      <w:pPr>
        <w:ind w:left="900" w:hanging="604"/>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3,186,525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4" w:name="page15"/>
    <w:bookmarkEnd w:id="14"/>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312" w:lineRule="auto"/>
        <w:tabs>
          <w:tab w:leader="none" w:pos="9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-36195</wp:posOffset>
            </wp:positionV>
            <wp:extent cx="66008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28" w:lineRule="exact"/>
        <w:rPr>
          <w:sz w:val="20"/>
          <w:szCs w:val="20"/>
          <w:color w:val="auto"/>
        </w:rPr>
      </w:pPr>
    </w:p>
    <w:p>
      <w:pPr>
        <w:ind w:left="900" w:hanging="604"/>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3,186,525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5" w:name="page16"/>
    <w:bookmarkEnd w:id="15"/>
    <w:p>
      <w:pPr>
        <w:ind w:left="60"/>
        <w:spacing w:after="0"/>
        <w:tabs>
          <w:tab w:leader="none" w:pos="80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708062104</w:t>
      </w:r>
      <w:r>
        <w:rPr>
          <w:sz w:val="20"/>
          <w:szCs w:val="20"/>
          <w:color w:val="auto"/>
        </w:rPr>
        <w:tab/>
      </w:r>
      <w:r>
        <w:rPr>
          <w:rFonts w:ascii="Times New Roman" w:cs="Times New Roman" w:eastAsia="Times New Roman" w:hAnsi="Times New Roman"/>
          <w:sz w:val="18"/>
          <w:szCs w:val="18"/>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00" w:right="8280" w:hanging="604"/>
        <w:spacing w:after="0" w:line="312" w:lineRule="auto"/>
        <w:tabs>
          <w:tab w:leader="none" w:pos="9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-36195</wp:posOffset>
            </wp:positionV>
            <wp:extent cx="66008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28" w:lineRule="exact"/>
        <w:rPr>
          <w:sz w:val="20"/>
          <w:szCs w:val="20"/>
          <w:color w:val="auto"/>
        </w:rPr>
      </w:pPr>
    </w:p>
    <w:p>
      <w:pPr>
        <w:ind w:left="900" w:hanging="604"/>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tbl>
      <w:tblPr>
        <w:tblLayout w:type="fixed"/>
        <w:tblInd w:w="900" w:type="dxa"/>
        <w:tblCellMar>
          <w:top w:w="0" w:type="dxa"/>
          <w:left w:w="0" w:type="dxa"/>
          <w:bottom w:w="0" w:type="dxa"/>
          <w:right w:w="0" w:type="dxa"/>
        </w:tblCellMar>
      </w:tblP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4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040" w:type="dxa"/>
            <w:vAlign w:val="bottom"/>
            <w:tcBorders>
              <w:bottom w:val="single" w:sz="8" w:color="auto"/>
            </w:tcBorders>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292" w:lineRule="exact"/>
        <w:rPr>
          <w:sz w:val="20"/>
          <w:szCs w:val="20"/>
          <w:color w:val="auto"/>
        </w:rPr>
      </w:pPr>
    </w:p>
    <w:p>
      <w:pPr>
        <w:ind w:left="900" w:hanging="604"/>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6008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13" w:lineRule="exact"/>
        <w:rPr>
          <w:sz w:val="20"/>
          <w:szCs w:val="20"/>
          <w:color w:val="auto"/>
        </w:rPr>
      </w:pPr>
    </w:p>
    <w:p>
      <w:pPr>
        <w:ind w:left="900" w:right="8020" w:hanging="604"/>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-22225</wp:posOffset>
            </wp:positionV>
            <wp:extent cx="66008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1060" w:type="dxa"/>
            <w:vAlign w:val="bottom"/>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1060" w:type="dxa"/>
            <w:vAlign w:val="bottom"/>
          </w:tcPr>
          <w:p>
            <w:pPr>
              <w:spacing w:after="0"/>
              <w:rPr>
                <w:sz w:val="18"/>
                <w:szCs w:val="18"/>
                <w:color w:val="auto"/>
              </w:rPr>
            </w:pPr>
          </w:p>
        </w:tc>
        <w:tc>
          <w:tcPr>
            <w:tcW w:w="85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r>
        <w:trPr>
          <w:trHeight w:val="23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60" w:type="dxa"/>
            <w:vAlign w:val="bottom"/>
          </w:tcPr>
          <w:p>
            <w:pPr>
              <w:spacing w:after="0"/>
              <w:rPr>
                <w:sz w:val="18"/>
                <w:szCs w:val="18"/>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60" w:type="dxa"/>
            <w:vAlign w:val="bottom"/>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41"/>
        </w:trPr>
        <w:tc>
          <w:tcPr>
            <w:tcW w:w="15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3,186,525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960" w:right="5480" w:hanging="583"/>
        <w:spacing w:after="0" w:line="282" w:lineRule="auto"/>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3,186,525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-22225</wp:posOffset>
            </wp:positionV>
            <wp:extent cx="65665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9" w:lineRule="exact"/>
        <w:rPr>
          <w:sz w:val="20"/>
          <w:szCs w:val="20"/>
          <w:color w:val="auto"/>
        </w:rPr>
      </w:pPr>
    </w:p>
    <w:p>
      <w:pPr>
        <w:ind w:left="960" w:right="5140" w:hanging="583"/>
        <w:spacing w:after="0" w:line="245" w:lineRule="exact"/>
        <w:tabs>
          <w:tab w:leader="none" w:pos="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Not Applicable</w:t>
      </w:r>
    </w:p>
    <w:p>
      <w:pPr>
        <w:spacing w:after="0" w:line="306" w:lineRule="exact"/>
        <w:rPr>
          <w:rFonts w:ascii="Times New Roman" w:cs="Times New Roman" w:eastAsia="Times New Roman" w:hAnsi="Times New Roman"/>
          <w:sz w:val="18"/>
          <w:szCs w:val="18"/>
          <w:color w:val="auto"/>
        </w:rPr>
      </w:pPr>
    </w:p>
    <w:p>
      <w:pPr>
        <w:ind w:left="960" w:right="6620" w:hanging="583"/>
        <w:spacing w:after="0" w:line="282" w:lineRule="auto"/>
        <w:tabs>
          <w:tab w:leader="none" w:pos="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w:t>
      </w:r>
    </w:p>
    <w:p>
      <w:pPr>
        <w:spacing w:after="0" w:line="269" w:lineRule="exact"/>
        <w:rPr>
          <w:rFonts w:ascii="Times New Roman" w:cs="Times New Roman" w:eastAsia="Times New Roman" w:hAnsi="Times New Roman"/>
          <w:sz w:val="18"/>
          <w:szCs w:val="18"/>
          <w:color w:val="auto"/>
        </w:rPr>
      </w:pPr>
    </w:p>
    <w:p>
      <w:pPr>
        <w:ind w:left="960" w:hanging="583"/>
        <w:spacing w:after="0"/>
        <w:tabs>
          <w:tab w:leader="none" w:pos="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2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65,224,500 shares of Common Stock outstanding as of December 7, 2023,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-442595</wp:posOffset>
            </wp:positionV>
            <wp:extent cx="65665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-922655</wp:posOffset>
            </wp:positionV>
            <wp:extent cx="65665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-1402715</wp:posOffset>
            </wp:positionV>
            <wp:extent cx="65665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140" w:hanging="457"/>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43180</wp:posOffset>
            </wp:positionV>
            <wp:extent cx="64122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-427990</wp:posOffset>
            </wp:positionV>
            <wp:extent cx="64122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140" w:hanging="457"/>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jc w:val="both"/>
        <w:ind w:left="1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hereinafter individually referred to as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This statement is filed on behalf of: Ares Income Opportunity Fund, L.P. (“</w:t>
      </w:r>
      <w:r>
        <w:rPr>
          <w:rFonts w:ascii="Times New Roman" w:cs="Times New Roman" w:eastAsia="Times New Roman" w:hAnsi="Times New Roman"/>
          <w:sz w:val="18"/>
          <w:szCs w:val="18"/>
          <w:u w:val="single" w:color="auto"/>
          <w:color w:val="auto"/>
        </w:rPr>
        <w:t>AIOF</w:t>
      </w:r>
      <w:r>
        <w:rPr>
          <w:rFonts w:ascii="Times New Roman" w:cs="Times New Roman" w:eastAsia="Times New Roman" w:hAnsi="Times New Roman"/>
          <w:sz w:val="18"/>
          <w:szCs w:val="18"/>
          <w:color w:val="auto"/>
        </w:rPr>
        <w:t>”); Ares Multi-Asset Credit Strategies Fund LP (“</w:t>
      </w:r>
      <w:r>
        <w:rPr>
          <w:rFonts w:ascii="Times New Roman" w:cs="Times New Roman" w:eastAsia="Times New Roman" w:hAnsi="Times New Roman"/>
          <w:sz w:val="18"/>
          <w:szCs w:val="18"/>
          <w:u w:val="single" w:color="auto"/>
          <w:color w:val="auto"/>
        </w:rPr>
        <w:t>Ares Multi-Asset Credit</w:t>
      </w:r>
      <w:r>
        <w:rPr>
          <w:rFonts w:ascii="Times New Roman" w:cs="Times New Roman" w:eastAsia="Times New Roman" w:hAnsi="Times New Roman"/>
          <w:sz w:val="18"/>
          <w:szCs w:val="18"/>
          <w:color w:val="auto"/>
        </w:rPr>
        <w:t>”); Ares Multi-Credit Fund (IL), LP (“</w:t>
      </w:r>
      <w:r>
        <w:rPr>
          <w:rFonts w:ascii="Times New Roman" w:cs="Times New Roman" w:eastAsia="Times New Roman" w:hAnsi="Times New Roman"/>
          <w:sz w:val="18"/>
          <w:szCs w:val="18"/>
          <w:u w:val="single" w:color="auto"/>
          <w:color w:val="auto"/>
        </w:rPr>
        <w:t>Ares Multi-Credit Fund</w:t>
      </w:r>
      <w:r>
        <w:rPr>
          <w:rFonts w:ascii="Times New Roman" w:cs="Times New Roman" w:eastAsia="Times New Roman" w:hAnsi="Times New Roman"/>
          <w:sz w:val="18"/>
          <w:szCs w:val="18"/>
          <w:color w:val="auto"/>
        </w:rPr>
        <w:t>”); Ares Capital Management III LLC (“</w:t>
      </w:r>
      <w:r>
        <w:rPr>
          <w:rFonts w:ascii="Times New Roman" w:cs="Times New Roman" w:eastAsia="Times New Roman" w:hAnsi="Times New Roman"/>
          <w:sz w:val="18"/>
          <w:szCs w:val="18"/>
          <w:u w:val="single" w:color="auto"/>
          <w:color w:val="auto"/>
        </w:rPr>
        <w:t>Ares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Management III</w:t>
      </w:r>
      <w:r>
        <w:rPr>
          <w:rFonts w:ascii="Times New Roman" w:cs="Times New Roman" w:eastAsia="Times New Roman" w:hAnsi="Times New Roman"/>
          <w:sz w:val="18"/>
          <w:szCs w:val="18"/>
          <w:color w:val="auto"/>
        </w:rPr>
        <w:t>”); Ares Enhanced Credit Opportunities Master Fund II, Ltd. (“</w:t>
      </w:r>
      <w:r>
        <w:rPr>
          <w:rFonts w:ascii="Times New Roman" w:cs="Times New Roman" w:eastAsia="Times New Roman" w:hAnsi="Times New Roman"/>
          <w:sz w:val="18"/>
          <w:szCs w:val="18"/>
          <w:u w:val="single" w:color="auto"/>
          <w:color w:val="auto"/>
        </w:rPr>
        <w:t>Ares ECO</w:t>
      </w:r>
      <w:r>
        <w:rPr>
          <w:rFonts w:ascii="Times New Roman" w:cs="Times New Roman" w:eastAsia="Times New Roman" w:hAnsi="Times New Roman"/>
          <w:sz w:val="18"/>
          <w:szCs w:val="18"/>
          <w:color w:val="auto"/>
        </w:rPr>
        <w:t>”); Ares Enhanced Credit Opportunities Investment Management II, LLC (“</w:t>
      </w:r>
      <w:r>
        <w:rPr>
          <w:rFonts w:ascii="Times New Roman" w:cs="Times New Roman" w:eastAsia="Times New Roman" w:hAnsi="Times New Roman"/>
          <w:sz w:val="18"/>
          <w:szCs w:val="18"/>
          <w:u w:val="single" w:color="auto"/>
          <w:color w:val="auto"/>
        </w:rPr>
        <w:t>Ares ECO Management</w:t>
      </w:r>
      <w:r>
        <w:rPr>
          <w:rFonts w:ascii="Times New Roman" w:cs="Times New Roman" w:eastAsia="Times New Roman" w:hAnsi="Times New Roman"/>
          <w:sz w:val="18"/>
          <w:szCs w:val="18"/>
          <w:color w:val="auto"/>
        </w:rPr>
        <w:t>”); Ares Enhanced Loan Investment Strategy Advisor IV, L.P. (“</w:t>
      </w:r>
      <w:r>
        <w:rPr>
          <w:rFonts w:ascii="Times New Roman" w:cs="Times New Roman" w:eastAsia="Times New Roman" w:hAnsi="Times New Roman"/>
          <w:sz w:val="18"/>
          <w:szCs w:val="18"/>
          <w:u w:val="single" w:color="auto"/>
          <w:color w:val="auto"/>
        </w:rPr>
        <w:t>Ares Enhanced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Ares Enhanced Loan Investment Strategy Advisor IV GP, LLC (“</w:t>
      </w:r>
      <w:r>
        <w:rPr>
          <w:rFonts w:ascii="Times New Roman" w:cs="Times New Roman" w:eastAsia="Times New Roman" w:hAnsi="Times New Roman"/>
          <w:sz w:val="18"/>
          <w:szCs w:val="18"/>
          <w:u w:val="single" w:color="auto"/>
          <w:color w:val="auto"/>
        </w:rPr>
        <w:t>Ares Enhanced Loan GP</w:t>
      </w:r>
      <w:r>
        <w:rPr>
          <w:rFonts w:ascii="Times New Roman" w:cs="Times New Roman" w:eastAsia="Times New Roman" w:hAnsi="Times New Roman"/>
          <w:sz w:val="18"/>
          <w:szCs w:val="18"/>
          <w:color w:val="auto"/>
        </w:rPr>
        <w:t>”); Ares Management LLC; Ares Management Holdings L.P. (“</w:t>
      </w:r>
      <w:r>
        <w:rPr>
          <w:rFonts w:ascii="Times New Roman" w:cs="Times New Roman" w:eastAsia="Times New Roman" w:hAnsi="Times New Roman"/>
          <w:sz w:val="18"/>
          <w:szCs w:val="18"/>
          <w:u w:val="single" w:color="auto"/>
          <w:color w:val="auto"/>
        </w:rPr>
        <w:t>Ares Management Holdings</w:t>
      </w:r>
      <w:r>
        <w:rPr>
          <w:rFonts w:ascii="Times New Roman" w:cs="Times New Roman" w:eastAsia="Times New Roman" w:hAnsi="Times New Roman"/>
          <w:sz w:val="18"/>
          <w:szCs w:val="18"/>
          <w:color w:val="auto"/>
        </w:rPr>
        <w:t>”); Ares Holdco LLC (“</w:t>
      </w:r>
      <w:r>
        <w:rPr>
          <w:rFonts w:ascii="Times New Roman" w:cs="Times New Roman" w:eastAsia="Times New Roman" w:hAnsi="Times New Roman"/>
          <w:sz w:val="18"/>
          <w:szCs w:val="18"/>
          <w:u w:val="single" w:color="auto"/>
          <w:color w:val="auto"/>
        </w:rPr>
        <w:t>Ares Holdco</w:t>
      </w:r>
      <w:r>
        <w:rPr>
          <w:rFonts w:ascii="Times New Roman" w:cs="Times New Roman" w:eastAsia="Times New Roman" w:hAnsi="Times New Roman"/>
          <w:sz w:val="18"/>
          <w:szCs w:val="18"/>
          <w:color w:val="auto"/>
        </w:rPr>
        <w:t>”); Ares Management Corporation (“</w:t>
      </w:r>
      <w:r>
        <w:rPr>
          <w:rFonts w:ascii="Times New Roman" w:cs="Times New Roman" w:eastAsia="Times New Roman" w:hAnsi="Times New Roman"/>
          <w:sz w:val="18"/>
          <w:szCs w:val="18"/>
          <w:u w:val="single" w:color="auto"/>
          <w:color w:val="auto"/>
        </w:rPr>
        <w:t>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Ares Management GP LLC (“</w:t>
      </w:r>
      <w:r>
        <w:rPr>
          <w:rFonts w:ascii="Times New Roman" w:cs="Times New Roman" w:eastAsia="Times New Roman" w:hAnsi="Times New Roman"/>
          <w:sz w:val="18"/>
          <w:szCs w:val="18"/>
          <w:u w:val="single" w:color="auto"/>
          <w:color w:val="auto"/>
        </w:rPr>
        <w:t>Ares Management GP</w:t>
      </w:r>
      <w:r>
        <w:rPr>
          <w:rFonts w:ascii="Times New Roman" w:cs="Times New Roman" w:eastAsia="Times New Roman" w:hAnsi="Times New Roman"/>
          <w:sz w:val="18"/>
          <w:szCs w:val="18"/>
          <w:color w:val="auto"/>
        </w:rPr>
        <w:t>”); Ares Voting LLC (“</w:t>
      </w:r>
      <w:r>
        <w:rPr>
          <w:rFonts w:ascii="Times New Roman" w:cs="Times New Roman" w:eastAsia="Times New Roman" w:hAnsi="Times New Roman"/>
          <w:sz w:val="18"/>
          <w:szCs w:val="18"/>
          <w:u w:val="single" w:color="auto"/>
          <w:color w:val="auto"/>
        </w:rPr>
        <w:t>Ares Voting</w:t>
      </w:r>
      <w:r>
        <w:rPr>
          <w:rFonts w:ascii="Times New Roman" w:cs="Times New Roman" w:eastAsia="Times New Roman" w:hAnsi="Times New Roman"/>
          <w:sz w:val="18"/>
          <w:szCs w:val="18"/>
          <w:color w:val="auto"/>
        </w:rPr>
        <w:t>”); and Ares Partners Holdco LLC (“</w:t>
      </w:r>
      <w:r>
        <w:rPr>
          <w:rFonts w:ascii="Times New Roman" w:cs="Times New Roman" w:eastAsia="Times New Roman" w:hAnsi="Times New Roman"/>
          <w:sz w:val="18"/>
          <w:szCs w:val="18"/>
          <w:u w:val="single" w:color="auto"/>
          <w:color w:val="auto"/>
        </w:rPr>
        <w:t>Ares Partners</w:t>
      </w:r>
      <w:r>
        <w:rPr>
          <w:rFonts w:ascii="Times New Roman" w:cs="Times New Roman" w:eastAsia="Times New Roman" w:hAnsi="Times New Roman"/>
          <w:sz w:val="18"/>
          <w:szCs w:val="18"/>
          <w:color w:val="auto"/>
        </w:rPr>
        <w:t>”).</w:t>
      </w:r>
    </w:p>
    <w:p>
      <w:pPr>
        <w:spacing w:after="0" w:line="26"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or Principal Business Office:</w:t>
      </w:r>
    </w:p>
    <w:p>
      <w:pPr>
        <w:spacing w:after="0" w:line="225" w:lineRule="exact"/>
        <w:rPr>
          <w:rFonts w:ascii="Times New Roman" w:cs="Times New Roman" w:eastAsia="Times New Roman" w:hAnsi="Times New Roman"/>
          <w:sz w:val="18"/>
          <w:szCs w:val="18"/>
          <w:color w:val="auto"/>
        </w:rPr>
      </w:pPr>
    </w:p>
    <w:p>
      <w:pPr>
        <w:ind w:lef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Reporting Person is c/o Ares Management LLC, 2000 Avenue of the Stars, 12th Floor, Los Angeles, California 90067.</w:t>
      </w:r>
    </w:p>
    <w:p>
      <w:pPr>
        <w:spacing w:after="0" w:line="40"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of each Reporting Person is:</w:t>
      </w:r>
    </w:p>
    <w:p>
      <w:pPr>
        <w:spacing w:after="0" w:line="225" w:lineRule="exact"/>
        <w:rPr>
          <w:rFonts w:ascii="Times New Roman" w:cs="Times New Roman" w:eastAsia="Times New Roman" w:hAnsi="Times New Roman"/>
          <w:sz w:val="18"/>
          <w:szCs w:val="18"/>
          <w:color w:val="auto"/>
        </w:rPr>
      </w:pPr>
    </w:p>
    <w:p>
      <w:pPr>
        <w:ind w:lef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ECO and Ares Multi-Asset Credit are organized under the laws of the Cayman Islands. Each of the other Reporting Persons is organized under the laws of the State of Delaware.</w:t>
      </w:r>
    </w:p>
    <w:p>
      <w:pPr>
        <w:spacing w:after="0" w:line="40"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common stock, $0.001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1140" w:right="8900" w:hanging="457"/>
        <w:spacing w:after="0" w:line="522"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-122555</wp:posOffset>
            </wp:positionV>
            <wp:extent cx="64122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-593725</wp:posOffset>
            </wp:positionV>
            <wp:extent cx="64122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-1065530</wp:posOffset>
            </wp:positionV>
            <wp:extent cx="64122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-1673860</wp:posOffset>
            </wp:positionV>
            <wp:extent cx="64122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-2282825</wp:posOffset>
            </wp:positionV>
            <wp:extent cx="64122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(a-b)</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ownership information presented in this Amendment No. 2 to Schedule 13G (this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to the statement on Schedule 13G filed by the Reporting Persons on April 14, 2022 and as amended by the Amendment No.1 dated as of February 9, 2023 (the “</w:t>
      </w:r>
      <w:r>
        <w:rPr>
          <w:rFonts w:ascii="Times New Roman" w:cs="Times New Roman" w:eastAsia="Times New Roman" w:hAnsi="Times New Roman"/>
          <w:sz w:val="18"/>
          <w:szCs w:val="18"/>
          <w:u w:val="single" w:color="auto"/>
          <w:color w:val="auto"/>
        </w:rPr>
        <w:t>Original 13G</w:t>
      </w:r>
      <w:r>
        <w:rPr>
          <w:rFonts w:ascii="Times New Roman" w:cs="Times New Roman" w:eastAsia="Times New Roman" w:hAnsi="Times New Roman"/>
          <w:sz w:val="18"/>
          <w:szCs w:val="18"/>
          <w:color w:val="auto"/>
        </w:rPr>
        <w:t>” and, together with this Amendment No. 2, the “</w:t>
      </w:r>
      <w:r>
        <w:rPr>
          <w:rFonts w:ascii="Times New Roman" w:cs="Times New Roman" w:eastAsia="Times New Roman" w:hAnsi="Times New Roman"/>
          <w:sz w:val="18"/>
          <w:szCs w:val="18"/>
          <w:u w:val="single" w:color="auto"/>
          <w:color w:val="auto"/>
        </w:rPr>
        <w:t>Schedule 13G</w:t>
      </w:r>
      <w:r>
        <w:rPr>
          <w:rFonts w:ascii="Times New Roman" w:cs="Times New Roman" w:eastAsia="Times New Roman" w:hAnsi="Times New Roman"/>
          <w:sz w:val="18"/>
          <w:szCs w:val="18"/>
          <w:color w:val="auto"/>
        </w:rPr>
        <w:t>”) is based upon 65,224,500 shares of Common Stock outstanding as of December 7, 2023, as reported by the Issuer in its 10-K. As of the date that this Schedule 13G is filed: (i) AIOF may be deemed to directly beneficially own 592,629 shares of Common Stock; (ii) Ares Multi-Asset Credit may be deemed to directly beneficially own 217,903 shares of Common Stock; (iii) Ares Multi-Credit Fund may be deemed to directly beneficially own 85,255 shares of Common Stock; (iv) Ares Capital Management III may be deemed to directly beneficially own 222,995 shares of Common Stock pursuant to an Investment Management Agreement that grants Ares Capital Management III investment discretion with respect to 222,995 shares of Common Stock beneficially owned by an unaffiliated third party; (v) Ares ECO may be deemed to directly beneficially own 821,153 shares of Common Stock; and (vi) Ares Enhanced Loan may be deemed to directly beneficially own 1,246,590 shares of Common Stock pursuant to certain Investment Management Agreements that grant Ares Enhanced Loan investment discretion with respect to 1,246,590 shares of Common Stock beneficially owned by unaffiliated third parties. The Reporting Persons, as a result of the relationships described below, may be deemed to directly or indirectly beneficially own the shares of Common Stock held by AIOF, Ares Multi-Asset Credit, Ares Multi-Credit Fund, Ares Capital Management III, Ares ECO and Ares Enhanced Loan. See Items 9 and 11 of the cover pages to this Schedule 13G for the aggregate number of Common Stock and the percentage of Common Stock beneficially owned by each of the Reporting Persons.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Reporting Persons are either holding companies without operations, or are principally engaged in the business of investment management or making, purchasing, selling and holding investments. Ares Partners is the sole member of each of Ares Management GP and Ares Voting, which are respectively the sole holders of the Class B and Class C common stock of Ares Management, which common stock allows them, collectively, to generally have the majority of the votes on any matter submitted to the stockholders of Ares Management if certain conditions are met. Ares Management is the sole member of Ares Holdco, which is the general partner of Ares Management Holdings, which is the sole member of Ares Management LLC. Ares Management LLC is: (a) the sole member of Ares Capital Management III, which is the manager of AIOF, Ares Multi-Asset Credit and Ares Multi-Credit Fund; (b) the sole member of Ares ECO Management, which is the manager of Ares ECO; and (c) the sole member of Ares Enhanced Loan GP, which is the general partner of Ares Enhanced Loan. Ares Partners is managed by a board of managers, which is composed of Michael J Arougheti, Ryan Berry, R. Kipp deVeer, David B. Kaplan, Antony P. Ressler and Bennett Rosenthal (collectively, the “</w:t>
      </w:r>
      <w:r>
        <w:rPr>
          <w:rFonts w:ascii="Times New Roman" w:cs="Times New Roman" w:eastAsia="Times New Roman" w:hAnsi="Times New Roman"/>
          <w:sz w:val="18"/>
          <w:szCs w:val="18"/>
          <w:u w:val="single" w:color="auto"/>
          <w:color w:val="auto"/>
        </w:rPr>
        <w:t>Board Members</w:t>
      </w:r>
      <w:r>
        <w:rPr>
          <w:rFonts w:ascii="Times New Roman" w:cs="Times New Roman" w:eastAsia="Times New Roman" w:hAnsi="Times New Roman"/>
          <w:sz w:val="18"/>
          <w:szCs w:val="18"/>
          <w:color w:val="auto"/>
        </w:rPr>
        <w:t>”). Mr. Ressler generally has veto authority over decisions by the Board Members.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Reporting Persons (other than AIOF, Ares Multi-Asset Credit, Ares Multi-Credit Fund, Ares Capital Management III, Ares ECO and Ares Enhanced Loan, in each case, solely with respect to the shares of Common Stock held directly by each such Reporting Person), the Board Members and the other directors, officers, partners, stockholders, members and managers of the Reporting Persons expressly disclaims beneficial ownership of the shares of Common Stock reported in this Schedule 13G for purposes of Section 13(d) of the Act and the rules under Section 13(d) of the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information contained on the cover pages to this Schedule 13G is incorporated in this statement by reference.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hereof, the Reporting Persons have ceased to be the beneficial owner of more than five percent of the Issuer’s Common Stock.</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0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Income Opportunity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Multi-Asset Credit Strategies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Multi-Credit Fund (IL),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Capital Management 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Enhanced Credit Opportunities Master Fund II,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Ares Enhanced Credit Opportunities Investment Management II,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Ares Enhanced Loan Investment Strategy Advisor IV, L.P.</w:t>
      </w:r>
    </w:p>
    <w:p>
      <w:pPr>
        <w:spacing w:after="0" w:line="31" w:lineRule="exact"/>
        <w:rPr>
          <w:sz w:val="20"/>
          <w:szCs w:val="20"/>
          <w:color w:val="auto"/>
        </w:rPr>
      </w:pPr>
    </w:p>
    <w:p>
      <w:pPr>
        <w:ind w:left="340" w:right="4999" w:hanging="336"/>
        <w:spacing w:after="0" w:line="260" w:lineRule="auto"/>
        <w:rPr>
          <w:sz w:val="20"/>
          <w:szCs w:val="20"/>
          <w:color w:val="auto"/>
        </w:rPr>
      </w:pPr>
      <w:r>
        <w:rPr>
          <w:rFonts w:ascii="Times New Roman" w:cs="Times New Roman" w:eastAsia="Times New Roman" w:hAnsi="Times New Roman"/>
          <w:sz w:val="18"/>
          <w:szCs w:val="18"/>
          <w:color w:val="auto"/>
        </w:rPr>
        <w:t>By: Ares Enhanced Loan Investment Strategy Advisor IV GP, LLC, its general partner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Ares Enhanced Credit Opportunities Investment Management II, LLC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Enhanced Loan Investment Strategy Advisor IV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Bloomstein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Ares Holdco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Ares Partners Holdco LLC, its sole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Anton Feingold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LIST OF EXHIBITS</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Joint Filing Agreement, dated as of February 13, 2024, by and among the Reporting Persons.</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700" w:type="dxa"/>
            <w:vAlign w:val="bottom"/>
            <w:tcBorders>
              <w:top w:val="single" w:sz="8" w:color="0000EE"/>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they are filing this statement on Schedule 13G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other on behalf of each of them of such a statement on Schedule 13G with respect to the Common Stock of PennantPark Investment Corporation beneficially owned by each of them. This Joint Filing Agreement shall be included as an exhibit to such Schedule 13G.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February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Income Opportunity Fund, L.P.</w:t>
      </w:r>
    </w:p>
    <w:p>
      <w:pPr>
        <w:spacing w:after="0" w:line="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40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Multi-Asset Credit Strategies Fund LP</w:t>
      </w:r>
    </w:p>
    <w:p>
      <w:pPr>
        <w:spacing w:after="0" w:line="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40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Multi-Credit Fund (IL), LP</w:t>
      </w:r>
    </w:p>
    <w:p>
      <w:pPr>
        <w:spacing w:after="0" w:line="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Capital Management III LLC, its manager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40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Capital Management III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40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Ares Enhanced Credit Opportunities Master Fund II, Ltd.</w:t>
      </w:r>
    </w:p>
    <w:p>
      <w:pPr>
        <w:spacing w:after="0" w:line="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Ares Enhanced Credit Opportunities Investment Management II,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manager</w:t>
      </w: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40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Joshua Bloomstein</w:t>
      </w:r>
    </w:p>
    <w:p>
      <w:pPr>
        <w:spacing w:after="0" w:line="36"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8"/>
          <w:szCs w:val="18"/>
          <w:b w:val="1"/>
          <w:bCs w:val="1"/>
          <w:color w:val="auto"/>
        </w:rPr>
        <w:t>Ares Enhanced Loan Investment Strategy Advisor IV, L.P.</w:t>
      </w:r>
    </w:p>
    <w:p>
      <w:pPr>
        <w:spacing w:after="0" w:line="40" w:lineRule="exact"/>
        <w:rPr>
          <w:sz w:val="20"/>
          <w:szCs w:val="20"/>
          <w:color w:val="auto"/>
        </w:rPr>
      </w:pPr>
    </w:p>
    <w:p>
      <w:pPr>
        <w:ind w:left="4520" w:right="340"/>
        <w:spacing w:after="0" w:line="282" w:lineRule="auto"/>
        <w:rPr>
          <w:sz w:val="20"/>
          <w:szCs w:val="20"/>
          <w:color w:val="auto"/>
        </w:rPr>
      </w:pPr>
      <w:r>
        <w:rPr>
          <w:rFonts w:ascii="Times New Roman" w:cs="Times New Roman" w:eastAsia="Times New Roman" w:hAnsi="Times New Roman"/>
          <w:sz w:val="18"/>
          <w:szCs w:val="18"/>
          <w:color w:val="auto"/>
        </w:rPr>
        <w:t>By: Ares Enhanced Loan Investment Strategy Advisor IV GP, LLC, its general partner</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Joshua Bloomstein</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Ares Enhanced Credit Opportunities Investment Management II, LLC</w:t>
      </w:r>
    </w:p>
    <w:p>
      <w:pPr>
        <w:spacing w:after="0" w:line="29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Joshua Bloomstein</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Enhanced Loan Investment Strategy Advisor IV GP, LLC</w:t>
      </w: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Joshua Bloomstein</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Ares Holdco LLC, its general partner</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Ares Holdco LLC</w:t>
      </w:r>
    </w:p>
    <w:p>
      <w:pPr>
        <w:spacing w:after="0" w:line="29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60"/>
          </w:cols>
          <w:pgMar w:left="1440" w:top="927" w:right="499" w:bottom="1440" w:gutter="0" w:footer="0" w:header="0"/>
        </w:sectPr>
      </w:pPr>
    </w:p>
    <w:bookmarkStart w:id="25" w:name="page26"/>
    <w:bookmarkEnd w:id="25"/>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Ares Partners Holdco LLC, its sole member</w:t>
      </w:r>
    </w:p>
    <w:p>
      <w:pPr>
        <w:spacing w:after="0" w:line="29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40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Anton Feingold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bullet"/>
      <w:start w:val="1"/>
    </w:lvl>
  </w:abstractNum>
  <w:abstractNum w:abstractNumId="4">
    <w:nsid w:val="749ABB43"/>
    <w:multiLevelType w:val="hybridMultilevel"/>
    <w:lvl w:ilvl="0">
      <w:lvlJc w:val="left"/>
      <w:lvlText w:val="2"/>
      <w:numFmt w:val="bullet"/>
      <w:start w:val="1"/>
    </w:lvl>
  </w:abstractNum>
  <w:abstractNum w:abstractNumId="5">
    <w:nsid w:val="3DC240FB"/>
    <w:multiLevelType w:val="hybridMultilevel"/>
    <w:lvl w:ilvl="0">
      <w:lvlJc w:val="left"/>
      <w:lvlText w:val="3"/>
      <w:numFmt w:val="bullet"/>
      <w:start w:val="1"/>
    </w:lvl>
  </w:abstractNum>
  <w:abstractNum w:abstractNumId="6">
    <w:nsid w:val="1BA026FA"/>
    <w:multiLevelType w:val="hybridMultilevel"/>
    <w:lvl w:ilvl="0">
      <w:lvlJc w:val="left"/>
      <w:lvlText w:val="4"/>
      <w:numFmt w:val="bullet"/>
      <w:start w:val="1"/>
    </w:lvl>
  </w:abstractNum>
  <w:abstractNum w:abstractNumId="7">
    <w:nsid w:val="79A1DEAA"/>
    <w:multiLevelType w:val="hybridMultilevel"/>
    <w:lvl w:ilvl="0">
      <w:lvlJc w:val="left"/>
      <w:lvlText w:val="9"/>
      <w:numFmt w:val="bullet"/>
      <w:start w:val="1"/>
    </w:lvl>
  </w:abstractNum>
  <w:abstractNum w:abstractNumId="8">
    <w:nsid w:val="75C6C33A"/>
    <w:multiLevelType w:val="hybridMultilevel"/>
    <w:lvl w:ilvl="0">
      <w:lvlJc w:val="left"/>
      <w:lvlText w:val="*"/>
      <w:numFmt w:val="bullet"/>
      <w:start w:val="1"/>
    </w:lvl>
    <w:lvl w:ilvl="1">
      <w:lvlJc w:val="left"/>
      <w:lvlText w:val="%2"/>
      <w:numFmt w:val="decimal"/>
      <w:start w:val="10"/>
    </w:lvl>
  </w:abstractNum>
  <w:abstractNum w:abstractNumId="9">
    <w:nsid w:val="12E685FB"/>
    <w:multiLevelType w:val="hybridMultilevel"/>
    <w:lvl w:ilvl="0">
      <w:lvlJc w:val="left"/>
      <w:lvlText w:val="1"/>
      <w:numFmt w:val="bullet"/>
      <w:start w:val="1"/>
    </w:lvl>
  </w:abstractNum>
  <w:abstractNum w:abstractNumId="10">
    <w:nsid w:val="70C6A529"/>
    <w:multiLevelType w:val="hybridMultilevel"/>
    <w:lvl w:ilvl="0">
      <w:lvlJc w:val="left"/>
      <w:lvlText w:val="2"/>
      <w:numFmt w:val="bullet"/>
      <w:start w:val="1"/>
    </w:lvl>
  </w:abstractNum>
  <w:abstractNum w:abstractNumId="11">
    <w:nsid w:val="520EEDD1"/>
    <w:multiLevelType w:val="hybridMultilevel"/>
    <w:lvl w:ilvl="0">
      <w:lvlJc w:val="left"/>
      <w:lvlText w:val="3"/>
      <w:numFmt w:val="bullet"/>
      <w:start w:val="1"/>
    </w:lvl>
  </w:abstractNum>
  <w:abstractNum w:abstractNumId="12">
    <w:nsid w:val="374A3FE6"/>
    <w:multiLevelType w:val="hybridMultilevel"/>
    <w:lvl w:ilvl="0">
      <w:lvlJc w:val="left"/>
      <w:lvlText w:val="4"/>
      <w:numFmt w:val="bullet"/>
      <w:start w:val="1"/>
    </w:lvl>
  </w:abstractNum>
  <w:abstractNum w:abstractNumId="13">
    <w:nsid w:val="4F4EF005"/>
    <w:multiLevelType w:val="hybridMultilevel"/>
    <w:lvl w:ilvl="0">
      <w:lvlJc w:val="left"/>
      <w:lvlText w:val="9"/>
      <w:numFmt w:val="bullet"/>
      <w:start w:val="1"/>
    </w:lvl>
  </w:abstractNum>
  <w:abstractNum w:abstractNumId="14">
    <w:nsid w:val="23F9C13C"/>
    <w:multiLevelType w:val="hybridMultilevel"/>
    <w:lvl w:ilvl="0">
      <w:lvlJc w:val="left"/>
      <w:lvlText w:val="*"/>
      <w:numFmt w:val="bullet"/>
      <w:start w:val="1"/>
    </w:lvl>
    <w:lvl w:ilvl="1">
      <w:lvlJc w:val="left"/>
      <w:lvlText w:val="%2"/>
      <w:numFmt w:val="decimal"/>
      <w:start w:val="10"/>
    </w:lvl>
  </w:abstractNum>
  <w:abstractNum w:abstractNumId="15">
    <w:nsid w:val="649BB77C"/>
    <w:multiLevelType w:val="hybridMultilevel"/>
    <w:lvl w:ilvl="0">
      <w:lvlJc w:val="left"/>
      <w:lvlText w:val="1"/>
      <w:numFmt w:val="bullet"/>
      <w:start w:val="1"/>
    </w:lvl>
  </w:abstractNum>
  <w:abstractNum w:abstractNumId="16">
    <w:nsid w:val="275AC794"/>
    <w:multiLevelType w:val="hybridMultilevel"/>
    <w:lvl w:ilvl="0">
      <w:lvlJc w:val="left"/>
      <w:lvlText w:val="2"/>
      <w:numFmt w:val="bullet"/>
      <w:start w:val="1"/>
    </w:lvl>
  </w:abstractNum>
  <w:abstractNum w:abstractNumId="17">
    <w:nsid w:val="39386575"/>
    <w:multiLevelType w:val="hybridMultilevel"/>
    <w:lvl w:ilvl="0">
      <w:lvlJc w:val="left"/>
      <w:lvlText w:val="3"/>
      <w:numFmt w:val="bullet"/>
      <w:start w:val="1"/>
    </w:lvl>
  </w:abstractNum>
  <w:abstractNum w:abstractNumId="18">
    <w:nsid w:val="1CF10FD8"/>
    <w:multiLevelType w:val="hybridMultilevel"/>
    <w:lvl w:ilvl="0">
      <w:lvlJc w:val="left"/>
      <w:lvlText w:val="4"/>
      <w:numFmt w:val="bullet"/>
      <w:start w:val="1"/>
    </w:lvl>
  </w:abstractNum>
  <w:abstractNum w:abstractNumId="19">
    <w:nsid w:val="180115BE"/>
    <w:multiLevelType w:val="hybridMultilevel"/>
    <w:lvl w:ilvl="0">
      <w:lvlJc w:val="left"/>
      <w:lvlText w:val="9"/>
      <w:numFmt w:val="bullet"/>
      <w:start w:val="1"/>
    </w:lvl>
  </w:abstractNum>
  <w:abstractNum w:abstractNumId="20">
    <w:nsid w:val="235BA861"/>
    <w:multiLevelType w:val="hybridMultilevel"/>
    <w:lvl w:ilvl="0">
      <w:lvlJc w:val="left"/>
      <w:lvlText w:val="*"/>
      <w:numFmt w:val="bullet"/>
      <w:start w:val="1"/>
    </w:lvl>
    <w:lvl w:ilvl="1">
      <w:lvlJc w:val="left"/>
      <w:lvlText w:val="%2"/>
      <w:numFmt w:val="decimal"/>
      <w:start w:val="10"/>
    </w:lvl>
  </w:abstractNum>
  <w:abstractNum w:abstractNumId="21">
    <w:nsid w:val="47398C89"/>
    <w:multiLevelType w:val="hybridMultilevel"/>
    <w:lvl w:ilvl="0">
      <w:lvlJc w:val="left"/>
      <w:lvlText w:val="1"/>
      <w:numFmt w:val="bullet"/>
      <w:start w:val="1"/>
    </w:lvl>
  </w:abstractNum>
  <w:abstractNum w:abstractNumId="22">
    <w:nsid w:val="354FE9F9"/>
    <w:multiLevelType w:val="hybridMultilevel"/>
    <w:lvl w:ilvl="0">
      <w:lvlJc w:val="left"/>
      <w:lvlText w:val="2"/>
      <w:numFmt w:val="bullet"/>
      <w:start w:val="1"/>
    </w:lvl>
  </w:abstractNum>
  <w:abstractNum w:abstractNumId="23">
    <w:nsid w:val="15B5AF5C"/>
    <w:multiLevelType w:val="hybridMultilevel"/>
    <w:lvl w:ilvl="0">
      <w:lvlJc w:val="left"/>
      <w:lvlText w:val="3"/>
      <w:numFmt w:val="bullet"/>
      <w:start w:val="1"/>
    </w:lvl>
  </w:abstractNum>
  <w:abstractNum w:abstractNumId="24">
    <w:nsid w:val="741226BB"/>
    <w:multiLevelType w:val="hybridMultilevel"/>
    <w:lvl w:ilvl="0">
      <w:lvlJc w:val="left"/>
      <w:lvlText w:val="4"/>
      <w:numFmt w:val="bullet"/>
      <w:start w:val="1"/>
    </w:lvl>
  </w:abstractNum>
  <w:abstractNum w:abstractNumId="25">
    <w:nsid w:val="D34B6A8"/>
    <w:multiLevelType w:val="hybridMultilevel"/>
    <w:lvl w:ilvl="0">
      <w:lvlJc w:val="left"/>
      <w:lvlText w:val="9"/>
      <w:numFmt w:val="bullet"/>
      <w:start w:val="1"/>
    </w:lvl>
  </w:abstractNum>
  <w:abstractNum w:abstractNumId="26">
    <w:nsid w:val="10233C99"/>
    <w:multiLevelType w:val="hybridMultilevel"/>
    <w:lvl w:ilvl="0">
      <w:lvlJc w:val="left"/>
      <w:lvlText w:val="*"/>
      <w:numFmt w:val="bullet"/>
      <w:start w:val="1"/>
    </w:lvl>
    <w:lvl w:ilvl="1">
      <w:lvlJc w:val="left"/>
      <w:lvlText w:val="%2"/>
      <w:numFmt w:val="decimal"/>
      <w:start w:val="10"/>
    </w:lvl>
  </w:abstractNum>
  <w:abstractNum w:abstractNumId="27">
    <w:nsid w:val="3F6AB60F"/>
    <w:multiLevelType w:val="hybridMultilevel"/>
    <w:lvl w:ilvl="0">
      <w:lvlJc w:val="left"/>
      <w:lvlText w:val="1"/>
      <w:numFmt w:val="bullet"/>
      <w:start w:val="1"/>
    </w:lvl>
  </w:abstractNum>
  <w:abstractNum w:abstractNumId="28">
    <w:nsid w:val="61574095"/>
    <w:multiLevelType w:val="hybridMultilevel"/>
    <w:lvl w:ilvl="0">
      <w:lvlJc w:val="left"/>
      <w:lvlText w:val="2"/>
      <w:numFmt w:val="bullet"/>
      <w:start w:val="1"/>
    </w:lvl>
  </w:abstractNum>
  <w:abstractNum w:abstractNumId="29">
    <w:nsid w:val="7E0C57B1"/>
    <w:multiLevelType w:val="hybridMultilevel"/>
    <w:lvl w:ilvl="0">
      <w:lvlJc w:val="left"/>
      <w:lvlText w:val="3"/>
      <w:numFmt w:val="bullet"/>
      <w:start w:val="1"/>
    </w:lvl>
  </w:abstractNum>
  <w:abstractNum w:abstractNumId="30">
    <w:nsid w:val="77AE35EB"/>
    <w:multiLevelType w:val="hybridMultilevel"/>
    <w:lvl w:ilvl="0">
      <w:lvlJc w:val="left"/>
      <w:lvlText w:val="4"/>
      <w:numFmt w:val="bullet"/>
      <w:start w:val="1"/>
    </w:lvl>
  </w:abstractNum>
  <w:abstractNum w:abstractNumId="31">
    <w:nsid w:val="579BE4F1"/>
    <w:multiLevelType w:val="hybridMultilevel"/>
    <w:lvl w:ilvl="0">
      <w:lvlJc w:val="left"/>
      <w:lvlText w:val="9"/>
      <w:numFmt w:val="bullet"/>
      <w:start w:val="1"/>
    </w:lvl>
  </w:abstractNum>
  <w:abstractNum w:abstractNumId="32">
    <w:nsid w:val="310C50B3"/>
    <w:multiLevelType w:val="hybridMultilevel"/>
    <w:lvl w:ilvl="0">
      <w:lvlJc w:val="left"/>
      <w:lvlText w:val="*"/>
      <w:numFmt w:val="bullet"/>
      <w:start w:val="1"/>
    </w:lvl>
    <w:lvl w:ilvl="1">
      <w:lvlJc w:val="left"/>
      <w:lvlText w:val="%2"/>
      <w:numFmt w:val="decimal"/>
      <w:start w:val="10"/>
    </w:lvl>
  </w:abstractNum>
  <w:abstractNum w:abstractNumId="33">
    <w:nsid w:val="5FF87E05"/>
    <w:multiLevelType w:val="hybridMultilevel"/>
    <w:lvl w:ilvl="0">
      <w:lvlJc w:val="left"/>
      <w:lvlText w:val="1"/>
      <w:numFmt w:val="bullet"/>
      <w:start w:val="1"/>
    </w:lvl>
  </w:abstractNum>
  <w:abstractNum w:abstractNumId="34">
    <w:nsid w:val="2F305DEF"/>
    <w:multiLevelType w:val="hybridMultilevel"/>
    <w:lvl w:ilvl="0">
      <w:lvlJc w:val="left"/>
      <w:lvlText w:val="2"/>
      <w:numFmt w:val="bullet"/>
      <w:start w:val="1"/>
    </w:lvl>
  </w:abstractNum>
  <w:abstractNum w:abstractNumId="35">
    <w:nsid w:val="25A70BF7"/>
    <w:multiLevelType w:val="hybridMultilevel"/>
    <w:lvl w:ilvl="0">
      <w:lvlJc w:val="left"/>
      <w:lvlText w:val="3"/>
      <w:numFmt w:val="bullet"/>
      <w:start w:val="1"/>
    </w:lvl>
  </w:abstractNum>
  <w:abstractNum w:abstractNumId="36">
    <w:nsid w:val="1DBABF00"/>
    <w:multiLevelType w:val="hybridMultilevel"/>
    <w:lvl w:ilvl="0">
      <w:lvlJc w:val="left"/>
      <w:lvlText w:val="4"/>
      <w:numFmt w:val="bullet"/>
      <w:start w:val="1"/>
    </w:lvl>
  </w:abstractNum>
  <w:abstractNum w:abstractNumId="37">
    <w:nsid w:val="4AD084E9"/>
    <w:multiLevelType w:val="hybridMultilevel"/>
    <w:lvl w:ilvl="0">
      <w:lvlJc w:val="left"/>
      <w:lvlText w:val="9"/>
      <w:numFmt w:val="bullet"/>
      <w:start w:val="1"/>
    </w:lvl>
  </w:abstractNum>
  <w:abstractNum w:abstractNumId="38">
    <w:nsid w:val="1F48EAA1"/>
    <w:multiLevelType w:val="hybridMultilevel"/>
    <w:lvl w:ilvl="0">
      <w:lvlJc w:val="left"/>
      <w:lvlText w:val="*"/>
      <w:numFmt w:val="bullet"/>
      <w:start w:val="1"/>
    </w:lvl>
    <w:lvl w:ilvl="1">
      <w:lvlJc w:val="left"/>
      <w:lvlText w:val="%2"/>
      <w:numFmt w:val="decimal"/>
      <w:start w:val="10"/>
    </w:lvl>
  </w:abstractNum>
  <w:abstractNum w:abstractNumId="39">
    <w:nsid w:val="1381823A"/>
    <w:multiLevelType w:val="hybridMultilevel"/>
    <w:lvl w:ilvl="0">
      <w:lvlJc w:val="left"/>
      <w:lvlText w:val="1"/>
      <w:numFmt w:val="bullet"/>
      <w:start w:val="1"/>
    </w:lvl>
  </w:abstractNum>
  <w:abstractNum w:abstractNumId="40">
    <w:nsid w:val="5DB70AE5"/>
    <w:multiLevelType w:val="hybridMultilevel"/>
    <w:lvl w:ilvl="0">
      <w:lvlJc w:val="left"/>
      <w:lvlText w:val="2"/>
      <w:numFmt w:val="bullet"/>
      <w:start w:val="1"/>
    </w:lvl>
  </w:abstractNum>
  <w:abstractNum w:abstractNumId="41">
    <w:nsid w:val="100F8FCA"/>
    <w:multiLevelType w:val="hybridMultilevel"/>
    <w:lvl w:ilvl="0">
      <w:lvlJc w:val="left"/>
      <w:lvlText w:val="3"/>
      <w:numFmt w:val="bullet"/>
      <w:start w:val="1"/>
    </w:lvl>
  </w:abstractNum>
  <w:abstractNum w:abstractNumId="42">
    <w:nsid w:val="6590700B"/>
    <w:multiLevelType w:val="hybridMultilevel"/>
    <w:lvl w:ilvl="0">
      <w:lvlJc w:val="left"/>
      <w:lvlText w:val="4"/>
      <w:numFmt w:val="bullet"/>
      <w:start w:val="1"/>
    </w:lvl>
  </w:abstractNum>
  <w:abstractNum w:abstractNumId="43">
    <w:nsid w:val="15014ACB"/>
    <w:multiLevelType w:val="hybridMultilevel"/>
    <w:lvl w:ilvl="0">
      <w:lvlJc w:val="left"/>
      <w:lvlText w:val="9"/>
      <w:numFmt w:val="bullet"/>
      <w:start w:val="1"/>
    </w:lvl>
  </w:abstractNum>
  <w:abstractNum w:abstractNumId="44">
    <w:nsid w:val="5F5E7FD0"/>
    <w:multiLevelType w:val="hybridMultilevel"/>
    <w:lvl w:ilvl="0">
      <w:lvlJc w:val="left"/>
      <w:lvlText w:val="*"/>
      <w:numFmt w:val="bullet"/>
      <w:start w:val="1"/>
    </w:lvl>
    <w:lvl w:ilvl="1">
      <w:lvlJc w:val="left"/>
      <w:lvlText w:val="%2"/>
      <w:numFmt w:val="decimal"/>
      <w:start w:val="10"/>
    </w:lvl>
  </w:abstractNum>
  <w:abstractNum w:abstractNumId="45">
    <w:nsid w:val="98A3148"/>
    <w:multiLevelType w:val="hybridMultilevel"/>
    <w:lvl w:ilvl="0">
      <w:lvlJc w:val="left"/>
      <w:lvlText w:val="1"/>
      <w:numFmt w:val="bullet"/>
      <w:start w:val="1"/>
    </w:lvl>
  </w:abstractNum>
  <w:abstractNum w:abstractNumId="46">
    <w:nsid w:val="799D0247"/>
    <w:multiLevelType w:val="hybridMultilevel"/>
    <w:lvl w:ilvl="0">
      <w:lvlJc w:val="left"/>
      <w:lvlText w:val="2"/>
      <w:numFmt w:val="bullet"/>
      <w:start w:val="1"/>
    </w:lvl>
  </w:abstractNum>
  <w:abstractNum w:abstractNumId="47">
    <w:nsid w:val="6B94764"/>
    <w:multiLevelType w:val="hybridMultilevel"/>
    <w:lvl w:ilvl="0">
      <w:lvlJc w:val="left"/>
      <w:lvlText w:val="3"/>
      <w:numFmt w:val="bullet"/>
      <w:start w:val="1"/>
    </w:lvl>
  </w:abstractNum>
  <w:abstractNum w:abstractNumId="48">
    <w:nsid w:val="42C296BD"/>
    <w:multiLevelType w:val="hybridMultilevel"/>
    <w:lvl w:ilvl="0">
      <w:lvlJc w:val="left"/>
      <w:lvlText w:val="4"/>
      <w:numFmt w:val="bullet"/>
      <w:start w:val="1"/>
    </w:lvl>
  </w:abstractNum>
  <w:abstractNum w:abstractNumId="49">
    <w:nsid w:val="168E121F"/>
    <w:multiLevelType w:val="hybridMultilevel"/>
    <w:lvl w:ilvl="0">
      <w:lvlJc w:val="left"/>
      <w:lvlText w:val="9"/>
      <w:numFmt w:val="bullet"/>
      <w:start w:val="1"/>
    </w:lvl>
  </w:abstractNum>
  <w:abstractNum w:abstractNumId="50">
    <w:nsid w:val="1EBA5D23"/>
    <w:multiLevelType w:val="hybridMultilevel"/>
    <w:lvl w:ilvl="0">
      <w:lvlJc w:val="left"/>
      <w:lvlText w:val="*"/>
      <w:numFmt w:val="bullet"/>
      <w:start w:val="1"/>
    </w:lvl>
    <w:lvl w:ilvl="1">
      <w:lvlJc w:val="left"/>
      <w:lvlText w:val="%2"/>
      <w:numFmt w:val="decimal"/>
      <w:start w:val="10"/>
    </w:lvl>
  </w:abstractNum>
  <w:abstractNum w:abstractNumId="51">
    <w:nsid w:val="661E3F1E"/>
    <w:multiLevelType w:val="hybridMultilevel"/>
    <w:lvl w:ilvl="0">
      <w:lvlJc w:val="left"/>
      <w:lvlText w:val="1"/>
      <w:numFmt w:val="bullet"/>
      <w:start w:val="1"/>
    </w:lvl>
  </w:abstractNum>
  <w:abstractNum w:abstractNumId="52">
    <w:nsid w:val="5DC79EA8"/>
    <w:multiLevelType w:val="hybridMultilevel"/>
    <w:lvl w:ilvl="0">
      <w:lvlJc w:val="left"/>
      <w:lvlText w:val="2"/>
      <w:numFmt w:val="bullet"/>
      <w:start w:val="1"/>
    </w:lvl>
  </w:abstractNum>
  <w:abstractNum w:abstractNumId="53">
    <w:nsid w:val="540A471C"/>
    <w:multiLevelType w:val="hybridMultilevel"/>
    <w:lvl w:ilvl="0">
      <w:lvlJc w:val="left"/>
      <w:lvlText w:val="3"/>
      <w:numFmt w:val="bullet"/>
      <w:start w:val="1"/>
    </w:lvl>
  </w:abstractNum>
  <w:abstractNum w:abstractNumId="54">
    <w:nsid w:val="7BD3EE7B"/>
    <w:multiLevelType w:val="hybridMultilevel"/>
    <w:lvl w:ilvl="0">
      <w:lvlJc w:val="left"/>
      <w:lvlText w:val="4"/>
      <w:numFmt w:val="bullet"/>
      <w:start w:val="1"/>
    </w:lvl>
  </w:abstractNum>
  <w:abstractNum w:abstractNumId="55">
    <w:nsid w:val="51D9C564"/>
    <w:multiLevelType w:val="hybridMultilevel"/>
    <w:lvl w:ilvl="0">
      <w:lvlJc w:val="left"/>
      <w:lvlText w:val="9"/>
      <w:numFmt w:val="bullet"/>
      <w:start w:val="1"/>
    </w:lvl>
  </w:abstractNum>
  <w:abstractNum w:abstractNumId="56">
    <w:nsid w:val="613EFDC5"/>
    <w:multiLevelType w:val="hybridMultilevel"/>
    <w:lvl w:ilvl="0">
      <w:lvlJc w:val="left"/>
      <w:lvlText w:val="*"/>
      <w:numFmt w:val="bullet"/>
      <w:start w:val="1"/>
    </w:lvl>
    <w:lvl w:ilvl="1">
      <w:lvlJc w:val="left"/>
      <w:lvlText w:val="%2"/>
      <w:numFmt w:val="decimal"/>
      <w:start w:val="10"/>
    </w:lvl>
  </w:abstractNum>
  <w:abstractNum w:abstractNumId="57">
    <w:nsid w:val="BF72B14"/>
    <w:multiLevelType w:val="hybridMultilevel"/>
    <w:lvl w:ilvl="0">
      <w:lvlJc w:val="left"/>
      <w:lvlText w:val="1"/>
      <w:numFmt w:val="bullet"/>
      <w:start w:val="1"/>
    </w:lvl>
  </w:abstractNum>
  <w:abstractNum w:abstractNumId="58">
    <w:nsid w:val="11447B73"/>
    <w:multiLevelType w:val="hybridMultilevel"/>
    <w:lvl w:ilvl="0">
      <w:lvlJc w:val="left"/>
      <w:lvlText w:val="2"/>
      <w:numFmt w:val="bullet"/>
      <w:start w:val="1"/>
    </w:lvl>
  </w:abstractNum>
  <w:abstractNum w:abstractNumId="59">
    <w:nsid w:val="42963E5A"/>
    <w:multiLevelType w:val="hybridMultilevel"/>
    <w:lvl w:ilvl="0">
      <w:lvlJc w:val="left"/>
      <w:lvlText w:val="3"/>
      <w:numFmt w:val="bullet"/>
      <w:start w:val="1"/>
    </w:lvl>
  </w:abstractNum>
  <w:abstractNum w:abstractNumId="60">
    <w:nsid w:val="A0382C5"/>
    <w:multiLevelType w:val="hybridMultilevel"/>
    <w:lvl w:ilvl="0">
      <w:lvlJc w:val="left"/>
      <w:lvlText w:val="4"/>
      <w:numFmt w:val="bullet"/>
      <w:start w:val="1"/>
    </w:lvl>
  </w:abstractNum>
  <w:abstractNum w:abstractNumId="61">
    <w:nsid w:val="8F2B15E"/>
    <w:multiLevelType w:val="hybridMultilevel"/>
    <w:lvl w:ilvl="0">
      <w:lvlJc w:val="left"/>
      <w:lvlText w:val="9"/>
      <w:numFmt w:val="bullet"/>
      <w:start w:val="1"/>
    </w:lvl>
  </w:abstractNum>
  <w:abstractNum w:abstractNumId="62">
    <w:nsid w:val="1A32234B"/>
    <w:multiLevelType w:val="hybridMultilevel"/>
    <w:lvl w:ilvl="0">
      <w:lvlJc w:val="left"/>
      <w:lvlText w:val="*"/>
      <w:numFmt w:val="bullet"/>
      <w:start w:val="1"/>
    </w:lvl>
    <w:lvl w:ilvl="1">
      <w:lvlJc w:val="left"/>
      <w:lvlText w:val="%2"/>
      <w:numFmt w:val="decimal"/>
      <w:start w:val="10"/>
    </w:lvl>
  </w:abstractNum>
  <w:abstractNum w:abstractNumId="63">
    <w:nsid w:val="3B0FD379"/>
    <w:multiLevelType w:val="hybridMultilevel"/>
    <w:lvl w:ilvl="0">
      <w:lvlJc w:val="left"/>
      <w:lvlText w:val="1"/>
      <w:numFmt w:val="bullet"/>
      <w:start w:val="1"/>
    </w:lvl>
  </w:abstractNum>
  <w:abstractNum w:abstractNumId="64">
    <w:nsid w:val="68EB2F63"/>
    <w:multiLevelType w:val="hybridMultilevel"/>
    <w:lvl w:ilvl="0">
      <w:lvlJc w:val="left"/>
      <w:lvlText w:val="2"/>
      <w:numFmt w:val="bullet"/>
      <w:start w:val="1"/>
    </w:lvl>
  </w:abstractNum>
  <w:abstractNum w:abstractNumId="65">
    <w:nsid w:val="4962813B"/>
    <w:multiLevelType w:val="hybridMultilevel"/>
    <w:lvl w:ilvl="0">
      <w:lvlJc w:val="left"/>
      <w:lvlText w:val="3"/>
      <w:numFmt w:val="bullet"/>
      <w:start w:val="1"/>
    </w:lvl>
  </w:abstractNum>
  <w:abstractNum w:abstractNumId="66">
    <w:nsid w:val="60B6DF70"/>
    <w:multiLevelType w:val="hybridMultilevel"/>
    <w:lvl w:ilvl="0">
      <w:lvlJc w:val="left"/>
      <w:lvlText w:val="4"/>
      <w:numFmt w:val="bullet"/>
      <w:start w:val="1"/>
    </w:lvl>
  </w:abstractNum>
  <w:abstractNum w:abstractNumId="67">
    <w:nsid w:val="6A5EE64"/>
    <w:multiLevelType w:val="hybridMultilevel"/>
    <w:lvl w:ilvl="0">
      <w:lvlJc w:val="left"/>
      <w:lvlText w:val="9"/>
      <w:numFmt w:val="bullet"/>
      <w:start w:val="1"/>
    </w:lvl>
  </w:abstractNum>
  <w:abstractNum w:abstractNumId="68">
    <w:nsid w:val="14330624"/>
    <w:multiLevelType w:val="hybridMultilevel"/>
    <w:lvl w:ilvl="0">
      <w:lvlJc w:val="left"/>
      <w:lvlText w:val="*"/>
      <w:numFmt w:val="bullet"/>
      <w:start w:val="1"/>
    </w:lvl>
    <w:lvl w:ilvl="1">
      <w:lvlJc w:val="left"/>
      <w:lvlText w:val="%2"/>
      <w:numFmt w:val="decimal"/>
      <w:start w:val="10"/>
    </w:lvl>
  </w:abstractNum>
  <w:abstractNum w:abstractNumId="69">
    <w:nsid w:val="7FFFCA11"/>
    <w:multiLevelType w:val="hybridMultilevel"/>
    <w:lvl w:ilvl="0">
      <w:lvlJc w:val="left"/>
      <w:lvlText w:val="1"/>
      <w:numFmt w:val="bullet"/>
      <w:start w:val="1"/>
    </w:lvl>
  </w:abstractNum>
  <w:abstractNum w:abstractNumId="70">
    <w:nsid w:val="1A27709E"/>
    <w:multiLevelType w:val="hybridMultilevel"/>
    <w:lvl w:ilvl="0">
      <w:lvlJc w:val="left"/>
      <w:lvlText w:val="2"/>
      <w:numFmt w:val="bullet"/>
      <w:start w:val="1"/>
    </w:lvl>
  </w:abstractNum>
  <w:abstractNum w:abstractNumId="71">
    <w:nsid w:val="71EA1109"/>
    <w:multiLevelType w:val="hybridMultilevel"/>
    <w:lvl w:ilvl="0">
      <w:lvlJc w:val="left"/>
      <w:lvlText w:val="3"/>
      <w:numFmt w:val="bullet"/>
      <w:start w:val="1"/>
    </w:lvl>
  </w:abstractNum>
  <w:abstractNum w:abstractNumId="72">
    <w:nsid w:val="100F59DC"/>
    <w:multiLevelType w:val="hybridMultilevel"/>
    <w:lvl w:ilvl="0">
      <w:lvlJc w:val="left"/>
      <w:lvlText w:val="4"/>
      <w:numFmt w:val="bullet"/>
      <w:start w:val="1"/>
    </w:lvl>
  </w:abstractNum>
  <w:abstractNum w:abstractNumId="73">
    <w:nsid w:val="7FB7E0AA"/>
    <w:multiLevelType w:val="hybridMultilevel"/>
    <w:lvl w:ilvl="0">
      <w:lvlJc w:val="left"/>
      <w:lvlText w:val="9"/>
      <w:numFmt w:val="bullet"/>
      <w:start w:val="1"/>
    </w:lvl>
  </w:abstractNum>
  <w:abstractNum w:abstractNumId="74">
    <w:nsid w:val="6EB5BD4"/>
    <w:multiLevelType w:val="hybridMultilevel"/>
    <w:lvl w:ilvl="0">
      <w:lvlJc w:val="left"/>
      <w:lvlText w:val="*"/>
      <w:numFmt w:val="bullet"/>
      <w:start w:val="1"/>
    </w:lvl>
    <w:lvl w:ilvl="1">
      <w:lvlJc w:val="left"/>
      <w:lvlText w:val="%2"/>
      <w:numFmt w:val="decimal"/>
      <w:start w:val="10"/>
    </w:lvl>
  </w:abstractNum>
  <w:abstractNum w:abstractNumId="75">
    <w:nsid w:val="6F6DD9AC"/>
    <w:multiLevelType w:val="hybridMultilevel"/>
    <w:lvl w:ilvl="0">
      <w:lvlJc w:val="left"/>
      <w:lvlText w:val="1"/>
      <w:numFmt w:val="bullet"/>
      <w:start w:val="1"/>
    </w:lvl>
  </w:abstractNum>
  <w:abstractNum w:abstractNumId="76">
    <w:nsid w:val="94211F2"/>
    <w:multiLevelType w:val="hybridMultilevel"/>
    <w:lvl w:ilvl="0">
      <w:lvlJc w:val="left"/>
      <w:lvlText w:val="2"/>
      <w:numFmt w:val="bullet"/>
      <w:start w:val="1"/>
    </w:lvl>
  </w:abstractNum>
  <w:abstractNum w:abstractNumId="77">
    <w:nsid w:val="885E1B"/>
    <w:multiLevelType w:val="hybridMultilevel"/>
    <w:lvl w:ilvl="0">
      <w:lvlJc w:val="left"/>
      <w:lvlText w:val="3"/>
      <w:numFmt w:val="bullet"/>
      <w:start w:val="1"/>
    </w:lvl>
  </w:abstractNum>
  <w:abstractNum w:abstractNumId="78">
    <w:nsid w:val="76272110"/>
    <w:multiLevelType w:val="hybridMultilevel"/>
    <w:lvl w:ilvl="0">
      <w:lvlJc w:val="left"/>
      <w:lvlText w:val="4"/>
      <w:numFmt w:val="bullet"/>
      <w:start w:val="1"/>
    </w:lvl>
  </w:abstractNum>
  <w:abstractNum w:abstractNumId="79">
    <w:nsid w:val="4C04A8AF"/>
    <w:multiLevelType w:val="hybridMultilevel"/>
    <w:lvl w:ilvl="0">
      <w:lvlJc w:val="left"/>
      <w:lvlText w:val="9"/>
      <w:numFmt w:val="bullet"/>
      <w:start w:val="1"/>
    </w:lvl>
  </w:abstractNum>
  <w:abstractNum w:abstractNumId="80">
    <w:nsid w:val="1716703B"/>
    <w:multiLevelType w:val="hybridMultilevel"/>
    <w:lvl w:ilvl="0">
      <w:lvlJc w:val="left"/>
      <w:lvlText w:val="*"/>
      <w:numFmt w:val="bullet"/>
      <w:start w:val="1"/>
    </w:lvl>
    <w:lvl w:ilvl="1">
      <w:lvlJc w:val="left"/>
      <w:lvlText w:val="%2"/>
      <w:numFmt w:val="decimal"/>
      <w:start w:val="10"/>
    </w:lvl>
  </w:abstractNum>
  <w:abstractNum w:abstractNumId="81">
    <w:nsid w:val="14E17E33"/>
    <w:multiLevelType w:val="hybridMultilevel"/>
    <w:lvl w:ilvl="0">
      <w:lvlJc w:val="left"/>
      <w:lvlText w:val="1"/>
      <w:numFmt w:val="bullet"/>
      <w:start w:val="1"/>
    </w:lvl>
  </w:abstractNum>
  <w:abstractNum w:abstractNumId="82">
    <w:nsid w:val="3222E7CD"/>
    <w:multiLevelType w:val="hybridMultilevel"/>
    <w:lvl w:ilvl="0">
      <w:lvlJc w:val="left"/>
      <w:lvlText w:val="2"/>
      <w:numFmt w:val="bullet"/>
      <w:start w:val="1"/>
    </w:lvl>
  </w:abstractNum>
  <w:abstractNum w:abstractNumId="83">
    <w:nsid w:val="74DE0EE3"/>
    <w:multiLevelType w:val="hybridMultilevel"/>
    <w:lvl w:ilvl="0">
      <w:lvlJc w:val="left"/>
      <w:lvlText w:val="3"/>
      <w:numFmt w:val="bullet"/>
      <w:start w:val="1"/>
    </w:lvl>
  </w:abstractNum>
  <w:abstractNum w:abstractNumId="84">
    <w:nsid w:val="68EBC550"/>
    <w:multiLevelType w:val="hybridMultilevel"/>
    <w:lvl w:ilvl="0">
      <w:lvlJc w:val="left"/>
      <w:lvlText w:val="4"/>
      <w:numFmt w:val="bullet"/>
      <w:start w:val="1"/>
    </w:lvl>
  </w:abstractNum>
  <w:abstractNum w:abstractNumId="85">
    <w:nsid w:val="2DF6D648"/>
    <w:multiLevelType w:val="hybridMultilevel"/>
    <w:lvl w:ilvl="0">
      <w:lvlJc w:val="left"/>
      <w:lvlText w:val="9"/>
      <w:numFmt w:val="bullet"/>
      <w:start w:val="1"/>
    </w:lvl>
  </w:abstractNum>
  <w:abstractNum w:abstractNumId="86">
    <w:nsid w:val="46B7D447"/>
    <w:multiLevelType w:val="hybridMultilevel"/>
    <w:lvl w:ilvl="0">
      <w:lvlJc w:val="left"/>
      <w:lvlText w:val="*"/>
      <w:numFmt w:val="bullet"/>
      <w:start w:val="1"/>
    </w:lvl>
    <w:lvl w:ilvl="1">
      <w:lvlJc w:val="left"/>
      <w:lvlText w:val="%2"/>
      <w:numFmt w:val="decimal"/>
      <w:start w:val="10"/>
    </w:lvl>
  </w:abstractNum>
  <w:abstractNum w:abstractNumId="87">
    <w:nsid w:val="4A2AC315"/>
    <w:multiLevelType w:val="hybridMultilevel"/>
    <w:lvl w:ilvl="0">
      <w:lvlJc w:val="left"/>
      <w:lvlText w:val="1"/>
      <w:numFmt w:val="bullet"/>
      <w:start w:val="1"/>
    </w:lvl>
  </w:abstractNum>
  <w:abstractNum w:abstractNumId="88">
    <w:nsid w:val="39EE015C"/>
    <w:multiLevelType w:val="hybridMultilevel"/>
    <w:lvl w:ilvl="0">
      <w:lvlJc w:val="left"/>
      <w:lvlText w:val="2"/>
      <w:numFmt w:val="bullet"/>
      <w:start w:val="1"/>
    </w:lvl>
  </w:abstractNum>
  <w:abstractNum w:abstractNumId="89">
    <w:nsid w:val="57FC4FBB"/>
    <w:multiLevelType w:val="hybridMultilevel"/>
    <w:lvl w:ilvl="0">
      <w:lvlJc w:val="left"/>
      <w:lvlText w:val="3"/>
      <w:numFmt w:val="bullet"/>
      <w:start w:val="1"/>
    </w:lvl>
  </w:abstractNum>
  <w:abstractNum w:abstractNumId="90">
    <w:nsid w:val="CC1016F"/>
    <w:multiLevelType w:val="hybridMultilevel"/>
    <w:lvl w:ilvl="0">
      <w:lvlJc w:val="left"/>
      <w:lvlText w:val="4"/>
      <w:numFmt w:val="bullet"/>
      <w:start w:val="1"/>
    </w:lvl>
  </w:abstractNum>
  <w:abstractNum w:abstractNumId="91">
    <w:nsid w:val="43F18422"/>
    <w:multiLevelType w:val="hybridMultilevel"/>
    <w:lvl w:ilvl="0">
      <w:lvlJc w:val="left"/>
      <w:lvlText w:val="9"/>
      <w:numFmt w:val="bullet"/>
      <w:start w:val="1"/>
    </w:lvl>
  </w:abstractNum>
  <w:abstractNum w:abstractNumId="92">
    <w:nsid w:val="60EF0119"/>
    <w:multiLevelType w:val="hybridMultilevel"/>
    <w:lvl w:ilvl="0">
      <w:lvlJc w:val="left"/>
      <w:lvlText w:val="*"/>
      <w:numFmt w:val="bullet"/>
      <w:start w:val="1"/>
    </w:lvl>
    <w:lvl w:ilvl="1">
      <w:lvlJc w:val="left"/>
      <w:lvlText w:val="%2"/>
      <w:numFmt w:val="decimal"/>
      <w:start w:val="10"/>
    </w:lvl>
  </w:abstractNum>
  <w:abstractNum w:abstractNumId="93">
    <w:nsid w:val="26F324BA"/>
    <w:multiLevelType w:val="hybridMultilevel"/>
    <w:lvl w:ilvl="0">
      <w:lvlJc w:val="left"/>
      <w:lvlText w:val="(%1)"/>
      <w:numFmt w:val="lowerLetter"/>
      <w:start w:val="1"/>
    </w:lvl>
  </w:abstractNum>
  <w:abstractNum w:abstractNumId="94">
    <w:nsid w:val="7F01579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2024-02-13T15:19:08Z</dcterms:created>
  <dcterms:modified xsi:type="dcterms:W3CDTF">2024-02-13T15:19:08Z</dcterms:modified>
</cp:coreProperties>
</file>