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June 2, 2020</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70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Title of Each Class</w:t>
            </w:r>
          </w:p>
        </w:tc>
        <w:tc>
          <w:tcPr>
            <w:tcW w:w="24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Common Stock, par value $0.001 per share</w:t>
            </w:r>
          </w:p>
        </w:tc>
        <w:tc>
          <w:tcPr>
            <w:tcW w:w="2420" w:type="dxa"/>
            <w:vAlign w:val="bottom"/>
          </w:tcPr>
          <w:p>
            <w:pPr>
              <w:jc w:val="center"/>
              <w:ind w:left="70"/>
              <w:spacing w:after="0"/>
              <w:rPr>
                <w:sz w:val="20"/>
                <w:szCs w:val="20"/>
                <w:color w:val="auto"/>
              </w:rPr>
            </w:pPr>
            <w:r>
              <w:rPr>
                <w:rFonts w:ascii="Arial" w:cs="Arial" w:eastAsia="Arial" w:hAnsi="Arial"/>
                <w:sz w:val="18"/>
                <w:szCs w:val="18"/>
                <w:color w:val="auto"/>
                <w:w w:val="93"/>
              </w:rPr>
              <w:t>PNNT</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5.50% Notes due 2024</w:t>
            </w:r>
          </w:p>
        </w:tc>
        <w:tc>
          <w:tcPr>
            <w:tcW w:w="2420" w:type="dxa"/>
            <w:vAlign w:val="bottom"/>
          </w:tcPr>
          <w:p>
            <w:pPr>
              <w:jc w:val="center"/>
              <w:ind w:left="50"/>
              <w:spacing w:after="0"/>
              <w:rPr>
                <w:sz w:val="20"/>
                <w:szCs w:val="20"/>
                <w:color w:val="auto"/>
              </w:rPr>
            </w:pPr>
            <w:r>
              <w:rPr>
                <w:rFonts w:ascii="Arial" w:cs="Arial" w:eastAsia="Arial" w:hAnsi="Arial"/>
                <w:sz w:val="18"/>
                <w:szCs w:val="18"/>
                <w:color w:val="auto"/>
                <w:w w:val="95"/>
              </w:rPr>
              <w:t>PNNTG</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On June 2, 2020, PennantPark Investment Corporation issued a press release announcing its third fiscal quarter 2020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280" w:hanging="547"/>
        <w:spacing w:after="0" w:line="293" w:lineRule="auto"/>
        <w:tabs>
          <w:tab w:leader="none" w:pos="315"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None</w:t>
      </w:r>
    </w:p>
    <w:p>
      <w:pPr>
        <w:spacing w:after="0" w:line="1" w:lineRule="exact"/>
        <w:rPr>
          <w:rFonts w:ascii="Arial" w:cs="Arial" w:eastAsia="Arial" w:hAnsi="Arial"/>
          <w:sz w:val="16"/>
          <w:szCs w:val="16"/>
          <w:b w:val="1"/>
          <w:bCs w:val="1"/>
          <w:color w:val="auto"/>
        </w:rPr>
      </w:pPr>
    </w:p>
    <w:p>
      <w:pPr>
        <w:ind w:left="600" w:right="8400" w:hanging="547"/>
        <w:spacing w:after="0" w:line="250" w:lineRule="auto"/>
        <w:tabs>
          <w:tab w:leader="none" w:pos="32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of PennantPark Investment Corporation dated June 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000" w:type="dxa"/>
            <w:vAlign w:val="bottom"/>
            <w:gridSpan w:val="3"/>
          </w:tcPr>
          <w:p>
            <w:pPr>
              <w:ind w:left="206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June 2, 2020</w:t>
            </w:r>
          </w:p>
        </w:tc>
        <w:tc>
          <w:tcPr>
            <w:tcW w:w="5000" w:type="dxa"/>
            <w:vAlign w:val="bottom"/>
            <w:gridSpan w:val="3"/>
          </w:tcPr>
          <w:p>
            <w:pPr>
              <w:ind w:left="2060"/>
              <w:spacing w:after="0"/>
              <w:rPr>
                <w:sz w:val="20"/>
                <w:szCs w:val="20"/>
                <w:color w:val="auto"/>
              </w:rPr>
            </w:pPr>
            <w:r>
              <w:rPr>
                <w:rFonts w:ascii="Arial" w:cs="Arial" w:eastAsia="Arial" w:hAnsi="Arial"/>
                <w:sz w:val="18"/>
                <w:szCs w:val="18"/>
                <w:color w:val="auto"/>
              </w:rPr>
              <w:t>By: /s/ Aviv Efrat</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Announces Quarterly Distribution of $0.12 per Share</w:t>
      </w:r>
    </w:p>
    <w:p>
      <w:pPr>
        <w:spacing w:after="0" w:line="212" w:lineRule="exact"/>
        <w:rPr>
          <w:sz w:val="20"/>
          <w:szCs w:val="20"/>
          <w:color w:val="auto"/>
        </w:rPr>
      </w:pPr>
    </w:p>
    <w:p>
      <w:pPr>
        <w:ind w:right="160"/>
        <w:spacing w:after="0" w:line="249" w:lineRule="auto"/>
        <w:rPr>
          <w:sz w:val="20"/>
          <w:szCs w:val="20"/>
          <w:color w:val="auto"/>
        </w:rPr>
      </w:pPr>
      <w:r>
        <w:rPr>
          <w:rFonts w:ascii="Arial" w:cs="Arial" w:eastAsia="Arial" w:hAnsi="Arial"/>
          <w:sz w:val="21"/>
          <w:szCs w:val="21"/>
          <w:color w:val="auto"/>
        </w:rPr>
        <w:t>NEW YORK, June 02, 2020 (GLOBE NEWSWIRE) -- PennantPark Investment Corporation (the "Company") (NASDAQ: PNNT) declares its third fiscal quarter 2020 distribution of $0.12 per share, payable on July 1, 2020 to stockholders of record as of June 17, 2020.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ind w:right="240"/>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$3.7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2020-06-02T15:06:24Z</dcterms:created>
  <dcterms:modified xsi:type="dcterms:W3CDTF">2020-06-02T15:06:24Z</dcterms:modified>
</cp:coreProperties>
</file>