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4,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814-00736</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20-8250744</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PNNT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4, 2025, PennantPark Investment Corporation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Investment Corporation Dated March 4,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492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w w:val="99"/>
              </w:rPr>
              <w:t>PennantPark Investment Corporation</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2025</w:t>
            </w:r>
          </w:p>
        </w:tc>
        <w:tc>
          <w:tcPr>
            <w:tcW w:w="492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480" w:type="dxa"/>
            <w:vAlign w:val="bottom"/>
          </w:tcPr>
          <w:p>
            <w:pPr>
              <w:spacing w:after="0"/>
              <w:rPr>
                <w:sz w:val="20"/>
                <w:szCs w:val="20"/>
                <w:color w:val="auto"/>
              </w:rPr>
            </w:pPr>
          </w:p>
        </w:tc>
      </w:tr>
      <w:tr>
        <w:trPr>
          <w:trHeight w:val="243"/>
        </w:trPr>
        <w:tc>
          <w:tcPr>
            <w:tcW w:w="34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Corporation Announces Monthly Distribution of $0.08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March 04, 2025 (GLOBE NEWSWIRE) -- PennantPark Investment Corporation (the "Company") (NYSE: PNNT) declares its monthly distribution for March 2025 of $0.08 per share, payable on April 1, 2025 to stockholders of record as of March 14,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CORPORATION</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$9.5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Investment Corporation</w:t>
      </w:r>
    </w:p>
    <w:p>
      <w:pPr>
        <w:spacing w:after="0" w:line="1" w:lineRule="exact"/>
        <w:rPr>
          <w:sz w:val="20"/>
          <w:szCs w:val="20"/>
          <w:color w:val="auto"/>
        </w:rPr>
      </w:pP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2025-03-04T15:16:10Z</dcterms:created>
  <dcterms:modified xsi:type="dcterms:W3CDTF">2025-03-04T15:16:10Z</dcterms:modified>
</cp:coreProperties>
</file>