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497(a)(1)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164655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Announces Public Offering</w:t>
      </w:r>
    </w:p>
    <w:p>
      <w:pPr>
        <w:spacing w:after="0" w:line="177"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 xml:space="preserve">NEW YORK, NY - September 22, 2009 - PennantPark Investment Corporation (the “Company”) (NASDAQ: </w:t>
      </w:r>
      <w:r>
        <w:rPr>
          <w:rFonts w:ascii="Arial" w:cs="Arial" w:eastAsia="Arial" w:hAnsi="Arial"/>
          <w:sz w:val="18"/>
          <w:szCs w:val="18"/>
          <w:u w:val="single" w:color="auto"/>
          <w:color w:val="auto"/>
        </w:rPr>
        <w:t>PNNT</w:t>
      </w:r>
      <w:r>
        <w:rPr>
          <w:rFonts w:ascii="Arial" w:cs="Arial" w:eastAsia="Arial" w:hAnsi="Arial"/>
          <w:sz w:val="18"/>
          <w:szCs w:val="18"/>
          <w:color w:val="auto"/>
        </w:rPr>
        <w:t>) announced that it plans to make a public offering of 8,000,000 shares of its common stock. The Company has also granted the underwriters an option to purchase up to an additional 1,200,000 shares of common stock to cover over-allotments, if any. The offering price of the shares will be determined by market conditions at the time of pricing in consultation with the underwriters of the offering. The offering of the shares will be made under the Company’s shelf registration statement, which was filed with, and has been declared effective by, the Securities and Exchange Commission.</w:t>
      </w:r>
    </w:p>
    <w:p>
      <w:pPr>
        <w:spacing w:after="0" w:line="143"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The Company expects to use the net proceeds for general corporate purposes, including to repay outstanding indebtedness and to fund investments in accordance with its investment objectives.</w:t>
      </w:r>
    </w:p>
    <w:p>
      <w:pPr>
        <w:spacing w:after="0" w:line="132" w:lineRule="exact"/>
        <w:rPr>
          <w:sz w:val="24"/>
          <w:szCs w:val="24"/>
          <w:color w:val="auto"/>
        </w:rPr>
      </w:pPr>
    </w:p>
    <w:p>
      <w:pPr>
        <w:ind w:right="440"/>
        <w:spacing w:after="0" w:line="268" w:lineRule="auto"/>
        <w:rPr>
          <w:sz w:val="20"/>
          <w:szCs w:val="20"/>
          <w:color w:val="auto"/>
        </w:rPr>
      </w:pPr>
      <w:r>
        <w:rPr>
          <w:rFonts w:ascii="Arial" w:cs="Arial" w:eastAsia="Arial" w:hAnsi="Arial"/>
          <w:sz w:val="18"/>
          <w:szCs w:val="18"/>
          <w:color w:val="auto"/>
        </w:rPr>
        <w:t>SunTrust Robinson Humphrey and BMO Capital Markets are acting as joint bookrunners for the offering and Robert W. Baird &amp; Co., FBR Capital Markets, Keefe Bruyette &amp; Woods, Stifel Nicolaus, ING Wholesale and Natixis Bleichroeder Inc. are acting as co-managers.</w:t>
      </w:r>
    </w:p>
    <w:p>
      <w:pPr>
        <w:spacing w:after="0" w:line="132" w:lineRule="exact"/>
        <w:rPr>
          <w:sz w:val="24"/>
          <w:szCs w:val="24"/>
          <w:color w:val="auto"/>
        </w:rPr>
      </w:pPr>
    </w:p>
    <w:p>
      <w:pPr>
        <w:ind w:right="420"/>
        <w:spacing w:after="0" w:line="306" w:lineRule="auto"/>
        <w:rPr>
          <w:sz w:val="20"/>
          <w:szCs w:val="20"/>
          <w:color w:val="auto"/>
        </w:rPr>
      </w:pPr>
      <w:r>
        <w:rPr>
          <w:rFonts w:ascii="Arial" w:cs="Arial" w:eastAsia="Arial" w:hAnsi="Arial"/>
          <w:sz w:val="16"/>
          <w:szCs w:val="16"/>
          <w:color w:val="auto"/>
        </w:rPr>
        <w:t>Investors are advised to carefully consider the investment objectives, risks and charges and expenses of the Company before investing. The prospectus supplement dated September 22, 2009 and the accompanying prospectus dated September 22, 2009, which have been filed with the Securities and Exchange Commission, contain this and other information about the Company and should be read carefully before investing.</w:t>
      </w:r>
    </w:p>
    <w:p>
      <w:pPr>
        <w:spacing w:after="0" w:line="107"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 A registration statement relating to these securities was filed and has been declared effective by the Securities and Exchange Commission.</w:t>
      </w:r>
    </w:p>
    <w:p>
      <w:pPr>
        <w:spacing w:after="0" w:line="107" w:lineRule="exact"/>
        <w:rPr>
          <w:sz w:val="24"/>
          <w:szCs w:val="24"/>
          <w:color w:val="auto"/>
        </w:rPr>
      </w:pPr>
    </w:p>
    <w:p>
      <w:pPr>
        <w:jc w:val="both"/>
        <w:ind w:right="60"/>
        <w:spacing w:after="0" w:line="256" w:lineRule="auto"/>
        <w:rPr>
          <w:sz w:val="20"/>
          <w:szCs w:val="20"/>
          <w:color w:val="auto"/>
        </w:rPr>
      </w:pPr>
      <w:r>
        <w:rPr>
          <w:rFonts w:ascii="Arial" w:cs="Arial" w:eastAsia="Arial" w:hAnsi="Arial"/>
          <w:sz w:val="18"/>
          <w:szCs w:val="18"/>
          <w:color w:val="auto"/>
        </w:rPr>
        <w:t>The offering may be made only by means of a prospectus and a related prospectus supplement, copies of which may be obtained from the joint bookrunners. The principal business address of SunTrust Robinson Humphrey, Inc. is 3333 Peachtree Road NE, Atlanta, GA 30326, Attn: Prospectus Department, Phone: 404-926-5744, Email: prospectus@rhco.com. The principal business address of BMO Capital Markets Corp. is 3 Times Square, New York, NY 10036, Attn: Lori Begley, Phone: 212-885-4039, Email: lori.begley@bmo.com .</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96"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The Company is a business development company which principally invests in U.S. middle-market private companies in the form of mezzanine debt, senior secured loans and equity investments. From time to time, the Company may also invest in public companies whose securities are thinly traded. The Company is managed by PennantPark Investment Advisers, LLC.</w:t>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visit us on the web at: </w:t>
      </w:r>
      <w:r>
        <w:rPr>
          <w:rFonts w:ascii="Arial" w:cs="Arial" w:eastAsia="Arial" w:hAnsi="Arial"/>
          <w:sz w:val="18"/>
          <w:szCs w:val="18"/>
          <w:u w:val="single" w:color="auto"/>
          <w:color w:val="auto"/>
        </w:rPr>
        <w:t>www.pennantpark.com</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2019-12-11T02:42:10Z</dcterms:created>
  <dcterms:modified xsi:type="dcterms:W3CDTF">2019-12-11T02:42:10Z</dcterms:modified>
</cp:coreProperties>
</file>