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OMB APPROVAL</w:t>
      </w:r>
    </w:p>
    <w:p>
      <w:pPr>
        <w:ind w:left="4640"/>
        <w:spacing w:after="0"/>
        <w:rPr>
          <w:sz w:val="20"/>
          <w:szCs w:val="20"/>
          <w:color w:val="auto"/>
        </w:rPr>
      </w:pPr>
      <w:r>
        <w:rPr>
          <w:rFonts w:ascii="Courier New" w:cs="Courier New" w:eastAsia="Courier New" w:hAnsi="Courier New"/>
          <w:sz w:val="18"/>
          <w:szCs w:val="18"/>
          <w:color w:val="auto"/>
        </w:rPr>
        <w:t>------------------------------------</w:t>
      </w:r>
    </w:p>
    <w:tbl>
      <w:tblPr>
        <w:tblLayout w:type="fixed"/>
        <w:tblInd w:w="464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Courier New" w:cs="Courier New" w:eastAsia="Courier New" w:hAnsi="Courier New"/>
                <w:sz w:val="16"/>
                <w:szCs w:val="16"/>
                <w:color w:val="auto"/>
                <w:w w:val="76"/>
              </w:rPr>
              <w:t>OMB Number: ...............</w:t>
            </w:r>
          </w:p>
        </w:tc>
        <w:tc>
          <w:tcPr>
            <w:tcW w:w="1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Expires: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February 28, 2009</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 response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.............10.4</w:t>
            </w:r>
          </w:p>
        </w:tc>
      </w:tr>
    </w:tbl>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PennantPark Investment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708062104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19, 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|X|</w:t>
        <w:tab/>
        <w:t>Rule 13d-1(b)</w:t>
      </w:r>
    </w:p>
    <w:p>
      <w:pPr>
        <w:spacing w:after="0" w:line="201"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708062104</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Alpine Total Dynamic Dividend Fund</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20-5785181</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United States-DE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1,400,000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1,400,000</w:t>
            </w: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WITH:</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120" w:right="5579" w:hanging="532"/>
        <w:spacing w:after="0" w:line="357" w:lineRule="auto"/>
        <w:tabs>
          <w:tab w:leader="none" w:pos="2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1,400,000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7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PennantPark Investment Corporation</w:t>
      </w:r>
    </w:p>
    <w:p>
      <w:pPr>
        <w:spacing w:after="0" w:line="201" w:lineRule="exact"/>
        <w:rPr>
          <w:sz w:val="20"/>
          <w:szCs w:val="20"/>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tabs>
          <w:tab w:leader="none" w:pos="6200" w:val="left"/>
        </w:tabs>
        <w:rPr>
          <w:sz w:val="20"/>
          <w:szCs w:val="20"/>
          <w:color w:val="auto"/>
        </w:rPr>
      </w:pPr>
      <w:r>
        <w:rPr>
          <w:rFonts w:ascii="Courier New" w:cs="Courier New" w:eastAsia="Courier New" w:hAnsi="Courier New"/>
          <w:sz w:val="18"/>
          <w:szCs w:val="18"/>
          <w:color w:val="auto"/>
        </w:rPr>
        <w:t>445 Park Avenue, 10th Floor, New York, NY</w:t>
      </w:r>
      <w:r>
        <w:rPr>
          <w:sz w:val="20"/>
          <w:szCs w:val="20"/>
          <w:color w:val="auto"/>
        </w:rPr>
        <w:tab/>
      </w:r>
      <w:r>
        <w:rPr>
          <w:rFonts w:ascii="Courier New" w:cs="Courier New" w:eastAsia="Courier New" w:hAnsi="Courier New"/>
          <w:sz w:val="16"/>
          <w:szCs w:val="16"/>
          <w:color w:val="auto"/>
        </w:rPr>
        <w:t>10022</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2(a)-(c).</w:t>
      </w:r>
      <w:r>
        <w:rPr>
          <w:sz w:val="20"/>
          <w:szCs w:val="20"/>
          <w:color w:val="auto"/>
        </w:rPr>
        <w:tab/>
      </w:r>
      <w:r>
        <w:rPr>
          <w:rFonts w:ascii="Courier New" w:cs="Courier New" w:eastAsia="Courier New" w:hAnsi="Courier New"/>
          <w:sz w:val="16"/>
          <w:szCs w:val="16"/>
          <w:color w:val="auto"/>
        </w:rPr>
        <w:t>This Statement is filed by: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Alpine Total Dynamic Dividend Fund as the "Reporting Person."</w:t>
      </w:r>
    </w:p>
    <w:p>
      <w:pPr>
        <w:spacing w:after="0" w:line="207" w:lineRule="exact"/>
        <w:rPr>
          <w:sz w:val="20"/>
          <w:szCs w:val="20"/>
          <w:color w:val="auto"/>
        </w:rPr>
      </w:pPr>
    </w:p>
    <w:p>
      <w:pPr>
        <w:ind w:left="1700" w:right="1999"/>
        <w:spacing w:after="0" w:line="237" w:lineRule="auto"/>
        <w:rPr>
          <w:sz w:val="20"/>
          <w:szCs w:val="20"/>
          <w:color w:val="auto"/>
        </w:rPr>
      </w:pPr>
      <w:r>
        <w:rPr>
          <w:rFonts w:ascii="Courier New" w:cs="Courier New" w:eastAsia="Courier New" w:hAnsi="Courier New"/>
          <w:sz w:val="18"/>
          <w:szCs w:val="18"/>
          <w:color w:val="auto"/>
        </w:rPr>
        <w:t>The principal executive office address of Alpine Total Dynamic Dividend Fund is 2500 Westchester Avenue, Suite 215, Purchase, New York, 10577. Alpine Total Dividend Fund is a Delaware statutory trust.</w:t>
      </w:r>
    </w:p>
    <w:p>
      <w:pPr>
        <w:spacing w:after="0" w:line="202" w:lineRule="exact"/>
        <w:rPr>
          <w:sz w:val="20"/>
          <w:szCs w:val="20"/>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708062104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Reporting Person is:</w:t>
      </w:r>
    </w:p>
    <w:p>
      <w:pPr>
        <w:spacing w:after="0" w:line="207" w:lineRule="exact"/>
        <w:rPr>
          <w:sz w:val="20"/>
          <w:szCs w:val="20"/>
          <w:color w:val="auto"/>
        </w:rPr>
      </w:pPr>
    </w:p>
    <w:p>
      <w:pPr>
        <w:ind w:left="1700" w:right="2739" w:hanging="1060"/>
        <w:spacing w:after="0" w:line="235"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company registered under section 8 of the Investment Company Act of 1940</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1779" w:hanging="1060"/>
        <w:spacing w:after="0" w:line="235"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for the amount beneficially owned by the Reporting Person</w:t>
      </w:r>
    </w:p>
    <w:p>
      <w:pPr>
        <w:spacing w:after="0" w:line="208" w:lineRule="exact"/>
        <w:rPr>
          <w:rFonts w:ascii="Courier New" w:cs="Courier New" w:eastAsia="Courier New" w:hAnsi="Courier New"/>
          <w:sz w:val="18"/>
          <w:szCs w:val="18"/>
          <w:color w:val="auto"/>
        </w:rPr>
      </w:pPr>
    </w:p>
    <w:p>
      <w:pPr>
        <w:ind w:left="1700" w:right="1999" w:hanging="1060"/>
        <w:spacing w:after="0" w:line="237"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Row 11 for the percentage of class beneficially owned by the Reporting Person. Such percentage is based on 20,000,000 shares of common stock outstanding as of April 26, 2007, as reported in Form 8-K.</w:t>
      </w:r>
    </w:p>
    <w:p>
      <w:pPr>
        <w:spacing w:after="0" w:line="207" w:lineRule="exact"/>
        <w:rPr>
          <w:rFonts w:ascii="Courier New" w:cs="Courier New" w:eastAsia="Courier New" w:hAnsi="Courier New"/>
          <w:sz w:val="18"/>
          <w:szCs w:val="18"/>
          <w:color w:val="auto"/>
        </w:rPr>
      </w:pPr>
    </w:p>
    <w:p>
      <w:pPr>
        <w:ind w:left="1700" w:right="1999" w:hanging="1060"/>
        <w:spacing w:after="0" w:line="290"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 See Rows 5-8 for the voting and dispositive power for the Reporting Person</w:t>
      </w:r>
    </w:p>
    <w:p>
      <w:pPr>
        <w:spacing w:after="0" w:line="16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29, 2008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ALPINE TOTAL DYNAMIC DIVIDEND FUND</w:t>
      </w:r>
    </w:p>
    <w:p>
      <w:pPr>
        <w:spacing w:after="0" w:line="200" w:lineRule="exact"/>
        <w:rPr>
          <w:sz w:val="20"/>
          <w:szCs w:val="20"/>
          <w:color w:val="auto"/>
        </w:rPr>
      </w:pPr>
    </w:p>
    <w:p>
      <w:pPr>
        <w:sectPr>
          <w:pgSz w:w="11900" w:h="16838" w:orient="portrait"/>
          <w:cols w:equalWidth="0" w:num="3">
            <w:col w:w="640" w:space="220"/>
            <w:col w:w="2640" w:space="720"/>
            <w:col w:w="5999"/>
          </w:cols>
          <w:pgMar w:left="240" w:top="717" w:right="1440" w:bottom="1440" w:gutter="0" w:footer="0" w:header="0"/>
          <w:type w:val="continuous"/>
        </w:sect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Sheldon R. Flamm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Sheldon R. Flamm</w:t>
      </w:r>
    </w:p>
    <w:p>
      <w:pPr>
        <w:spacing w:after="0" w:line="238" w:lineRule="auto"/>
        <w:rPr>
          <w:sz w:val="20"/>
          <w:szCs w:val="20"/>
          <w:color w:val="auto"/>
        </w:rPr>
      </w:pPr>
      <w:r>
        <w:rPr>
          <w:rFonts w:ascii="Courier New" w:cs="Courier New" w:eastAsia="Courier New" w:hAnsi="Courier New"/>
          <w:sz w:val="18"/>
          <w:szCs w:val="18"/>
          <w:color w:val="auto"/>
        </w:rPr>
        <w:t>Vice President and Principal</w:t>
      </w: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2">
            <w:col w:w="4540" w:space="200"/>
            <w:col w:w="54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Page 4 of 4</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2)"/>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8"/>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2019-12-11T16:24:50Z</dcterms:created>
  <dcterms:modified xsi:type="dcterms:W3CDTF">2019-12-11T16:24:50Z</dcterms:modified>
</cp:coreProperties>
</file>