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11, 2026</w:t>
      </w:r>
    </w:p>
    <w:p>
      <w:pPr>
        <w:spacing w:after="0" w:line="3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2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Office of Registration and Reports</w:t>
      </w:r>
    </w:p>
    <w:p>
      <w:pPr>
        <w:spacing w:after="0" w:line="2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U. S. Securities and Exchange Commission 100 F Street, NE</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Washington, DC 20549-0505</w:t>
      </w:r>
    </w:p>
    <w:p>
      <w:pPr>
        <w:spacing w:after="0" w:line="31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 PENNANTPARK INVESTMENT CORPORATION</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File No. 814-00736</w:t>
      </w:r>
    </w:p>
    <w:p>
      <w:pPr>
        <w:spacing w:after="0" w:line="9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On behalf of PennantPark Investment Corporation (the “Corporation”), enclosed for filing, pursuant to Rule 17g-1 of the Investment Company Act of 1940, as amended (the “1940 Act”), are the following documents:</w:t>
      </w:r>
    </w:p>
    <w:p>
      <w:pPr>
        <w:spacing w:after="0" w:line="67"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Joint Fidelity Bond and any riders thereto for the Corporation and other joint insureds (attached as Exhibit A);</w:t>
      </w:r>
    </w:p>
    <w:p>
      <w:pPr>
        <w:spacing w:after="0" w:line="130" w:lineRule="exact"/>
        <w:rPr>
          <w:rFonts w:ascii="Times New Roman" w:cs="Times New Roman" w:eastAsia="Times New Roman" w:hAnsi="Times New Roman"/>
          <w:sz w:val="18"/>
          <w:szCs w:val="18"/>
          <w:color w:val="auto"/>
        </w:rPr>
      </w:pPr>
    </w:p>
    <w:p>
      <w:pPr>
        <w:ind w:left="540" w:hanging="424"/>
        <w:spacing w:after="0" w:line="261"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an extract of the resolutions approved by the Board of Directors of the Corporation at a meeting held on May 5, 2026 in which a majority of the directors who are not “interested persons” of the Corporation as defined by Section 2(a)(19) of the 1940 Act approved the amount, type, form and coverage of the Joint Fidelity Bond, the portion of the premium paid by the Corporation and the Joint Fidelity Bond Agreement (attached as Exhibit B); and</w:t>
      </w:r>
    </w:p>
    <w:p>
      <w:pPr>
        <w:spacing w:after="0" w:line="85" w:lineRule="exact"/>
        <w:rPr>
          <w:rFonts w:ascii="Times New Roman" w:cs="Times New Roman" w:eastAsia="Times New Roman" w:hAnsi="Times New Roman"/>
          <w:sz w:val="18"/>
          <w:szCs w:val="18"/>
          <w:color w:val="auto"/>
        </w:rPr>
      </w:pPr>
    </w:p>
    <w:p>
      <w:pPr>
        <w:ind w:left="540" w:right="300" w:hanging="424"/>
        <w:spacing w:after="0" w:line="282"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Joint Fidelity Bond Agreement, by and among the Corporation and other joint insureds, pursuant to paragraph (f) of Rule 17g-1 (attached as Exhibit C).</w:t>
      </w:r>
    </w:p>
    <w:p>
      <w:pPr>
        <w:spacing w:after="0" w:line="162" w:lineRule="exact"/>
        <w:rPr>
          <w:sz w:val="24"/>
          <w:szCs w:val="24"/>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If the Corporation had not been named as a co-insured under this Joint Fidelity Bond Agreement, the Corporation would have maintained a single-insured fidelity bond in the amount of at least $1,250,000 as required under paragraph (d)(1) of Rule 17g-1. A premium of $4,653.20 was paid for the period May 31, 2026, through May 31, 2027.</w:t>
      </w:r>
    </w:p>
    <w:p>
      <w:pPr>
        <w:spacing w:after="0" w:line="203" w:lineRule="exact"/>
        <w:rPr>
          <w:sz w:val="24"/>
          <w:szCs w:val="24"/>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ind w:left="6740"/>
        <w:spacing w:after="0"/>
        <w:rPr>
          <w:sz w:val="20"/>
          <w:szCs w:val="20"/>
          <w:color w:val="auto"/>
        </w:rPr>
      </w:pPr>
      <w:r>
        <w:rPr>
          <w:rFonts w:ascii="Times New Roman" w:cs="Times New Roman" w:eastAsia="Times New Roman" w:hAnsi="Times New Roman"/>
          <w:sz w:val="18"/>
          <w:szCs w:val="18"/>
          <w:color w:val="auto"/>
        </w:rPr>
        <w:t>/s/ Richard T. Allorto,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ind w:left="6740"/>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225" w:lineRule="exact"/>
        <w:rPr>
          <w:sz w:val="24"/>
          <w:szCs w:val="24"/>
          <w:color w:val="auto"/>
        </w:rPr>
      </w:pPr>
    </w:p>
    <w:p>
      <w:pPr>
        <w:ind w:left="67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25" w:lineRule="exact"/>
        <w:rPr>
          <w:sz w:val="24"/>
          <w:szCs w:val="24"/>
          <w:color w:val="auto"/>
        </w:rPr>
      </w:pPr>
    </w:p>
    <w:p>
      <w:pPr>
        <w:ind w:left="6740"/>
        <w:spacing w:after="0"/>
        <w:rPr>
          <w:sz w:val="20"/>
          <w:szCs w:val="20"/>
          <w:color w:val="auto"/>
        </w:rPr>
      </w:pPr>
      <w:r>
        <w:rPr>
          <w:rFonts w:ascii="Times New Roman" w:cs="Times New Roman" w:eastAsia="Times New Roman" w:hAnsi="Times New Roman"/>
          <w:sz w:val="18"/>
          <w:szCs w:val="18"/>
          <w:color w:val="auto"/>
        </w:rPr>
        <w:t>PennantPark Investment Corporation</w:t>
      </w:r>
    </w:p>
    <w:p>
      <w:pPr>
        <w:sectPr>
          <w:pgSz w:w="11900" w:h="16838" w:orient="portrait"/>
          <w:cols w:equalWidth="0" w:num="1">
            <w:col w:w="11060"/>
          </w:cols>
          <w:pgMar w:left="320" w:top="225"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Certificate of the Secretary</w:t>
      </w:r>
    </w:p>
    <w:p>
      <w:pPr>
        <w:spacing w:after="0" w:line="22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undersigned, Thomas J. Friedmann, Secretary of PennantPark Investment Corporation, a Maryland corporation (the “Fund”), does hereby certify that:</w:t>
      </w:r>
    </w:p>
    <w:p>
      <w:pPr>
        <w:spacing w:after="0" w:line="67" w:lineRule="exact"/>
        <w:rPr>
          <w:sz w:val="20"/>
          <w:szCs w:val="20"/>
          <w:color w:val="auto"/>
        </w:rPr>
      </w:pPr>
    </w:p>
    <w:p>
      <w:pPr>
        <w:jc w:val="both"/>
        <w:ind w:left="1080" w:right="20" w:hanging="532"/>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is being delivered to the Securities and Exchange Commission (the “SEC”) in connection with the filing of the Fund’s joint fidelity bond (the “Bond”) pursuant to Rule 17g-1 of the Investment Company Act of 1940, as amended, and the SEC is entitled to rely on this certificate for purposes of the filing.</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duly elected, qualified and acting Secretary of the Fund, and has custody of the corporate records of the Fund and is a proper officer to make this certification.</w:t>
      </w:r>
    </w:p>
    <w:p>
      <w:pPr>
        <w:spacing w:after="0" w:line="67" w:lineRule="exact"/>
        <w:rPr>
          <w:rFonts w:ascii="Times New Roman" w:cs="Times New Roman" w:eastAsia="Times New Roman" w:hAnsi="Times New Roman"/>
          <w:sz w:val="18"/>
          <w:szCs w:val="18"/>
          <w:color w:val="auto"/>
        </w:rPr>
      </w:pPr>
    </w:p>
    <w:p>
      <w:pPr>
        <w:ind w:left="1080" w:right="62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Exhibit B is a certified copy of an extract of the resolutions approved by a majority of the directors who are not “interested persons” of the Fund, approving the amount, type, form and coverage of the Bond.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have been paid for the period May 31, 2026 through May 31, 2027.</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WITNESS WHEREOF, the undersigned has caused this certificate to be executed this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June 2026.</w:t>
      </w:r>
    </w:p>
    <w:p>
      <w:pPr>
        <w:spacing w:after="0" w:line="1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1100"/>
          </w:cols>
          <w:pgMar w:left="320" w:top="455"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1397000" cy="316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000" cy="31686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171450</wp:posOffset>
            </wp:positionV>
            <wp:extent cx="1097280"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Investment Company Bond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48"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b w:val="1"/>
          <w:bCs w:val="1"/>
          <w:color w:val="auto"/>
        </w:rPr>
        <w:t xml:space="preserve">BONDNO. </w:t>
      </w:r>
      <w:r>
        <w:rPr>
          <w:rFonts w:ascii="Times New Roman" w:cs="Times New Roman" w:eastAsia="Times New Roman" w:hAnsi="Times New Roman"/>
          <w:sz w:val="18"/>
          <w:szCs w:val="18"/>
          <w:color w:val="auto"/>
        </w:rPr>
        <w:t xml:space="preserve">108345639       </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Hartford, Connecticut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 Stock Insurance Company, herein called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1"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INSURED:</w:t>
      </w:r>
    </w:p>
    <w:p>
      <w:pPr>
        <w:spacing w:after="0" w:line="1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Principal Address:</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1691 MICHIGAN AVE</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MIAMI BEACH, FL 33139</w:t>
      </w:r>
    </w:p>
    <w:p>
      <w:pPr>
        <w:spacing w:after="0" w:line="2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(hereinafter, “Insured”)</w:t>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52"/>
        </w:trPr>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62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POLICY PERIOD:</w:t>
            </w:r>
          </w:p>
        </w:tc>
        <w:tc>
          <w:tcPr>
            <w:tcW w:w="5660" w:type="dxa"/>
            <w:vAlign w:val="bottom"/>
            <w:tcBorders>
              <w:top w:val="single" w:sz="8" w:color="auto"/>
            </w:tcBorders>
          </w:tcPr>
          <w:p>
            <w:pPr>
              <w:spacing w:after="0"/>
              <w:rPr>
                <w:sz w:val="21"/>
                <w:szCs w:val="21"/>
                <w:color w:val="auto"/>
              </w:rPr>
            </w:pPr>
          </w:p>
        </w:tc>
      </w:tr>
      <w:tr>
        <w:trPr>
          <w:trHeight w:val="283"/>
        </w:trPr>
        <w:tc>
          <w:tcPr>
            <w:tcW w:w="740" w:type="dxa"/>
            <w:vAlign w:val="bottom"/>
          </w:tcPr>
          <w:p>
            <w:pPr>
              <w:spacing w:after="0"/>
              <w:rPr>
                <w:sz w:val="24"/>
                <w:szCs w:val="24"/>
                <w:color w:val="auto"/>
              </w:rPr>
            </w:pPr>
          </w:p>
        </w:tc>
        <w:tc>
          <w:tcPr>
            <w:tcW w:w="4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Inception Date: May 31, 2026</w:t>
            </w:r>
          </w:p>
        </w:tc>
        <w:tc>
          <w:tcPr>
            <w:tcW w:w="56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Expiration Date: May 31, 2027</w:t>
            </w:r>
          </w:p>
        </w:tc>
      </w:tr>
      <w:tr>
        <w:trPr>
          <w:trHeight w:val="234"/>
        </w:trPr>
        <w:tc>
          <w:tcPr>
            <w:tcW w:w="740" w:type="dxa"/>
            <w:vAlign w:val="bottom"/>
          </w:tcPr>
          <w:p>
            <w:pPr>
              <w:spacing w:after="0"/>
              <w:rPr>
                <w:sz w:val="20"/>
                <w:szCs w:val="20"/>
                <w:color w:val="auto"/>
              </w:rPr>
            </w:pPr>
          </w:p>
        </w:tc>
        <w:tc>
          <w:tcPr>
            <w:tcW w:w="102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12:01 A.M. local time as to both dates at the Principal Address stated in ITEM 1.</w:t>
            </w:r>
          </w:p>
        </w:tc>
      </w:tr>
      <w:tr>
        <w:trPr>
          <w:trHeight w:val="256"/>
        </w:trPr>
        <w:tc>
          <w:tcPr>
            <w:tcW w:w="740" w:type="dxa"/>
            <w:vAlign w:val="bottom"/>
            <w:tcBorders>
              <w:bottom w:val="single" w:sz="8" w:color="auto"/>
            </w:tcBorders>
          </w:tcPr>
          <w:p>
            <w:pPr>
              <w:spacing w:after="0"/>
              <w:rPr>
                <w:sz w:val="22"/>
                <w:szCs w:val="22"/>
                <w:color w:val="auto"/>
              </w:rPr>
            </w:pPr>
          </w:p>
        </w:tc>
        <w:tc>
          <w:tcPr>
            <w:tcW w:w="10280" w:type="dxa"/>
            <w:vAlign w:val="bottom"/>
            <w:tcBorders>
              <w:bottom w:val="single" w:sz="8" w:color="auto"/>
            </w:tcBorders>
            <w:gridSpan w:val="4"/>
          </w:tcPr>
          <w:p>
            <w:pPr>
              <w:spacing w:after="0"/>
              <w:rPr>
                <w:sz w:val="22"/>
                <w:szCs w:val="22"/>
                <w:color w:val="auto"/>
              </w:rPr>
            </w:pPr>
          </w:p>
        </w:tc>
      </w:tr>
      <w:tr>
        <w:trPr>
          <w:trHeight w:val="187"/>
        </w:trPr>
        <w:tc>
          <w:tcPr>
            <w:tcW w:w="7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ITEM 3</w:t>
            </w:r>
          </w:p>
        </w:tc>
        <w:tc>
          <w:tcPr>
            <w:tcW w:w="10280" w:type="dxa"/>
            <w:vAlign w:val="bottom"/>
            <w:gridSpan w:val="4"/>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ALL NOTICES OF CLAIM OR LOSS MUST BE SENT TO THE COMPANY BY EMAIL, FACSIMILE, OR MAIL AS SET</w:t>
            </w:r>
          </w:p>
        </w:tc>
      </w:tr>
      <w:tr>
        <w:trPr>
          <w:trHeight w:val="238"/>
        </w:trPr>
        <w:tc>
          <w:tcPr>
            <w:tcW w:w="740" w:type="dxa"/>
            <w:vAlign w:val="bottom"/>
          </w:tcPr>
          <w:p>
            <w:pPr>
              <w:spacing w:after="0"/>
              <w:rPr>
                <w:sz w:val="20"/>
                <w:szCs w:val="20"/>
                <w:color w:val="auto"/>
              </w:rPr>
            </w:pPr>
          </w:p>
        </w:tc>
        <w:tc>
          <w:tcPr>
            <w:tcW w:w="46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FORTH BELOW:</w:t>
            </w:r>
          </w:p>
        </w:tc>
        <w:tc>
          <w:tcPr>
            <w:tcW w:w="5660" w:type="dxa"/>
            <w:vAlign w:val="bottom"/>
          </w:tcPr>
          <w:p>
            <w:pPr>
              <w:spacing w:after="0"/>
              <w:rPr>
                <w:sz w:val="20"/>
                <w:szCs w:val="20"/>
                <w:color w:val="auto"/>
              </w:rPr>
            </w:pPr>
          </w:p>
        </w:tc>
      </w:tr>
      <w:tr>
        <w:trPr>
          <w:trHeight w:val="306"/>
        </w:trPr>
        <w:tc>
          <w:tcPr>
            <w:tcW w:w="740" w:type="dxa"/>
            <w:vAlign w:val="bottom"/>
          </w:tcPr>
          <w:p>
            <w:pPr>
              <w:spacing w:after="0"/>
              <w:rPr>
                <w:sz w:val="24"/>
                <w:szCs w:val="24"/>
                <w:color w:val="auto"/>
              </w:rPr>
            </w:pPr>
          </w:p>
        </w:tc>
        <w:tc>
          <w:tcPr>
            <w:tcW w:w="4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Email: BSIclaims@travelers.com</w:t>
            </w:r>
          </w:p>
        </w:tc>
        <w:tc>
          <w:tcPr>
            <w:tcW w:w="5660" w:type="dxa"/>
            <w:vAlign w:val="bottom"/>
          </w:tcPr>
          <w:p>
            <w:pPr>
              <w:spacing w:after="0"/>
              <w:rPr>
                <w:sz w:val="24"/>
                <w:szCs w:val="24"/>
                <w:color w:val="auto"/>
              </w:rPr>
            </w:pPr>
          </w:p>
        </w:tc>
      </w:tr>
      <w:tr>
        <w:trPr>
          <w:trHeight w:val="234"/>
        </w:trPr>
        <w:tc>
          <w:tcPr>
            <w:tcW w:w="740" w:type="dxa"/>
            <w:vAlign w:val="bottom"/>
          </w:tcPr>
          <w:p>
            <w:pPr>
              <w:spacing w:after="0"/>
              <w:rPr>
                <w:sz w:val="20"/>
                <w:szCs w:val="20"/>
                <w:color w:val="auto"/>
              </w:rPr>
            </w:pPr>
          </w:p>
        </w:tc>
        <w:tc>
          <w:tcPr>
            <w:tcW w:w="4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Fax: 1-888-460-6622</w:t>
            </w:r>
          </w:p>
        </w:tc>
        <w:tc>
          <w:tcPr>
            <w:tcW w:w="5660" w:type="dxa"/>
            <w:vAlign w:val="bottom"/>
          </w:tcPr>
          <w:p>
            <w:pPr>
              <w:spacing w:after="0"/>
              <w:rPr>
                <w:sz w:val="20"/>
                <w:szCs w:val="20"/>
                <w:color w:val="auto"/>
              </w:rPr>
            </w:pPr>
          </w:p>
        </w:tc>
      </w:tr>
      <w:tr>
        <w:trPr>
          <w:trHeight w:val="414"/>
        </w:trPr>
        <w:tc>
          <w:tcPr>
            <w:tcW w:w="740" w:type="dxa"/>
            <w:vAlign w:val="bottom"/>
          </w:tcPr>
          <w:p>
            <w:pPr>
              <w:spacing w:after="0"/>
              <w:rPr>
                <w:sz w:val="24"/>
                <w:szCs w:val="24"/>
                <w:color w:val="auto"/>
              </w:rPr>
            </w:pPr>
          </w:p>
        </w:tc>
        <w:tc>
          <w:tcPr>
            <w:tcW w:w="4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Mail: Travelers Bond &amp; Specialty Insurance Claim</w:t>
            </w:r>
          </w:p>
        </w:tc>
        <w:tc>
          <w:tcPr>
            <w:tcW w:w="566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P.O. Box 2989</w:t>
            </w:r>
          </w:p>
        </w:tc>
        <w:tc>
          <w:tcPr>
            <w:tcW w:w="5660" w:type="dxa"/>
            <w:vAlign w:val="bottom"/>
          </w:tcPr>
          <w:p>
            <w:pPr>
              <w:spacing w:after="0"/>
              <w:rPr>
                <w:sz w:val="18"/>
                <w:szCs w:val="18"/>
                <w:color w:val="auto"/>
              </w:rPr>
            </w:pPr>
          </w:p>
        </w:tc>
      </w:tr>
      <w:tr>
        <w:trPr>
          <w:trHeight w:val="234"/>
        </w:trPr>
        <w:tc>
          <w:tcPr>
            <w:tcW w:w="740" w:type="dxa"/>
            <w:vAlign w:val="bottom"/>
          </w:tcPr>
          <w:p>
            <w:pPr>
              <w:spacing w:after="0"/>
              <w:rPr>
                <w:sz w:val="20"/>
                <w:szCs w:val="20"/>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Hartford, CT 06104-2989</w:t>
            </w:r>
          </w:p>
        </w:tc>
        <w:tc>
          <w:tcPr>
            <w:tcW w:w="5660" w:type="dxa"/>
            <w:vAlign w:val="bottom"/>
          </w:tcPr>
          <w:p>
            <w:pPr>
              <w:spacing w:after="0"/>
              <w:rPr>
                <w:sz w:val="20"/>
                <w:szCs w:val="20"/>
                <w:color w:val="auto"/>
              </w:rPr>
            </w:pPr>
          </w:p>
        </w:tc>
      </w:tr>
    </w:tbl>
    <w:p>
      <w:pPr>
        <w:spacing w:after="0" w:line="19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Overnight Mail: Travelers Bond &amp; Specialty Insurance Claim</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One Tower Square, MN06</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Hartford, CT 06183</w:t>
      </w:r>
    </w:p>
    <w:p>
      <w:pPr>
        <w:spacing w:after="0" w:line="2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For questions related to claim reporting or handling, please call 1-800-842-8496.</w:t>
      </w:r>
    </w:p>
    <w:p>
      <w:pPr>
        <w:spacing w:after="0" w:line="275" w:lineRule="exact"/>
        <w:rPr>
          <w:sz w:val="20"/>
          <w:szCs w:val="20"/>
          <w:color w:val="auto"/>
        </w:rPr>
      </w:pPr>
    </w:p>
    <w:p>
      <w:pPr>
        <w:ind w:left="1120" w:right="380" w:hanging="999"/>
        <w:spacing w:after="0" w:line="284" w:lineRule="auto"/>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color w:val="auto"/>
        </w:rPr>
        <w:t>If “</w:t>
      </w:r>
      <w:r>
        <w:rPr>
          <w:rFonts w:ascii="Times New Roman" w:cs="Times New Roman" w:eastAsia="Times New Roman" w:hAnsi="Times New Roman"/>
          <w:sz w:val="18"/>
          <w:szCs w:val="18"/>
          <w:i w:val="1"/>
          <w:iCs w:val="1"/>
          <w:color w:val="auto"/>
        </w:rPr>
        <w:t>Not Covered</w:t>
      </w:r>
      <w:r>
        <w:rPr>
          <w:rFonts w:ascii="Times New Roman" w:cs="Times New Roman" w:eastAsia="Times New Roman" w:hAnsi="Times New Roman"/>
          <w:sz w:val="18"/>
          <w:szCs w:val="18"/>
          <w:color w:val="auto"/>
        </w:rPr>
        <w:t>” is inserted opposite any specified Insuring Agreement below, or if no amount is included in the Single Loss Limit of Insurance, such Insuring Agreement and any other reference thereto is deemed to be deleted from this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-304800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SINGLE LOSS</w:t>
            </w:r>
          </w:p>
        </w:tc>
        <w:tc>
          <w:tcPr>
            <w:tcW w:w="280" w:type="dxa"/>
            <w:vAlign w:val="bottom"/>
          </w:tcPr>
          <w:p>
            <w:pPr>
              <w:spacing w:after="0"/>
              <w:rPr>
                <w:sz w:val="13"/>
                <w:szCs w:val="13"/>
                <w:color w:val="auto"/>
              </w:rPr>
            </w:pPr>
          </w:p>
        </w:tc>
        <w:tc>
          <w:tcPr>
            <w:tcW w:w="2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SINGLE LOSS</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INSURING AGREEMENT</w:t>
            </w:r>
          </w:p>
        </w:tc>
        <w:tc>
          <w:tcPr>
            <w:tcW w:w="4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LIMIT OF</w:t>
            </w:r>
          </w:p>
        </w:tc>
        <w:tc>
          <w:tcPr>
            <w:tcW w:w="280" w:type="dxa"/>
            <w:vAlign w:val="bottom"/>
          </w:tcPr>
          <w:p>
            <w:pPr>
              <w:spacing w:after="0"/>
              <w:rPr>
                <w:sz w:val="12"/>
                <w:szCs w:val="12"/>
                <w:color w:val="auto"/>
              </w:rPr>
            </w:pPr>
          </w:p>
        </w:tc>
        <w:tc>
          <w:tcPr>
            <w:tcW w:w="23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DEDUCTIBLE</w:t>
            </w:r>
          </w:p>
        </w:tc>
        <w:tc>
          <w:tcPr>
            <w:tcW w:w="0" w:type="dxa"/>
            <w:vAlign w:val="bottom"/>
          </w:tcPr>
          <w:p>
            <w:pPr>
              <w:spacing w:after="0"/>
              <w:rPr>
                <w:sz w:val="1"/>
                <w:szCs w:val="1"/>
                <w:color w:val="auto"/>
              </w:rPr>
            </w:pPr>
          </w:p>
        </w:tc>
      </w:tr>
      <w:tr>
        <w:trPr>
          <w:trHeight w:val="180"/>
        </w:trPr>
        <w:tc>
          <w:tcPr>
            <w:tcW w:w="1320" w:type="dxa"/>
            <w:vAlign w:val="bottom"/>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4140" w:type="dxa"/>
            <w:vAlign w:val="bottom"/>
            <w:vMerge w:val="continue"/>
          </w:tcPr>
          <w:p>
            <w:pPr>
              <w:spacing w:after="0"/>
              <w:rPr>
                <w:sz w:val="15"/>
                <w:szCs w:val="15"/>
                <w:color w:val="auto"/>
              </w:rPr>
            </w:pPr>
          </w:p>
        </w:tc>
        <w:tc>
          <w:tcPr>
            <w:tcW w:w="124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58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A.   FIDELITY</w:t>
            </w: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right w:val="single" w:sz="8" w:color="CCEEFF"/>
            </w:tcBorders>
            <w:shd w:val="clear" w:color="auto" w:fill="CCEEFF"/>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Coverage A.1. Larceny or Embezzlement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5,000,000</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Coverage A.2. Restoration Expenses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5,000,000</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160" w:type="dxa"/>
            <w:vAlign w:val="bottom"/>
            <w:tcBorders>
              <w:bottom w:val="single" w:sz="8" w:color="auto"/>
            </w:tcBorders>
            <w:gridSpan w:val="3"/>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16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IVBB-15001 Ed. 01-16</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Pr>
          <w:p>
            <w:pPr>
              <w:ind w:left="520"/>
              <w:spacing w:after="0" w:line="191" w:lineRule="exact"/>
              <w:rPr>
                <w:sz w:val="20"/>
                <w:szCs w:val="20"/>
                <w:color w:val="auto"/>
              </w:rPr>
            </w:pPr>
            <w:r>
              <w:rPr>
                <w:rFonts w:ascii="Times New Roman" w:cs="Times New Roman" w:eastAsia="Times New Roman" w:hAnsi="Times New Roman"/>
                <w:sz w:val="18"/>
                <w:szCs w:val="18"/>
                <w:color w:val="auto"/>
                <w:w w:val="98"/>
              </w:rPr>
              <w:t>Page 1 of 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331"/>
        </w:trPr>
        <w:tc>
          <w:tcPr>
            <w:tcW w:w="13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3"/>
              </w:rPr>
              <w:t>B. </w:t>
            </w:r>
          </w:p>
        </w:tc>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ON PREMISES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7"/>
              </w:rPr>
              <w:t>5,000,000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25,000</w:t>
            </w: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1"/>
              </w:rPr>
              <w:t>C. </w:t>
            </w: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 TRANSIT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5,000,000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25,000</w:t>
            </w: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1"/>
              </w:rPr>
              <w:t>D. </w:t>
            </w:r>
          </w:p>
        </w:tc>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FORGERY OR ALTERATION</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7"/>
              </w:rPr>
              <w:t>5,000,000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25,000</w:t>
            </w: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3"/>
              </w:rPr>
              <w:t>E. </w:t>
            </w:r>
          </w:p>
        </w:tc>
        <w:tc>
          <w:tcPr>
            <w:tcW w:w="6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5,000,000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25,000</w:t>
            </w: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71"/>
              </w:rPr>
              <w:t>F. </w:t>
            </w:r>
          </w:p>
        </w:tc>
        <w:tc>
          <w:tcPr>
            <w:tcW w:w="6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 COUNTERFEIT MONEY AND COUNTERFEIT MONEY ORDERS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7"/>
              </w:rPr>
              <w:t>5,000,000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25,000</w:t>
            </w: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G.    CLAIM EXPENSE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H.    STOP PAYMENT ORDERS OR WRONGFUL DISHONOR OF CHECKS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1"/>
              </w:rPr>
              <w:t>I. </w:t>
            </w: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 COMPUTER SYSTEMS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Coverage I.1. Computer Fraud</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7"/>
              </w:rPr>
              <w:t>5,000,000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25,000</w:t>
            </w: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Coverage I.2. Fraudulent Instructions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5,000,000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25,000</w:t>
            </w: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Coverage I.3. Restoration Expense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7"/>
              </w:rPr>
              <w:t>5,000,000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25,000</w:t>
            </w:r>
          </w:p>
        </w:tc>
      </w:tr>
      <w:tr>
        <w:trPr>
          <w:trHeight w:val="238"/>
        </w:trPr>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76"/>
              </w:rPr>
              <w:t>J. </w:t>
            </w:r>
          </w:p>
        </w:tc>
        <w:tc>
          <w:tcPr>
            <w:tcW w:w="60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UNCOLLECTIBLE ITEMS OF DEPOSIT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46" w:right="439" w:bottom="1440" w:gutter="0" w:footer="0" w:header="0"/>
        </w:sectPr>
      </w:pP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PREVIOUS BONDS OR POLICIES:</w:t>
      </w:r>
    </w:p>
    <w:p>
      <w:pPr>
        <w:spacing w:after="0" w:line="133" w:lineRule="exact"/>
        <w:rPr>
          <w:sz w:val="20"/>
          <w:szCs w:val="20"/>
          <w:color w:val="auto"/>
        </w:rPr>
      </w:pPr>
    </w:p>
    <w:p>
      <w:pPr>
        <w:sectPr>
          <w:pgSz w:w="11900" w:h="16838" w:orient="portrait"/>
          <w:cols w:equalWidth="0" w:num="2">
            <w:col w:w="720" w:space="400"/>
            <w:col w:w="10020"/>
          </w:cols>
          <w:pgMar w:left="320" w:top="446" w:right="43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7"/>
          <w:szCs w:val="17"/>
          <w:color w:val="auto"/>
        </w:rPr>
        <w:t>The Insured, by acceptance of this bond, gives notice to the Company canceling or terminating prior bond or policy numbers:</w:t>
      </w:r>
    </w:p>
    <w:p>
      <w:pPr>
        <w:spacing w:after="0" w:line="23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such cancellation or termination to be effective as of the time this bond becomes effective.</w:t>
      </w:r>
    </w:p>
    <w:p>
      <w:pPr>
        <w:sectPr>
          <w:pgSz w:w="11900" w:h="16838" w:orient="portrait"/>
          <w:cols w:equalWidth="0" w:num="1">
            <w:col w:w="11140"/>
          </w:cols>
          <w:pgMar w:left="320" w:top="446" w:right="439" w:bottom="1440" w:gutter="0" w:footer="0" w:header="0"/>
          <w:type w:val="continuous"/>
        </w:sectPr>
      </w:pP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52"/>
        </w:trPr>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39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DISCOVERY PERIOD:</w:t>
            </w:r>
          </w:p>
        </w:tc>
        <w:tc>
          <w:tcPr>
            <w:tcW w:w="6320" w:type="dxa"/>
            <w:vAlign w:val="bottom"/>
            <w:tcBorders>
              <w:top w:val="single" w:sz="8" w:color="auto"/>
            </w:tcBorders>
          </w:tcPr>
          <w:p>
            <w:pPr>
              <w:spacing w:after="0"/>
              <w:rPr>
                <w:sz w:val="21"/>
                <w:szCs w:val="21"/>
                <w:color w:val="auto"/>
              </w:rPr>
            </w:pPr>
          </w:p>
        </w:tc>
      </w:tr>
      <w:tr>
        <w:trPr>
          <w:trHeight w:val="302"/>
        </w:trPr>
        <w:tc>
          <w:tcPr>
            <w:tcW w:w="800" w:type="dxa"/>
            <w:vAlign w:val="bottom"/>
          </w:tcPr>
          <w:p>
            <w:pPr>
              <w:spacing w:after="0"/>
              <w:rPr>
                <w:sz w:val="24"/>
                <w:szCs w:val="24"/>
                <w:color w:val="auto"/>
              </w:rPr>
            </w:pPr>
          </w:p>
        </w:tc>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Premium Percentage:</w:t>
            </w:r>
          </w:p>
        </w:tc>
        <w:tc>
          <w:tcPr>
            <w:tcW w:w="63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100% of the annualized premium</w:t>
            </w:r>
          </w:p>
        </w:tc>
      </w:tr>
      <w:tr>
        <w:trPr>
          <w:trHeight w:val="432"/>
        </w:trPr>
        <w:tc>
          <w:tcPr>
            <w:tcW w:w="800" w:type="dxa"/>
            <w:vAlign w:val="bottom"/>
          </w:tcPr>
          <w:p>
            <w:pPr>
              <w:spacing w:after="0"/>
              <w:rPr>
                <w:sz w:val="24"/>
                <w:szCs w:val="24"/>
                <w:color w:val="auto"/>
              </w:rPr>
            </w:pPr>
          </w:p>
        </w:tc>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Months:</w:t>
            </w:r>
          </w:p>
        </w:tc>
        <w:tc>
          <w:tcPr>
            <w:tcW w:w="63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12 months</w:t>
            </w:r>
          </w:p>
        </w:tc>
      </w:tr>
      <w:tr>
        <w:trPr>
          <w:trHeight w:val="432"/>
        </w:trPr>
        <w:tc>
          <w:tcPr>
            <w:tcW w:w="800" w:type="dxa"/>
            <w:vAlign w:val="bottom"/>
          </w:tcPr>
          <w:p>
            <w:pPr>
              <w:spacing w:after="0"/>
              <w:rPr>
                <w:sz w:val="24"/>
                <w:szCs w:val="24"/>
                <w:color w:val="auto"/>
              </w:rPr>
            </w:pPr>
          </w:p>
        </w:tc>
        <w:tc>
          <w:tcPr>
            <w:tcW w:w="10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(If exercised in accordance with section VI. CONDITIONS, S. DISCOVERY PERIOD)</w:t>
            </w:r>
          </w:p>
        </w:tc>
      </w:tr>
    </w:tbl>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252"/>
        </w:trPr>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1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FORMS AND ENDORSEMENTS ATTACHED AT ISSUANCE:</w:t>
            </w:r>
          </w:p>
        </w:tc>
        <w:tc>
          <w:tcPr>
            <w:tcW w:w="1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00" w:type="dxa"/>
            <w:vAlign w:val="bottom"/>
          </w:tcPr>
          <w:p>
            <w:pPr>
              <w:spacing w:after="0"/>
              <w:rPr>
                <w:sz w:val="24"/>
                <w:szCs w:val="24"/>
                <w:color w:val="auto"/>
              </w:rPr>
            </w:pP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IVBB-16001-0116; IVBB-19004-0116; IVBB-19010-0116; IVBB-19044-0518; IVBB-19045-0319; IVBB-19038-0422;</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IVBB-18008-0116</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92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PRODUCER INFORMATION:</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WTW NORTHEAST INC.</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 LIBERTY STREET</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NY 10281</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9920" w:type="dxa"/>
            <w:vAlign w:val="bottom"/>
            <w:tcBorders>
              <w:bottom w:val="single" w:sz="8" w:color="auto"/>
            </w:tcBorders>
            <w:gridSpan w:val="2"/>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9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IVBB-15001 Ed. 01-16</w:t>
            </w:r>
          </w:p>
        </w:tc>
        <w:tc>
          <w:tcPr>
            <w:tcW w:w="110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w w:val="98"/>
              </w:rPr>
              <w:t>Page 2 of 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46" w:right="4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Countersigned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794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WITNESS WHEREOF, the Company has caused this bond to be signed by its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702945</wp:posOffset>
            </wp:positionV>
            <wp:extent cx="1285875"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5875" cy="42037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445770</wp:posOffset>
            </wp:positionV>
            <wp:extent cx="2571750" cy="677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175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1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President</w:t>
            </w:r>
          </w:p>
        </w:tc>
        <w:tc>
          <w:tcPr>
            <w:tcW w:w="490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Corporate Secretary</w:t>
            </w:r>
          </w:p>
        </w:tc>
        <w:tc>
          <w:tcPr>
            <w:tcW w:w="0" w:type="dxa"/>
            <w:vAlign w:val="bottom"/>
          </w:tcPr>
          <w:p>
            <w:pPr>
              <w:spacing w:after="0"/>
              <w:rPr>
                <w:sz w:val="1"/>
                <w:szCs w:val="1"/>
                <w:color w:val="auto"/>
              </w:rPr>
            </w:pPr>
          </w:p>
        </w:tc>
      </w:tr>
      <w:tr>
        <w:trPr>
          <w:trHeight w:val="148"/>
        </w:trPr>
        <w:tc>
          <w:tcPr>
            <w:tcW w:w="6140" w:type="dxa"/>
            <w:vAlign w:val="bottom"/>
            <w:tcBorders>
              <w:bottom w:val="single" w:sz="8" w:color="auto"/>
            </w:tcBorders>
          </w:tcPr>
          <w:p>
            <w:pPr>
              <w:spacing w:after="0"/>
              <w:rPr>
                <w:sz w:val="12"/>
                <w:szCs w:val="12"/>
                <w:color w:val="auto"/>
              </w:rPr>
            </w:pPr>
          </w:p>
        </w:tc>
        <w:tc>
          <w:tcPr>
            <w:tcW w:w="488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IVBB-15001 Ed. 01-16</w:t>
            </w:r>
          </w:p>
        </w:tc>
        <w:tc>
          <w:tcPr>
            <w:tcW w:w="4880" w:type="dxa"/>
            <w:vAlign w:val="bottom"/>
          </w:tcPr>
          <w:p>
            <w:pPr>
              <w:ind w:left="4060"/>
              <w:spacing w:after="0" w:line="191" w:lineRule="exact"/>
              <w:rPr>
                <w:sz w:val="20"/>
                <w:szCs w:val="20"/>
                <w:color w:val="auto"/>
              </w:rPr>
            </w:pPr>
            <w:r>
              <w:rPr>
                <w:rFonts w:ascii="Times New Roman" w:cs="Times New Roman" w:eastAsia="Times New Roman" w:hAnsi="Times New Roman"/>
                <w:sz w:val="18"/>
                <w:szCs w:val="18"/>
                <w:color w:val="auto"/>
                <w:w w:val="98"/>
              </w:rPr>
              <w:t>Page 3 of 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4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397000" cy="31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9700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i w:val="1"/>
                <w:iCs w:val="1"/>
                <w:color w:val="auto"/>
              </w:rPr>
              <w:t>Investment Company Bond</w:t>
            </w:r>
          </w:p>
        </w:tc>
        <w:tc>
          <w:tcPr>
            <w:tcW w:w="0" w:type="dxa"/>
            <w:vAlign w:val="bottom"/>
          </w:tcPr>
          <w:p>
            <w:pPr>
              <w:spacing w:after="0"/>
              <w:rPr>
                <w:sz w:val="1"/>
                <w:szCs w:val="1"/>
                <w:color w:val="auto"/>
              </w:rPr>
            </w:pPr>
          </w:p>
        </w:tc>
      </w:tr>
      <w:tr>
        <w:trPr>
          <w:trHeight w:val="245"/>
        </w:trPr>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i w:val="1"/>
                <w:iCs w:val="1"/>
                <w:color w:val="auto"/>
              </w:rPr>
              <w:t>Table of Contents</w:t>
            </w:r>
          </w:p>
        </w:tc>
        <w:tc>
          <w:tcPr>
            <w:tcW w:w="0" w:type="dxa"/>
            <w:vAlign w:val="bottom"/>
          </w:tcPr>
          <w:p>
            <w:pPr>
              <w:spacing w:after="0"/>
              <w:rPr>
                <w:sz w:val="1"/>
                <w:szCs w:val="1"/>
                <w:color w:val="auto"/>
              </w:rPr>
            </w:pPr>
          </w:p>
        </w:tc>
      </w:tr>
      <w:tr>
        <w:trPr>
          <w:trHeight w:val="459"/>
        </w:trPr>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w:t>
            </w:r>
          </w:p>
        </w:tc>
        <w:tc>
          <w:tcPr>
            <w:tcW w:w="2220" w:type="dxa"/>
            <w:vAlign w:val="bottom"/>
            <w:tcBorders>
              <w:top w:val="single" w:sz="8" w:color="auto"/>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b w:val="1"/>
                <w:bCs w:val="1"/>
                <w:i w:val="1"/>
                <w:iCs w:val="1"/>
                <w:color w:val="0000EE"/>
                <w:w w:val="98"/>
              </w:rPr>
              <w:t>CONSIDERATION CLAUSE</w:t>
            </w:r>
          </w:p>
        </w:tc>
        <w:tc>
          <w:tcPr>
            <w:tcW w:w="6140" w:type="dxa"/>
            <w:vAlign w:val="bottom"/>
            <w:tcBorders>
              <w:top w:val="single" w:sz="8" w:color="auto"/>
            </w:tcBorders>
            <w:gridSpan w:val="17"/>
          </w:tcPr>
          <w:p>
            <w:pPr>
              <w:spacing w:after="0"/>
              <w:rPr>
                <w:sz w:val="24"/>
                <w:szCs w:val="24"/>
                <w:color w:val="auto"/>
              </w:rPr>
            </w:pPr>
          </w:p>
        </w:tc>
        <w:tc>
          <w:tcPr>
            <w:tcW w:w="2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II.</w:t>
            </w:r>
          </w:p>
        </w:tc>
        <w:tc>
          <w:tcPr>
            <w:tcW w:w="21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b w:val="1"/>
                <w:bCs w:val="1"/>
                <w:i w:val="1"/>
                <w:iCs w:val="1"/>
                <w:color w:val="0000EE"/>
                <w:w w:val="99"/>
              </w:rPr>
              <w:t>INSURING AGREEMENTS</w:t>
            </w:r>
          </w:p>
        </w:tc>
        <w:tc>
          <w:tcPr>
            <w:tcW w:w="6200" w:type="dxa"/>
            <w:vAlign w:val="bottom"/>
            <w:gridSpan w:val="18"/>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8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8"/>
              </w:rPr>
              <w:t>FIDELITY</w:t>
            </w:r>
          </w:p>
        </w:tc>
        <w:tc>
          <w:tcPr>
            <w:tcW w:w="7160" w:type="dxa"/>
            <w:vAlign w:val="bottom"/>
            <w:gridSpan w:val="30"/>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b w:val="1"/>
                <w:bCs w:val="1"/>
                <w:color w:val="0000EE"/>
                <w:w w:val="99"/>
              </w:rPr>
              <w:t>Coverage A.1. Larceny or Embezzlement</w:t>
            </w:r>
          </w:p>
        </w:tc>
        <w:tc>
          <w:tcPr>
            <w:tcW w:w="4880" w:type="dxa"/>
            <w:vAlign w:val="bottom"/>
            <w:gridSpan w:val="8"/>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EE"/>
              </w:rPr>
              <w:t>Coverage A.2. Restoration Expenses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124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w w:val="98"/>
              </w:rPr>
              <w:t>ON PREMISES</w:t>
            </w:r>
          </w:p>
        </w:tc>
        <w:tc>
          <w:tcPr>
            <w:tcW w:w="1540" w:type="dxa"/>
            <w:vAlign w:val="bottom"/>
            <w:tcBorders>
              <w:top w:val="single" w:sz="8" w:color="0000EE"/>
            </w:tcBorders>
            <w:gridSpan w:val="12"/>
          </w:tcPr>
          <w:p>
            <w:pPr>
              <w:spacing w:after="0"/>
              <w:rPr>
                <w:sz w:val="24"/>
                <w:szCs w:val="24"/>
                <w:color w:val="auto"/>
              </w:rPr>
            </w:pPr>
          </w:p>
        </w:tc>
        <w:tc>
          <w:tcPr>
            <w:tcW w:w="5260" w:type="dxa"/>
            <w:vAlign w:val="bottom"/>
            <w:gridSpan w:val="12"/>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w:t>
            </w:r>
          </w:p>
        </w:tc>
        <w:tc>
          <w:tcPr>
            <w:tcW w:w="804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EE"/>
              </w:rPr>
              <w:t>IN TRANSIT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24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b w:val="1"/>
                <w:bCs w:val="1"/>
                <w:color w:val="0000EE"/>
                <w:w w:val="97"/>
              </w:rPr>
              <w:t>FORGERY OR ALTERATION</w:t>
            </w:r>
          </w:p>
        </w:tc>
        <w:tc>
          <w:tcPr>
            <w:tcW w:w="5600" w:type="dxa"/>
            <w:vAlign w:val="bottom"/>
            <w:gridSpan w:val="14"/>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11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9"/>
              </w:rPr>
              <w:t>SECURITIES</w:t>
            </w:r>
          </w:p>
        </w:tc>
        <w:tc>
          <w:tcPr>
            <w:tcW w:w="6940" w:type="dxa"/>
            <w:vAlign w:val="bottom"/>
            <w:gridSpan w:val="27"/>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w:t>
            </w:r>
          </w:p>
        </w:tc>
        <w:tc>
          <w:tcPr>
            <w:tcW w:w="804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EE"/>
              </w:rPr>
              <w:t>COUNTERFEIT MONEY AND COUNTERFEIT MONEY ORDERS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w:t>
            </w:r>
          </w:p>
        </w:tc>
        <w:tc>
          <w:tcPr>
            <w:tcW w:w="150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EE"/>
                <w:w w:val="98"/>
              </w:rPr>
              <w:t>CLAIM EXPENSE</w:t>
            </w:r>
          </w:p>
        </w:tc>
        <w:tc>
          <w:tcPr>
            <w:tcW w:w="3880" w:type="dxa"/>
            <w:vAlign w:val="bottom"/>
            <w:tcBorders>
              <w:top w:val="single" w:sz="8" w:color="0000EE"/>
            </w:tcBorders>
            <w:gridSpan w:val="17"/>
          </w:tcPr>
          <w:p>
            <w:pPr>
              <w:spacing w:after="0"/>
              <w:rPr>
                <w:sz w:val="24"/>
                <w:szCs w:val="24"/>
                <w:color w:val="auto"/>
              </w:rPr>
            </w:pPr>
          </w:p>
        </w:tc>
        <w:tc>
          <w:tcPr>
            <w:tcW w:w="2660" w:type="dxa"/>
            <w:vAlign w:val="bottom"/>
            <w:gridSpan w:val="4"/>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w:t>
            </w:r>
          </w:p>
        </w:tc>
        <w:tc>
          <w:tcPr>
            <w:tcW w:w="576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b w:val="1"/>
                <w:bCs w:val="1"/>
                <w:color w:val="0000EE"/>
                <w:w w:val="99"/>
              </w:rPr>
              <w:t>STOP PAYMENT ORDERS OR WRONGFUL DISHONOR OF CHECKS</w:t>
            </w:r>
          </w:p>
        </w:tc>
        <w:tc>
          <w:tcPr>
            <w:tcW w:w="2280" w:type="dxa"/>
            <w:vAlign w:val="bottom"/>
            <w:gridSpan w:val="3"/>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w:t>
            </w:r>
          </w:p>
        </w:tc>
        <w:tc>
          <w:tcPr>
            <w:tcW w:w="19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b w:val="1"/>
                <w:bCs w:val="1"/>
                <w:color w:val="0000EE"/>
                <w:w w:val="99"/>
              </w:rPr>
              <w:t>COMPUTER SYSTEMS</w:t>
            </w:r>
          </w:p>
        </w:tc>
        <w:tc>
          <w:tcPr>
            <w:tcW w:w="6100" w:type="dxa"/>
            <w:vAlign w:val="bottom"/>
            <w:gridSpan w:val="16"/>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EE"/>
              </w:rPr>
              <w:t>Coverage I.1. Computer Fraud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b w:val="1"/>
                <w:bCs w:val="1"/>
                <w:color w:val="0000EE"/>
                <w:w w:val="99"/>
              </w:rPr>
              <w:t>Coverage I.2. Fraudulent Instructions</w:t>
            </w:r>
          </w:p>
        </w:tc>
        <w:tc>
          <w:tcPr>
            <w:tcW w:w="5120" w:type="dxa"/>
            <w:vAlign w:val="bottom"/>
            <w:gridSpan w:val="10"/>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EE"/>
              </w:rPr>
              <w:t>Coverage I.3. Restoration Expenses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w:t>
            </w:r>
          </w:p>
        </w:tc>
        <w:tc>
          <w:tcPr>
            <w:tcW w:w="804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EE"/>
              </w:rPr>
              <w:t>UNCOLLECTIBLE ITEMS OF DEPOSIT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gridSpan w:val="8"/>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III.</w:t>
            </w:r>
          </w:p>
        </w:tc>
        <w:tc>
          <w:tcPr>
            <w:tcW w:w="836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i w:val="1"/>
                <w:iCs w:val="1"/>
                <w:color w:val="0000EE"/>
              </w:rPr>
              <w:t>GENERAL AGREEMENTS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180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b w:val="1"/>
                <w:bCs w:val="1"/>
                <w:color w:val="0000EE"/>
              </w:rPr>
              <w:t>ORGANIC GROWTH</w:t>
            </w:r>
          </w:p>
        </w:tc>
        <w:tc>
          <w:tcPr>
            <w:tcW w:w="6240" w:type="dxa"/>
            <w:vAlign w:val="bottom"/>
            <w:gridSpan w:val="19"/>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40" w:type="dxa"/>
            <w:vAlign w:val="bottom"/>
            <w:gridSpan w:val="9"/>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624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8"/>
                <w:szCs w:val="18"/>
                <w:b w:val="1"/>
                <w:bCs w:val="1"/>
                <w:color w:val="0000EE"/>
                <w:w w:val="99"/>
              </w:rPr>
              <w:t>CONSOLIDATION - MERGER - PURCHASE OR ACQUISITION OF ASSETS</w:t>
            </w:r>
          </w:p>
        </w:tc>
        <w:tc>
          <w:tcPr>
            <w:tcW w:w="1800" w:type="dxa"/>
            <w:vAlign w:val="bottom"/>
            <w:gridSpan w:val="2"/>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w:t>
            </w:r>
          </w:p>
        </w:tc>
        <w:tc>
          <w:tcPr>
            <w:tcW w:w="280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b w:val="1"/>
                <w:bCs w:val="1"/>
                <w:color w:val="0000EE"/>
                <w:w w:val="98"/>
              </w:rPr>
              <w:t>REPRESENTATION OF INSURED</w:t>
            </w:r>
          </w:p>
        </w:tc>
        <w:tc>
          <w:tcPr>
            <w:tcW w:w="5240" w:type="dxa"/>
            <w:vAlign w:val="bottom"/>
            <w:gridSpan w:val="11"/>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804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EE"/>
              </w:rPr>
              <w:t>JOINT INSURED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80" w:type="dxa"/>
            <w:vAlign w:val="bottom"/>
            <w:gridSpan w:val="1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776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8"/>
                <w:szCs w:val="18"/>
                <w:b w:val="1"/>
                <w:bCs w:val="1"/>
                <w:color w:val="0000EE"/>
                <w:w w:val="99"/>
              </w:rPr>
              <w:t>COURT COSTS AND ATTORNEY’S FEES - LEGAL PROCEEDINGS - ELECTION TO DEFEND</w:t>
            </w:r>
          </w:p>
        </w:tc>
        <w:tc>
          <w:tcPr>
            <w:tcW w:w="28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IV.</w:t>
            </w:r>
          </w:p>
        </w:tc>
        <w:tc>
          <w:tcPr>
            <w:tcW w:w="836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i w:val="1"/>
                <w:iCs w:val="1"/>
                <w:color w:val="0000EE"/>
              </w:rPr>
              <w:t>DEFINITIONS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V.</w:t>
            </w:r>
          </w:p>
        </w:tc>
        <w:tc>
          <w:tcPr>
            <w:tcW w:w="11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0000EE"/>
                <w:w w:val="99"/>
              </w:rPr>
              <w:t>EXCLUSIONS</w:t>
            </w:r>
          </w:p>
        </w:tc>
        <w:tc>
          <w:tcPr>
            <w:tcW w:w="40" w:type="dxa"/>
            <w:vAlign w:val="bottom"/>
            <w:tcBorders>
              <w:top w:val="single" w:sz="8" w:color="0000EE"/>
            </w:tcBorders>
          </w:tcPr>
          <w:p>
            <w:pPr>
              <w:spacing w:after="0"/>
              <w:rPr>
                <w:sz w:val="24"/>
                <w:szCs w:val="24"/>
                <w:color w:val="auto"/>
              </w:rPr>
            </w:pPr>
          </w:p>
        </w:tc>
        <w:tc>
          <w:tcPr>
            <w:tcW w:w="7180" w:type="dxa"/>
            <w:vAlign w:val="bottom"/>
            <w:gridSpan w:val="31"/>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VI.</w:t>
            </w:r>
          </w:p>
        </w:tc>
        <w:tc>
          <w:tcPr>
            <w:tcW w:w="836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i w:val="1"/>
                <w:iCs w:val="1"/>
                <w:color w:val="0000EE"/>
              </w:rPr>
              <w:t>CONDITIONS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720" w:type="dxa"/>
            <w:vAlign w:val="bottom"/>
            <w:gridSpan w:val="1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444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b w:val="1"/>
                <w:bCs w:val="1"/>
                <w:color w:val="0000EE"/>
                <w:w w:val="99"/>
              </w:rPr>
              <w:t>ADDITIONAL COMPANIES INCLUDED AS INSURED</w:t>
            </w:r>
          </w:p>
        </w:tc>
        <w:tc>
          <w:tcPr>
            <w:tcW w:w="3600" w:type="dxa"/>
            <w:vAlign w:val="bottom"/>
            <w:gridSpan w:val="5"/>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10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8"/>
              </w:rPr>
              <w:t>DISCOVERY</w:t>
            </w:r>
          </w:p>
        </w:tc>
        <w:tc>
          <w:tcPr>
            <w:tcW w:w="6960" w:type="dxa"/>
            <w:vAlign w:val="bottom"/>
            <w:gridSpan w:val="28"/>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w:t>
            </w:r>
          </w:p>
        </w:tc>
        <w:tc>
          <w:tcPr>
            <w:tcW w:w="804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EE"/>
              </w:rPr>
              <w:t>BOND PERIOD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126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rPr>
              <w:t>SINGLE LOSS</w:t>
            </w:r>
          </w:p>
        </w:tc>
        <w:tc>
          <w:tcPr>
            <w:tcW w:w="6780" w:type="dxa"/>
            <w:vAlign w:val="bottom"/>
            <w:gridSpan w:val="23"/>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1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320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b w:val="1"/>
                <w:bCs w:val="1"/>
                <w:color w:val="0000EE"/>
                <w:w w:val="99"/>
              </w:rPr>
              <w:t>SINGLE LOSS LIMIT OF INSURANCE</w:t>
            </w:r>
          </w:p>
        </w:tc>
        <w:tc>
          <w:tcPr>
            <w:tcW w:w="4840" w:type="dxa"/>
            <w:vAlign w:val="bottom"/>
            <w:gridSpan w:val="7"/>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w:t>
            </w:r>
          </w:p>
        </w:tc>
        <w:tc>
          <w:tcPr>
            <w:tcW w:w="12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9"/>
              </w:rPr>
              <w:t>DEDUCTIBLE</w:t>
            </w:r>
          </w:p>
        </w:tc>
        <w:tc>
          <w:tcPr>
            <w:tcW w:w="6840" w:type="dxa"/>
            <w:vAlign w:val="bottom"/>
            <w:gridSpan w:val="25"/>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w:t>
            </w:r>
          </w:p>
        </w:tc>
        <w:tc>
          <w:tcPr>
            <w:tcW w:w="298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b w:val="1"/>
                <w:bCs w:val="1"/>
                <w:color w:val="0000EE"/>
                <w:w w:val="99"/>
              </w:rPr>
              <w:t>NON-ACCUMULATION OF LIMITS</w:t>
            </w:r>
          </w:p>
        </w:tc>
        <w:tc>
          <w:tcPr>
            <w:tcW w:w="5060" w:type="dxa"/>
            <w:vAlign w:val="bottom"/>
            <w:gridSpan w:val="9"/>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w:t>
            </w:r>
          </w:p>
        </w:tc>
        <w:tc>
          <w:tcPr>
            <w:tcW w:w="804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EE"/>
              </w:rPr>
              <w:t>NOTICE - PROOF OF LOSS - LEGAL PROCEEDINGS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top w:val="single" w:sz="8" w:color="0000EE"/>
              <w:bottom w:val="single" w:sz="8" w:color="auto"/>
            </w:tcBorders>
          </w:tcPr>
          <w:p>
            <w:pPr>
              <w:spacing w:after="0"/>
              <w:rPr>
                <w:sz w:val="14"/>
                <w:szCs w:val="14"/>
                <w:color w:val="auto"/>
              </w:rPr>
            </w:pPr>
          </w:p>
        </w:tc>
        <w:tc>
          <w:tcPr>
            <w:tcW w:w="20" w:type="dxa"/>
            <w:vAlign w:val="bottom"/>
            <w:tcBorders>
              <w:top w:val="single" w:sz="8" w:color="0000EE"/>
              <w:bottom w:val="single" w:sz="8" w:color="auto"/>
            </w:tcBorders>
          </w:tcPr>
          <w:p>
            <w:pPr>
              <w:spacing w:after="0"/>
              <w:rPr>
                <w:sz w:val="14"/>
                <w:szCs w:val="14"/>
                <w:color w:val="auto"/>
              </w:rPr>
            </w:pPr>
          </w:p>
        </w:tc>
        <w:tc>
          <w:tcPr>
            <w:tcW w:w="40" w:type="dxa"/>
            <w:vAlign w:val="bottom"/>
            <w:tcBorders>
              <w:top w:val="single" w:sz="8" w:color="0000EE"/>
              <w:bottom w:val="single" w:sz="8" w:color="auto"/>
            </w:tcBorders>
          </w:tcPr>
          <w:p>
            <w:pPr>
              <w:spacing w:after="0"/>
              <w:rPr>
                <w:sz w:val="14"/>
                <w:szCs w:val="14"/>
                <w:color w:val="auto"/>
              </w:rPr>
            </w:pPr>
          </w:p>
        </w:tc>
        <w:tc>
          <w:tcPr>
            <w:tcW w:w="20" w:type="dxa"/>
            <w:vAlign w:val="bottom"/>
            <w:tcBorders>
              <w:top w:val="single" w:sz="8" w:color="0000EE"/>
              <w:bottom w:val="single" w:sz="8" w:color="auto"/>
            </w:tcBorders>
          </w:tcPr>
          <w:p>
            <w:pPr>
              <w:spacing w:after="0"/>
              <w:rPr>
                <w:sz w:val="14"/>
                <w:szCs w:val="14"/>
                <w:color w:val="auto"/>
              </w:rPr>
            </w:pPr>
          </w:p>
        </w:tc>
        <w:tc>
          <w:tcPr>
            <w:tcW w:w="160" w:type="dxa"/>
            <w:vAlign w:val="bottom"/>
            <w:tcBorders>
              <w:top w:val="single" w:sz="8" w:color="0000EE"/>
              <w:bottom w:val="single" w:sz="8" w:color="auto"/>
            </w:tcBorders>
          </w:tcPr>
          <w:p>
            <w:pPr>
              <w:spacing w:after="0"/>
              <w:rPr>
                <w:sz w:val="14"/>
                <w:szCs w:val="14"/>
                <w:color w:val="auto"/>
              </w:rPr>
            </w:pPr>
          </w:p>
        </w:tc>
        <w:tc>
          <w:tcPr>
            <w:tcW w:w="40" w:type="dxa"/>
            <w:vAlign w:val="bottom"/>
            <w:tcBorders>
              <w:top w:val="single" w:sz="8" w:color="0000EE"/>
              <w:bottom w:val="single" w:sz="8" w:color="auto"/>
            </w:tcBorders>
          </w:tcPr>
          <w:p>
            <w:pPr>
              <w:spacing w:after="0"/>
              <w:rPr>
                <w:sz w:val="14"/>
                <w:szCs w:val="14"/>
                <w:color w:val="auto"/>
              </w:rPr>
            </w:pPr>
          </w:p>
        </w:tc>
        <w:tc>
          <w:tcPr>
            <w:tcW w:w="20" w:type="dxa"/>
            <w:vAlign w:val="bottom"/>
            <w:tcBorders>
              <w:top w:val="single" w:sz="8" w:color="0000EE"/>
              <w:bottom w:val="single" w:sz="8" w:color="auto"/>
            </w:tcBorders>
          </w:tcPr>
          <w:p>
            <w:pPr>
              <w:spacing w:after="0"/>
              <w:rPr>
                <w:sz w:val="14"/>
                <w:szCs w:val="14"/>
                <w:color w:val="auto"/>
              </w:rPr>
            </w:pPr>
          </w:p>
        </w:tc>
        <w:tc>
          <w:tcPr>
            <w:tcW w:w="80" w:type="dxa"/>
            <w:vAlign w:val="bottom"/>
            <w:tcBorders>
              <w:top w:val="single" w:sz="8" w:color="0000EE"/>
              <w:bottom w:val="single" w:sz="8" w:color="auto"/>
            </w:tcBorders>
          </w:tcPr>
          <w:p>
            <w:pPr>
              <w:spacing w:after="0"/>
              <w:rPr>
                <w:sz w:val="14"/>
                <w:szCs w:val="14"/>
                <w:color w:val="auto"/>
              </w:rPr>
            </w:pPr>
          </w:p>
        </w:tc>
        <w:tc>
          <w:tcPr>
            <w:tcW w:w="20" w:type="dxa"/>
            <w:vAlign w:val="bottom"/>
            <w:tcBorders>
              <w:top w:val="single" w:sz="8" w:color="0000EE"/>
              <w:bottom w:val="single" w:sz="8" w:color="auto"/>
            </w:tcBorders>
          </w:tcPr>
          <w:p>
            <w:pPr>
              <w:spacing w:after="0"/>
              <w:rPr>
                <w:sz w:val="14"/>
                <w:szCs w:val="14"/>
                <w:color w:val="auto"/>
              </w:rPr>
            </w:pPr>
          </w:p>
        </w:tc>
        <w:tc>
          <w:tcPr>
            <w:tcW w:w="40" w:type="dxa"/>
            <w:vAlign w:val="bottom"/>
            <w:tcBorders>
              <w:top w:val="single" w:sz="8" w:color="0000EE"/>
              <w:bottom w:val="single" w:sz="8" w:color="auto"/>
            </w:tcBorders>
          </w:tcPr>
          <w:p>
            <w:pPr>
              <w:spacing w:after="0"/>
              <w:rPr>
                <w:sz w:val="14"/>
                <w:szCs w:val="14"/>
                <w:color w:val="auto"/>
              </w:rPr>
            </w:pPr>
          </w:p>
        </w:tc>
        <w:tc>
          <w:tcPr>
            <w:tcW w:w="20" w:type="dxa"/>
            <w:vAlign w:val="bottom"/>
            <w:tcBorders>
              <w:top w:val="single" w:sz="8" w:color="0000EE"/>
              <w:bottom w:val="single" w:sz="8" w:color="auto"/>
            </w:tcBorders>
          </w:tcPr>
          <w:p>
            <w:pPr>
              <w:spacing w:after="0"/>
              <w:rPr>
                <w:sz w:val="14"/>
                <w:szCs w:val="14"/>
                <w:color w:val="auto"/>
              </w:rPr>
            </w:pPr>
          </w:p>
        </w:tc>
        <w:tc>
          <w:tcPr>
            <w:tcW w:w="140" w:type="dxa"/>
            <w:vAlign w:val="bottom"/>
            <w:tcBorders>
              <w:top w:val="single" w:sz="8" w:color="0000EE"/>
              <w:bottom w:val="single" w:sz="8" w:color="auto"/>
            </w:tcBorders>
          </w:tcPr>
          <w:p>
            <w:pPr>
              <w:spacing w:after="0"/>
              <w:rPr>
                <w:sz w:val="14"/>
                <w:szCs w:val="14"/>
                <w:color w:val="auto"/>
              </w:rPr>
            </w:pPr>
          </w:p>
        </w:tc>
        <w:tc>
          <w:tcPr>
            <w:tcW w:w="100" w:type="dxa"/>
            <w:vAlign w:val="bottom"/>
            <w:tcBorders>
              <w:top w:val="single" w:sz="8" w:color="0000EE"/>
              <w:bottom w:val="single" w:sz="8" w:color="auto"/>
            </w:tcBorders>
          </w:tcPr>
          <w:p>
            <w:pPr>
              <w:spacing w:after="0"/>
              <w:rPr>
                <w:sz w:val="14"/>
                <w:szCs w:val="14"/>
                <w:color w:val="auto"/>
              </w:rPr>
            </w:pPr>
          </w:p>
        </w:tc>
        <w:tc>
          <w:tcPr>
            <w:tcW w:w="260" w:type="dxa"/>
            <w:vAlign w:val="bottom"/>
            <w:tcBorders>
              <w:top w:val="single" w:sz="8" w:color="0000EE"/>
              <w:bottom w:val="single" w:sz="8" w:color="auto"/>
            </w:tcBorders>
          </w:tcPr>
          <w:p>
            <w:pPr>
              <w:spacing w:after="0"/>
              <w:rPr>
                <w:sz w:val="14"/>
                <w:szCs w:val="14"/>
                <w:color w:val="auto"/>
              </w:rPr>
            </w:pPr>
          </w:p>
        </w:tc>
        <w:tc>
          <w:tcPr>
            <w:tcW w:w="40" w:type="dxa"/>
            <w:vAlign w:val="bottom"/>
            <w:tcBorders>
              <w:top w:val="single" w:sz="8" w:color="0000EE"/>
              <w:bottom w:val="single" w:sz="8" w:color="auto"/>
            </w:tcBorders>
          </w:tcPr>
          <w:p>
            <w:pPr>
              <w:spacing w:after="0"/>
              <w:rPr>
                <w:sz w:val="14"/>
                <w:szCs w:val="14"/>
                <w:color w:val="auto"/>
              </w:rPr>
            </w:pPr>
          </w:p>
        </w:tc>
        <w:tc>
          <w:tcPr>
            <w:tcW w:w="40" w:type="dxa"/>
            <w:vAlign w:val="bottom"/>
            <w:tcBorders>
              <w:top w:val="single" w:sz="8" w:color="0000EE"/>
              <w:bottom w:val="single" w:sz="8" w:color="auto"/>
            </w:tcBorders>
          </w:tcPr>
          <w:p>
            <w:pPr>
              <w:spacing w:after="0"/>
              <w:rPr>
                <w:sz w:val="14"/>
                <w:szCs w:val="14"/>
                <w:color w:val="auto"/>
              </w:rPr>
            </w:pPr>
          </w:p>
        </w:tc>
        <w:tc>
          <w:tcPr>
            <w:tcW w:w="60" w:type="dxa"/>
            <w:vAlign w:val="bottom"/>
            <w:tcBorders>
              <w:top w:val="single" w:sz="8" w:color="0000EE"/>
              <w:bottom w:val="single" w:sz="8" w:color="auto"/>
            </w:tcBorders>
          </w:tcPr>
          <w:p>
            <w:pPr>
              <w:spacing w:after="0"/>
              <w:rPr>
                <w:sz w:val="14"/>
                <w:szCs w:val="14"/>
                <w:color w:val="auto"/>
              </w:rPr>
            </w:pPr>
          </w:p>
        </w:tc>
        <w:tc>
          <w:tcPr>
            <w:tcW w:w="40" w:type="dxa"/>
            <w:vAlign w:val="bottom"/>
            <w:tcBorders>
              <w:top w:val="single" w:sz="8" w:color="0000EE"/>
              <w:bottom w:val="single" w:sz="8" w:color="auto"/>
            </w:tcBorders>
          </w:tcPr>
          <w:p>
            <w:pPr>
              <w:spacing w:after="0"/>
              <w:rPr>
                <w:sz w:val="14"/>
                <w:szCs w:val="14"/>
                <w:color w:val="auto"/>
              </w:rPr>
            </w:pPr>
          </w:p>
        </w:tc>
        <w:tc>
          <w:tcPr>
            <w:tcW w:w="440" w:type="dxa"/>
            <w:vAlign w:val="bottom"/>
            <w:tcBorders>
              <w:top w:val="single" w:sz="8" w:color="0000EE"/>
              <w:bottom w:val="single" w:sz="8" w:color="auto"/>
            </w:tcBorders>
          </w:tcPr>
          <w:p>
            <w:pPr>
              <w:spacing w:after="0"/>
              <w:rPr>
                <w:sz w:val="14"/>
                <w:szCs w:val="14"/>
                <w:color w:val="auto"/>
              </w:rPr>
            </w:pPr>
          </w:p>
        </w:tc>
        <w:tc>
          <w:tcPr>
            <w:tcW w:w="60" w:type="dxa"/>
            <w:vAlign w:val="bottom"/>
            <w:tcBorders>
              <w:top w:val="single" w:sz="8" w:color="0000EE"/>
              <w:bottom w:val="single" w:sz="8" w:color="auto"/>
            </w:tcBorders>
          </w:tcPr>
          <w:p>
            <w:pPr>
              <w:spacing w:after="0"/>
              <w:rPr>
                <w:sz w:val="14"/>
                <w:szCs w:val="14"/>
                <w:color w:val="auto"/>
              </w:rPr>
            </w:pPr>
          </w:p>
        </w:tc>
        <w:tc>
          <w:tcPr>
            <w:tcW w:w="280" w:type="dxa"/>
            <w:vAlign w:val="bottom"/>
            <w:tcBorders>
              <w:top w:val="single" w:sz="8" w:color="0000EE"/>
              <w:bottom w:val="single" w:sz="8" w:color="auto"/>
            </w:tcBorders>
          </w:tcPr>
          <w:p>
            <w:pPr>
              <w:spacing w:after="0"/>
              <w:rPr>
                <w:sz w:val="14"/>
                <w:szCs w:val="14"/>
                <w:color w:val="auto"/>
              </w:rPr>
            </w:pPr>
          </w:p>
        </w:tc>
        <w:tc>
          <w:tcPr>
            <w:tcW w:w="60" w:type="dxa"/>
            <w:vAlign w:val="bottom"/>
            <w:tcBorders>
              <w:top w:val="single" w:sz="8" w:color="0000EE"/>
              <w:bottom w:val="single" w:sz="8" w:color="auto"/>
            </w:tcBorders>
          </w:tcPr>
          <w:p>
            <w:pPr>
              <w:spacing w:after="0"/>
              <w:rPr>
                <w:sz w:val="14"/>
                <w:szCs w:val="14"/>
                <w:color w:val="auto"/>
              </w:rPr>
            </w:pPr>
          </w:p>
        </w:tc>
        <w:tc>
          <w:tcPr>
            <w:tcW w:w="20" w:type="dxa"/>
            <w:vAlign w:val="bottom"/>
            <w:tcBorders>
              <w:top w:val="single" w:sz="8" w:color="0000EE"/>
              <w:bottom w:val="single" w:sz="8" w:color="auto"/>
            </w:tcBorders>
          </w:tcPr>
          <w:p>
            <w:pPr>
              <w:spacing w:after="0"/>
              <w:rPr>
                <w:sz w:val="14"/>
                <w:szCs w:val="14"/>
                <w:color w:val="auto"/>
              </w:rPr>
            </w:pPr>
          </w:p>
        </w:tc>
        <w:tc>
          <w:tcPr>
            <w:tcW w:w="120" w:type="dxa"/>
            <w:vAlign w:val="bottom"/>
            <w:tcBorders>
              <w:top w:val="single" w:sz="8" w:color="0000EE"/>
              <w:bottom w:val="single" w:sz="8" w:color="auto"/>
            </w:tcBorders>
          </w:tcPr>
          <w:p>
            <w:pPr>
              <w:spacing w:after="0"/>
              <w:rPr>
                <w:sz w:val="14"/>
                <w:szCs w:val="14"/>
                <w:color w:val="auto"/>
              </w:rPr>
            </w:pPr>
          </w:p>
        </w:tc>
        <w:tc>
          <w:tcPr>
            <w:tcW w:w="60" w:type="dxa"/>
            <w:vAlign w:val="bottom"/>
            <w:tcBorders>
              <w:top w:val="single" w:sz="8" w:color="0000EE"/>
              <w:bottom w:val="single" w:sz="8" w:color="auto"/>
            </w:tcBorders>
          </w:tcPr>
          <w:p>
            <w:pPr>
              <w:spacing w:after="0"/>
              <w:rPr>
                <w:sz w:val="14"/>
                <w:szCs w:val="14"/>
                <w:color w:val="auto"/>
              </w:rPr>
            </w:pPr>
          </w:p>
        </w:tc>
        <w:tc>
          <w:tcPr>
            <w:tcW w:w="180" w:type="dxa"/>
            <w:vAlign w:val="bottom"/>
            <w:tcBorders>
              <w:top w:val="single" w:sz="8" w:color="0000EE"/>
              <w:bottom w:val="single" w:sz="8" w:color="auto"/>
            </w:tcBorders>
          </w:tcPr>
          <w:p>
            <w:pPr>
              <w:spacing w:after="0"/>
              <w:rPr>
                <w:sz w:val="14"/>
                <w:szCs w:val="14"/>
                <w:color w:val="auto"/>
              </w:rPr>
            </w:pPr>
          </w:p>
        </w:tc>
        <w:tc>
          <w:tcPr>
            <w:tcW w:w="40" w:type="dxa"/>
            <w:vAlign w:val="bottom"/>
            <w:tcBorders>
              <w:top w:val="single" w:sz="8" w:color="0000EE"/>
              <w:bottom w:val="single" w:sz="8" w:color="auto"/>
            </w:tcBorders>
          </w:tcPr>
          <w:p>
            <w:pPr>
              <w:spacing w:after="0"/>
              <w:rPr>
                <w:sz w:val="14"/>
                <w:szCs w:val="14"/>
                <w:color w:val="auto"/>
              </w:rPr>
            </w:pPr>
          </w:p>
        </w:tc>
        <w:tc>
          <w:tcPr>
            <w:tcW w:w="120" w:type="dxa"/>
            <w:vAlign w:val="bottom"/>
            <w:tcBorders>
              <w:top w:val="single" w:sz="8" w:color="0000EE"/>
              <w:bottom w:val="single" w:sz="8" w:color="auto"/>
            </w:tcBorders>
          </w:tcPr>
          <w:p>
            <w:pPr>
              <w:spacing w:after="0"/>
              <w:rPr>
                <w:sz w:val="14"/>
                <w:szCs w:val="14"/>
                <w:color w:val="auto"/>
              </w:rPr>
            </w:pPr>
          </w:p>
        </w:tc>
        <w:tc>
          <w:tcPr>
            <w:tcW w:w="1120" w:type="dxa"/>
            <w:vAlign w:val="bottom"/>
            <w:tcBorders>
              <w:top w:val="single" w:sz="8" w:color="0000EE"/>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720" w:type="dxa"/>
            <w:vAlign w:val="bottom"/>
            <w:gridSpan w:val="36"/>
          </w:tcPr>
          <w:p>
            <w:pPr>
              <w:spacing w:after="0" w:line="191" w:lineRule="exact"/>
              <w:rPr>
                <w:sz w:val="20"/>
                <w:szCs w:val="20"/>
                <w:color w:val="auto"/>
              </w:rPr>
            </w:pPr>
            <w:r>
              <w:rPr>
                <w:rFonts w:ascii="Times New Roman" w:cs="Times New Roman" w:eastAsia="Times New Roman" w:hAnsi="Times New Roman"/>
                <w:sz w:val="18"/>
                <w:szCs w:val="18"/>
                <w:color w:val="auto"/>
              </w:rPr>
              <w:t>IVBB-16001 Ed. 01-16</w:t>
            </w:r>
          </w:p>
        </w:tc>
        <w:tc>
          <w:tcPr>
            <w:tcW w:w="2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Page 1 of 25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7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4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1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w:t>
            </w:r>
          </w:p>
        </w:tc>
        <w:tc>
          <w:tcPr>
            <w:tcW w:w="76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VALUATION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J.</w:t>
            </w:r>
          </w:p>
        </w:tc>
        <w:tc>
          <w:tcPr>
            <w:tcW w:w="12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9"/>
              </w:rPr>
              <w:t>ASSIGNMENT</w:t>
            </w:r>
          </w:p>
        </w:tc>
        <w:tc>
          <w:tcPr>
            <w:tcW w:w="6460" w:type="dxa"/>
            <w:vAlign w:val="bottom"/>
            <w:gridSpan w:val="8"/>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K.</w:t>
            </w:r>
          </w:p>
        </w:tc>
        <w:tc>
          <w:tcPr>
            <w:tcW w:w="1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7"/>
              </w:rPr>
              <w:t>SUBROGATION</w:t>
            </w:r>
          </w:p>
        </w:tc>
        <w:tc>
          <w:tcPr>
            <w:tcW w:w="6340" w:type="dxa"/>
            <w:vAlign w:val="bottom"/>
            <w:gridSpan w:val="7"/>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w:t>
            </w:r>
          </w:p>
        </w:tc>
        <w:tc>
          <w:tcPr>
            <w:tcW w:w="12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9"/>
              </w:rPr>
              <w:t>RECOVERIES</w:t>
            </w:r>
          </w:p>
        </w:tc>
        <w:tc>
          <w:tcPr>
            <w:tcW w:w="6480" w:type="dxa"/>
            <w:vAlign w:val="bottom"/>
            <w:gridSpan w:val="9"/>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M.</w:t>
            </w:r>
          </w:p>
        </w:tc>
        <w:tc>
          <w:tcPr>
            <w:tcW w:w="76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COOPERATION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w:t>
            </w:r>
          </w:p>
        </w:tc>
        <w:tc>
          <w:tcPr>
            <w:tcW w:w="76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ANTI-BUNDLING</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w:t>
            </w:r>
          </w:p>
        </w:tc>
        <w:tc>
          <w:tcPr>
            <w:tcW w:w="76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LIMIT OF INSURANCE UNDER THIS BOND AND PRIOR INSURANCE</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P.</w:t>
            </w:r>
          </w:p>
        </w:tc>
        <w:tc>
          <w:tcPr>
            <w:tcW w:w="320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w w:val="99"/>
              </w:rPr>
              <w:t>OTHER INSURANCE OR INDEMNITY</w:t>
            </w:r>
          </w:p>
        </w:tc>
        <w:tc>
          <w:tcPr>
            <w:tcW w:w="2660" w:type="dxa"/>
            <w:vAlign w:val="bottom"/>
            <w:tcBorders>
              <w:top w:val="single" w:sz="8" w:color="0000EE"/>
            </w:tcBorders>
            <w:gridSpan w:val="2"/>
          </w:tcPr>
          <w:p>
            <w:pPr>
              <w:spacing w:after="0"/>
              <w:rPr>
                <w:sz w:val="24"/>
                <w:szCs w:val="24"/>
                <w:color w:val="auto"/>
              </w:rPr>
            </w:pPr>
          </w:p>
        </w:tc>
        <w:tc>
          <w:tcPr>
            <w:tcW w:w="182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Q.</w:t>
            </w:r>
          </w:p>
        </w:tc>
        <w:tc>
          <w:tcPr>
            <w:tcW w:w="19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9"/>
              </w:rPr>
              <w:t>COVERED PROPERTY</w:t>
            </w:r>
          </w:p>
        </w:tc>
        <w:tc>
          <w:tcPr>
            <w:tcW w:w="5740" w:type="dxa"/>
            <w:vAlign w:val="bottom"/>
            <w:gridSpan w:val="4"/>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w:t>
            </w:r>
          </w:p>
        </w:tc>
        <w:tc>
          <w:tcPr>
            <w:tcW w:w="76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CANCELATION, TERMINATION, CHANGE OR MODIFICATION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w:t>
            </w:r>
          </w:p>
        </w:tc>
        <w:tc>
          <w:tcPr>
            <w:tcW w:w="538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rPr>
              <w:t>DISCOVERY PERIOD</w:t>
            </w:r>
          </w:p>
        </w:tc>
        <w:tc>
          <w:tcPr>
            <w:tcW w:w="2300" w:type="dxa"/>
            <w:vAlign w:val="bottom"/>
            <w:gridSpan w:val="2"/>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w:t>
            </w:r>
          </w:p>
        </w:tc>
        <w:tc>
          <w:tcPr>
            <w:tcW w:w="18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rPr>
              <w:t>HEADINGS</w:t>
            </w:r>
          </w:p>
        </w:tc>
        <w:tc>
          <w:tcPr>
            <w:tcW w:w="5860" w:type="dxa"/>
            <w:vAlign w:val="bottom"/>
            <w:gridSpan w:val="5"/>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40" w:type="dxa"/>
            <w:vAlign w:val="bottom"/>
            <w:tcBorders>
              <w:top w:val="single" w:sz="8" w:color="0000EE"/>
              <w:bottom w:val="single" w:sz="8" w:color="auto"/>
            </w:tcBorders>
          </w:tcPr>
          <w:p>
            <w:pPr>
              <w:spacing w:after="0"/>
              <w:rPr>
                <w:sz w:val="14"/>
                <w:szCs w:val="14"/>
                <w:color w:val="auto"/>
              </w:rPr>
            </w:pPr>
          </w:p>
        </w:tc>
        <w:tc>
          <w:tcPr>
            <w:tcW w:w="320" w:type="dxa"/>
            <w:vAlign w:val="bottom"/>
            <w:tcBorders>
              <w:top w:val="single" w:sz="8" w:color="0000EE"/>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8280" w:type="dxa"/>
            <w:vAlign w:val="bottom"/>
            <w:gridSpan w:val="14"/>
          </w:tcPr>
          <w:p>
            <w:pPr>
              <w:spacing w:after="0" w:line="191" w:lineRule="exact"/>
              <w:rPr>
                <w:sz w:val="20"/>
                <w:szCs w:val="20"/>
                <w:color w:val="auto"/>
              </w:rPr>
            </w:pPr>
            <w:r>
              <w:rPr>
                <w:rFonts w:ascii="Times New Roman" w:cs="Times New Roman" w:eastAsia="Times New Roman" w:hAnsi="Times New Roman"/>
                <w:sz w:val="18"/>
                <w:szCs w:val="18"/>
                <w:color w:val="auto"/>
              </w:rPr>
              <w:t>IVBB-16001 Ed. 01-16</w:t>
            </w:r>
          </w:p>
        </w:tc>
        <w:tc>
          <w:tcPr>
            <w:tcW w:w="27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Page 2 of 25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82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2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46"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397000" cy="317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97000" cy="31750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Investment Company Bond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with Extended Coverages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540" w:hanging="424"/>
        <w:spacing w:after="0"/>
        <w:tabs>
          <w:tab w:leader="none" w:pos="54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CONSIDERATION CLAUSE</w:t>
      </w:r>
    </w:p>
    <w:p>
      <w:pPr>
        <w:spacing w:after="0" w:line="144" w:lineRule="exact"/>
        <w:rPr>
          <w:rFonts w:ascii="Times New Roman" w:cs="Times New Roman" w:eastAsia="Times New Roman" w:hAnsi="Times New Roman"/>
          <w:sz w:val="18"/>
          <w:szCs w:val="18"/>
          <w:b w:val="1"/>
          <w:bCs w:val="1"/>
          <w:i w:val="1"/>
          <w:iCs w:val="1"/>
          <w:color w:val="auto"/>
        </w:rPr>
      </w:pPr>
    </w:p>
    <w:p>
      <w:pPr>
        <w:ind w:left="560" w:right="20"/>
        <w:spacing w:after="0" w:line="317"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b w:val="1"/>
          <w:bCs w:val="1"/>
          <w:color w:val="auto"/>
        </w:rPr>
        <w:t xml:space="preserve">IN CONSIDERATION </w:t>
      </w:r>
      <w:r>
        <w:rPr>
          <w:rFonts w:ascii="Times New Roman" w:cs="Times New Roman" w:eastAsia="Times New Roman" w:hAnsi="Times New Roman"/>
          <w:sz w:val="17"/>
          <w:szCs w:val="17"/>
          <w:color w:val="auto"/>
        </w:rPr>
        <w:t>of the payment of an agreed premium and subject to the Declarations and pursuant to all the terms, conditions, exclusions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limitations of this bond, the Company agrees to indemnify the Insured as set forth in ITEM 1 of the Declarations (herein called Insured)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-390525</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9" w:lineRule="exact"/>
        <w:rPr>
          <w:sz w:val="20"/>
          <w:szCs w:val="20"/>
          <w:color w:val="auto"/>
        </w:rPr>
      </w:pPr>
    </w:p>
    <w:p>
      <w:pPr>
        <w:ind w:left="540" w:hanging="424"/>
        <w:spacing w:after="0"/>
        <w:tabs>
          <w:tab w:leader="none" w:pos="54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INSURING AGREEMENTS</w:t>
      </w:r>
    </w:p>
    <w:p>
      <w:pPr>
        <w:spacing w:after="0" w:line="198" w:lineRule="exact"/>
        <w:rPr>
          <w:rFonts w:ascii="Times New Roman" w:cs="Times New Roman" w:eastAsia="Times New Roman" w:hAnsi="Times New Roman"/>
          <w:sz w:val="18"/>
          <w:szCs w:val="18"/>
          <w:b w:val="1"/>
          <w:bCs w:val="1"/>
          <w:i w:val="1"/>
          <w:iCs w:val="1"/>
          <w:color w:val="auto"/>
        </w:rPr>
      </w:pPr>
    </w:p>
    <w:p>
      <w:pPr>
        <w:ind w:left="1080" w:hanging="532"/>
        <w:spacing w:after="0"/>
        <w:tabs>
          <w:tab w:leader="none" w:pos="108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FIDELITY</w:t>
      </w:r>
    </w:p>
    <w:p>
      <w:pPr>
        <w:spacing w:after="0" w:line="121"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Coverage A.1. Larceny or Embezzlement</w:t>
      </w:r>
    </w:p>
    <w:p>
      <w:pPr>
        <w:spacing w:after="0" w:line="113" w:lineRule="exact"/>
        <w:rPr>
          <w:rFonts w:ascii="Times New Roman" w:cs="Times New Roman" w:eastAsia="Times New Roman" w:hAnsi="Times New Roman"/>
          <w:sz w:val="18"/>
          <w:szCs w:val="18"/>
          <w:b w:val="1"/>
          <w:bCs w:val="1"/>
          <w:color w:val="auto"/>
        </w:rPr>
      </w:pPr>
    </w:p>
    <w:p>
      <w:pPr>
        <w:ind w:left="1100" w:right="560" w:firstLine="441"/>
        <w:spacing w:after="0" w:line="3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resulting directly from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committed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alone or in collusion with others. Coverage A.2. Restoration Expenses</w:t>
      </w:r>
    </w:p>
    <w:p>
      <w:pPr>
        <w:spacing w:after="0" w:line="1"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Restoration Expenses </w:t>
      </w:r>
      <w:r>
        <w:rPr>
          <w:rFonts w:ascii="Times New Roman" w:cs="Times New Roman" w:eastAsia="Times New Roman" w:hAnsi="Times New Roman"/>
          <w:sz w:val="18"/>
          <w:szCs w:val="18"/>
          <w:color w:val="auto"/>
        </w:rPr>
        <w:t>incurred by the Insured and resulting directly from a</w:t>
      </w:r>
      <w:r>
        <w:rPr>
          <w:rFonts w:ascii="Times New Roman" w:cs="Times New Roman" w:eastAsia="Times New Roman" w:hAnsi="Times New Roman"/>
          <w:sz w:val="18"/>
          <w:szCs w:val="18"/>
          <w:b w:val="1"/>
          <w:bCs w:val="1"/>
          <w:color w:val="auto"/>
        </w:rPr>
        <w:t xml:space="preserve"> Computer Violation </w:t>
      </w:r>
      <w:r>
        <w:rPr>
          <w:rFonts w:ascii="Times New Roman" w:cs="Times New Roman" w:eastAsia="Times New Roman" w:hAnsi="Times New Roman"/>
          <w:sz w:val="18"/>
          <w:szCs w:val="18"/>
          <w:color w:val="auto"/>
        </w:rPr>
        <w:t>by an</w:t>
      </w:r>
      <w:r>
        <w:rPr>
          <w:rFonts w:ascii="Times New Roman" w:cs="Times New Roman" w:eastAsia="Times New Roman" w:hAnsi="Times New Roman"/>
          <w:sz w:val="18"/>
          <w:szCs w:val="18"/>
          <w:b w:val="1"/>
          <w:bCs w:val="1"/>
          <w:color w:val="auto"/>
        </w:rPr>
        <w:t xml:space="preserve"> Employee</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ON PREMISES</w:t>
      </w:r>
    </w:p>
    <w:p>
      <w:pPr>
        <w:spacing w:after="0" w:line="13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resulting directly from:</w:t>
      </w:r>
    </w:p>
    <w:p>
      <w:pPr>
        <w:spacing w:after="0" w:line="134"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robbery, burglary, mysterious unexplainable disappearance or misplacement and damage or destruction; or</w:t>
      </w:r>
    </w:p>
    <w:p>
      <w:pPr>
        <w:spacing w:after="0" w:line="130" w:lineRule="exact"/>
        <w:rPr>
          <w:rFonts w:ascii="Times New Roman" w:cs="Times New Roman" w:eastAsia="Times New Roman" w:hAnsi="Times New Roman"/>
          <w:sz w:val="18"/>
          <w:szCs w:val="18"/>
          <w:color w:val="auto"/>
        </w:rPr>
      </w:pPr>
    </w:p>
    <w:p>
      <w:pPr>
        <w:ind w:left="2080" w:right="60" w:hanging="533"/>
        <w:spacing w:after="0" w:line="282" w:lineRule="auto"/>
        <w:tabs>
          <w:tab w:leader="none" w:pos="208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theft, false pretenses, or common law or statutory larceny, committed by a person physically present in an office of, or on the premises of, the Insured at the time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was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-2165350</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 w:lineRule="exact"/>
        <w:rPr>
          <w:sz w:val="20"/>
          <w:szCs w:val="20"/>
          <w:color w:val="auto"/>
        </w:rPr>
      </w:pPr>
    </w:p>
    <w:p>
      <w:pPr>
        <w:ind w:left="1540" w:right="40"/>
        <w:spacing w:after="0" w:line="256" w:lineRule="auto"/>
        <w:rPr>
          <w:sz w:val="20"/>
          <w:szCs w:val="20"/>
          <w:color w:val="auto"/>
        </w:rPr>
      </w:pPr>
      <w:r>
        <w:rPr>
          <w:rFonts w:ascii="Times New Roman" w:cs="Times New Roman" w:eastAsia="Times New Roman" w:hAnsi="Times New Roman"/>
          <w:sz w:val="18"/>
          <w:szCs w:val="18"/>
          <w:color w:val="auto"/>
        </w:rPr>
        <w:t xml:space="preserve">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lodged or deposited within offices or premises located anywhere. The premises of a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will be deemed premises of the Insured, but solely as respects loss of </w:t>
      </w:r>
      <w:r>
        <w:rPr>
          <w:rFonts w:ascii="Times New Roman" w:cs="Times New Roman" w:eastAsia="Times New Roman" w:hAnsi="Times New Roman"/>
          <w:sz w:val="18"/>
          <w:szCs w:val="18"/>
          <w:b w:val="1"/>
          <w:bCs w:val="1"/>
          <w:color w:val="auto"/>
        </w:rPr>
        <w:t>Certificated Securities</w:t>
      </w:r>
      <w:r>
        <w:rPr>
          <w:rFonts w:ascii="Times New Roman" w:cs="Times New Roman" w:eastAsia="Times New Roman" w:hAnsi="Times New Roman"/>
          <w:sz w:val="18"/>
          <w:szCs w:val="18"/>
          <w:color w:val="auto"/>
        </w:rPr>
        <w:t xml:space="preserve">. Coverage for </w:t>
      </w:r>
      <w:r>
        <w:rPr>
          <w:rFonts w:ascii="Times New Roman" w:cs="Times New Roman" w:eastAsia="Times New Roman" w:hAnsi="Times New Roman"/>
          <w:sz w:val="18"/>
          <w:szCs w:val="18"/>
          <w:b w:val="1"/>
          <w:bCs w:val="1"/>
          <w:color w:val="auto"/>
        </w:rPr>
        <w:t>Certificated Securities</w:t>
      </w:r>
      <w:r>
        <w:rPr>
          <w:rFonts w:ascii="Times New Roman" w:cs="Times New Roman" w:eastAsia="Times New Roman" w:hAnsi="Times New Roman"/>
          <w:sz w:val="18"/>
          <w:szCs w:val="18"/>
          <w:color w:val="auto"/>
        </w:rPr>
        <w:t xml:space="preserve"> held by such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is limited to the extent of the Insured’s interest therein as effected by the making of appropriate entries on the books and records of such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The Company will not be liable under Insuring Agreement B for loss in connection with the central handling of securities within the systems established and maintained by any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unless the amount of such loss exceeds the amount recoverable or recovered under any bond or policy or participants’ fund insuring the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against such loss.</w:t>
      </w:r>
    </w:p>
    <w:p>
      <w:pPr>
        <w:spacing w:after="0" w:line="75" w:lineRule="exact"/>
        <w:rPr>
          <w:sz w:val="20"/>
          <w:szCs w:val="20"/>
          <w:color w:val="auto"/>
        </w:rPr>
      </w:pPr>
    </w:p>
    <w:p>
      <w:pPr>
        <w:ind w:left="1540" w:right="320"/>
        <w:spacing w:after="0" w:line="286" w:lineRule="auto"/>
        <w:rPr>
          <w:sz w:val="20"/>
          <w:szCs w:val="20"/>
          <w:color w:val="auto"/>
        </w:rPr>
      </w:pPr>
      <w:r>
        <w:rPr>
          <w:rFonts w:ascii="Times New Roman" w:cs="Times New Roman" w:eastAsia="Times New Roman" w:hAnsi="Times New Roman"/>
          <w:sz w:val="18"/>
          <w:szCs w:val="18"/>
          <w:color w:val="auto"/>
        </w:rPr>
        <w:t xml:space="preserve">This bond does not afford any coverage in favor of any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or exchange or any nominee in whose name is registered any security included within the </w:t>
      </w:r>
      <w:r>
        <w:rPr>
          <w:rFonts w:ascii="Times New Roman" w:cs="Times New Roman" w:eastAsia="Times New Roman" w:hAnsi="Times New Roman"/>
          <w:sz w:val="18"/>
          <w:szCs w:val="18"/>
          <w:b w:val="1"/>
          <w:bCs w:val="1"/>
          <w:color w:val="auto"/>
        </w:rPr>
        <w:t>Depository’s</w:t>
      </w:r>
      <w:r>
        <w:rPr>
          <w:rFonts w:ascii="Times New Roman" w:cs="Times New Roman" w:eastAsia="Times New Roman" w:hAnsi="Times New Roman"/>
          <w:sz w:val="18"/>
          <w:szCs w:val="18"/>
          <w:color w:val="auto"/>
        </w:rPr>
        <w:t xml:space="preserve"> systems.</w:t>
      </w:r>
    </w:p>
    <w:p>
      <w:pPr>
        <w:spacing w:after="0" w:line="60" w:lineRule="exact"/>
        <w:rPr>
          <w:sz w:val="20"/>
          <w:szCs w:val="20"/>
          <w:color w:val="auto"/>
        </w:rPr>
      </w:pPr>
    </w:p>
    <w:p>
      <w:pPr>
        <w:ind w:left="1540" w:right="240" w:hanging="439"/>
        <w:spacing w:after="0" w:line="259"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 loss, through any hazard specified in Insuring Agreement B.1. of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within any of the Insured’s or an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color w:val="auto"/>
        </w:rPr>
        <w:t xml:space="preserve"> offices and in the possession of any customer of the Insured, any representative of such customer or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whether or not the Insured is liable for the loss thereof, and provided such loss, at the option of the Insured, is included in the Insured’s proof of loss, but excluding, in any event, loss caused by such customer, any representative of such customer, or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3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TRANSIT</w:t>
      </w:r>
    </w:p>
    <w:p>
      <w:pPr>
        <w:spacing w:after="0" w:line="117" w:lineRule="exact"/>
        <w:rPr>
          <w:rFonts w:ascii="Times New Roman" w:cs="Times New Roman" w:eastAsia="Times New Roman" w:hAnsi="Times New Roman"/>
          <w:sz w:val="18"/>
          <w:szCs w:val="18"/>
          <w:b w:val="1"/>
          <w:bCs w:val="1"/>
          <w:color w:val="auto"/>
        </w:rPr>
      </w:pPr>
    </w:p>
    <w:p>
      <w:pPr>
        <w:ind w:left="110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(occurring with or without negligence or violence) resulting directly from robbery, larceny, theft, holdup, mysterious unexplainable disappearance, misplacement, being lost or otherwise made away with, damage thereto or destruction thereof, and loss of subscription, conversion, redemption or deposit privileges through the misplacement or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in transit anywhere in the custody of any person or persons acting as </w:t>
      </w:r>
      <w:r>
        <w:rPr>
          <w:rFonts w:ascii="Times New Roman" w:cs="Times New Roman" w:eastAsia="Times New Roman" w:hAnsi="Times New Roman"/>
          <w:sz w:val="18"/>
          <w:szCs w:val="18"/>
          <w:b w:val="1"/>
          <w:bCs w:val="1"/>
          <w:color w:val="auto"/>
        </w:rPr>
        <w:t>Messenger</w:t>
      </w:r>
      <w:r>
        <w:rPr>
          <w:rFonts w:ascii="Times New Roman" w:cs="Times New Roman" w:eastAsia="Times New Roman" w:hAnsi="Times New Roman"/>
          <w:sz w:val="18"/>
          <w:szCs w:val="18"/>
          <w:color w:val="auto"/>
        </w:rPr>
        <w:t xml:space="preserve">, except while in the mail or with a carrier for hire other than an armored motor vehicle company, for the purpose of transportation, such transit to begin immediately upon receipt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by the transporting person or persons, and to end immediately upon delivery thereof at destination, but only 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being conveyed.</w:t>
      </w:r>
    </w:p>
    <w:p>
      <w:pPr>
        <w:spacing w:after="0" w:line="209"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FORGERY OR ALTERATION</w:t>
      </w:r>
    </w:p>
    <w:p>
      <w:pPr>
        <w:spacing w:after="0" w:line="117"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resulting directly from the Insured having, in good faith, paid or transferred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 reliance on any </w:t>
      </w:r>
      <w:r>
        <w:rPr>
          <w:rFonts w:ascii="Times New Roman" w:cs="Times New Roman" w:eastAsia="Times New Roman" w:hAnsi="Times New Roman"/>
          <w:sz w:val="18"/>
          <w:szCs w:val="18"/>
          <w:b w:val="1"/>
          <w:bCs w:val="1"/>
          <w:color w:val="auto"/>
        </w:rPr>
        <w:t>Written, Original</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(except an</w:t>
      </w:r>
      <w:r>
        <w:rPr>
          <w:rFonts w:ascii="Times New Roman" w:cs="Times New Roman" w:eastAsia="Times New Roman" w:hAnsi="Times New Roman"/>
          <w:sz w:val="18"/>
          <w:szCs w:val="18"/>
          <w:b w:val="1"/>
          <w:bCs w:val="1"/>
          <w:color w:val="auto"/>
        </w:rPr>
        <w:t xml:space="preserve"> Evidence of Debt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Deposit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Withdrawal Order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Acceptance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receipt for the withdrawal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540" w:right="60" w:hanging="439"/>
        <w:spacing w:after="0" w:line="286" w:lineRule="auto"/>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 or advice directed to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and purportedly signed by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of the Insured or by a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1100" w:right="300"/>
        <w:spacing w:after="0" w:line="286" w:lineRule="auto"/>
        <w:rPr>
          <w:sz w:val="20"/>
          <w:szCs w:val="20"/>
          <w:color w:val="auto"/>
        </w:rPr>
      </w:pPr>
      <w:r>
        <w:rPr>
          <w:rFonts w:ascii="Times New Roman" w:cs="Times New Roman" w:eastAsia="Times New Roman" w:hAnsi="Times New Roman"/>
          <w:sz w:val="18"/>
          <w:szCs w:val="18"/>
          <w:color w:val="auto"/>
        </w:rPr>
        <w:t xml:space="preserve">which (a) bears a handwritten signature which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(b) is altered, but only to the extent the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alteration causes the loss.</w:t>
      </w:r>
    </w:p>
    <w:p>
      <w:pPr>
        <w:spacing w:after="0" w:line="51" w:lineRule="exact"/>
        <w:rPr>
          <w:sz w:val="20"/>
          <w:szCs w:val="20"/>
          <w:color w:val="auto"/>
        </w:rPr>
      </w:pPr>
    </w:p>
    <w:p>
      <w:pPr>
        <w:ind w:left="1100" w:right="160"/>
        <w:spacing w:after="0" w:line="282" w:lineRule="auto"/>
        <w:rPr>
          <w:sz w:val="20"/>
          <w:szCs w:val="20"/>
          <w:color w:val="auto"/>
        </w:rPr>
      </w:pPr>
      <w:r>
        <w:rPr>
          <w:rFonts w:ascii="Times New Roman" w:cs="Times New Roman" w:eastAsia="Times New Roman" w:hAnsi="Times New Roman"/>
          <w:sz w:val="18"/>
          <w:szCs w:val="18"/>
          <w:color w:val="auto"/>
        </w:rPr>
        <w:t>Actual physical possession of the items listed in 1. through 7. above by the Insured is a condition precedent to the Insured’s having relied on the items.</w:t>
      </w:r>
    </w:p>
    <w:p>
      <w:pPr>
        <w:spacing w:after="0" w:line="185"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w:t>
      </w:r>
    </w:p>
    <w:p>
      <w:pPr>
        <w:spacing w:after="0" w:line="121"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Loss resulting directly from the Insured having, in good faith, for its own account or for the account of others:</w:t>
      </w:r>
    </w:p>
    <w:p>
      <w:pPr>
        <w:spacing w:after="0" w:line="126" w:lineRule="exact"/>
        <w:rPr>
          <w:rFonts w:ascii="Times New Roman" w:cs="Times New Roman" w:eastAsia="Times New Roman" w:hAnsi="Times New Roman"/>
          <w:sz w:val="18"/>
          <w:szCs w:val="18"/>
          <w:b w:val="1"/>
          <w:bCs w:val="1"/>
          <w:color w:val="auto"/>
        </w:rPr>
      </w:pPr>
    </w:p>
    <w:p>
      <w:pPr>
        <w:ind w:left="1540" w:right="80" w:hanging="439"/>
        <w:spacing w:after="0" w:line="286"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sold, delivered, or given value, extended credit or assumed liability, on the faith of any </w:t>
      </w:r>
      <w:r>
        <w:rPr>
          <w:rFonts w:ascii="Times New Roman" w:cs="Times New Roman" w:eastAsia="Times New Roman" w:hAnsi="Times New Roman"/>
          <w:sz w:val="18"/>
          <w:szCs w:val="18"/>
          <w:b w:val="1"/>
          <w:bCs w:val="1"/>
          <w:color w:val="auto"/>
        </w:rPr>
        <w:t>Original Written</w:t>
      </w:r>
      <w:r>
        <w:rPr>
          <w:rFonts w:ascii="Times New Roman" w:cs="Times New Roman" w:eastAsia="Times New Roman" w:hAnsi="Times New Roman"/>
          <w:sz w:val="18"/>
          <w:szCs w:val="18"/>
          <w:color w:val="auto"/>
        </w:rPr>
        <w:t xml:space="preserve"> document that is a (an):</w:t>
      </w:r>
    </w:p>
    <w:p>
      <w:pPr>
        <w:spacing w:after="0" w:line="6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Certificated Security</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Document of Title</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deed, mortgage, or other instrument conveying title to, or creating or discharging a lien on, real property;</w:t>
      </w:r>
    </w:p>
    <w:p>
      <w:pPr>
        <w:spacing w:after="0" w:line="126"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Origin or Title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Deposit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Evidence of Debt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corporate, partnership, or personal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w:t>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4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2080" w:hanging="533"/>
        <w:spacing w:after="0"/>
        <w:tabs>
          <w:tab w:leader="none" w:pos="2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Instruction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Statement of Uncertificated Security</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w:t>
      </w:r>
    </w:p>
    <w:p>
      <w:pPr>
        <w:spacing w:after="0" w:line="126" w:lineRule="exact"/>
        <w:rPr>
          <w:rFonts w:ascii="Times New Roman" w:cs="Times New Roman" w:eastAsia="Times New Roman" w:hAnsi="Times New Roman"/>
          <w:sz w:val="18"/>
          <w:szCs w:val="18"/>
          <w:color w:val="auto"/>
        </w:rPr>
      </w:pPr>
    </w:p>
    <w:p>
      <w:pPr>
        <w:ind w:left="2520" w:right="420" w:hanging="433"/>
        <w:spacing w:after="0" w:line="286" w:lineRule="auto"/>
        <w:tabs>
          <w:tab w:leader="none" w:pos="25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bears a handwritten signature material to the validity or enforceability of the </w:t>
      </w:r>
      <w:r>
        <w:rPr>
          <w:rFonts w:ascii="Times New Roman" w:cs="Times New Roman" w:eastAsia="Times New Roman" w:hAnsi="Times New Roman"/>
          <w:sz w:val="18"/>
          <w:szCs w:val="18"/>
          <w:b w:val="1"/>
          <w:bCs w:val="1"/>
          <w:color w:val="auto"/>
        </w:rPr>
        <w:t>Original Written</w:t>
      </w:r>
      <w:r>
        <w:rPr>
          <w:rFonts w:ascii="Times New Roman" w:cs="Times New Roman" w:eastAsia="Times New Roman" w:hAnsi="Times New Roman"/>
          <w:sz w:val="18"/>
          <w:szCs w:val="18"/>
          <w:color w:val="auto"/>
        </w:rPr>
        <w:t xml:space="preserve"> document that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but only to the extent the</w:t>
      </w:r>
      <w:r>
        <w:rPr>
          <w:rFonts w:ascii="Times New Roman" w:cs="Times New Roman" w:eastAsia="Times New Roman" w:hAnsi="Times New Roman"/>
          <w:sz w:val="18"/>
          <w:szCs w:val="18"/>
          <w:b w:val="1"/>
          <w:bCs w:val="1"/>
          <w:color w:val="auto"/>
        </w:rPr>
        <w:t xml:space="preserve"> Forgery </w:t>
      </w:r>
      <w:r>
        <w:rPr>
          <w:rFonts w:ascii="Times New Roman" w:cs="Times New Roman" w:eastAsia="Times New Roman" w:hAnsi="Times New Roman"/>
          <w:sz w:val="18"/>
          <w:szCs w:val="18"/>
          <w:color w:val="auto"/>
        </w:rPr>
        <w:t>causes the loss;</w:t>
      </w:r>
    </w:p>
    <w:p>
      <w:pPr>
        <w:spacing w:after="0" w:line="64" w:lineRule="exact"/>
        <w:rPr>
          <w:rFonts w:ascii="Times New Roman" w:cs="Times New Roman" w:eastAsia="Times New Roman" w:hAnsi="Times New Roman"/>
          <w:sz w:val="18"/>
          <w:szCs w:val="18"/>
          <w:color w:val="auto"/>
        </w:rPr>
      </w:pPr>
    </w:p>
    <w:p>
      <w:pPr>
        <w:ind w:left="2520" w:hanging="433"/>
        <w:spacing w:after="0"/>
        <w:tabs>
          <w:tab w:leader="none" w:pos="25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altered, but only to the extent the alteration causes the loss; or</w:t>
      </w:r>
    </w:p>
    <w:p>
      <w:pPr>
        <w:spacing w:after="0" w:line="130" w:lineRule="exact"/>
        <w:rPr>
          <w:rFonts w:ascii="Times New Roman" w:cs="Times New Roman" w:eastAsia="Times New Roman" w:hAnsi="Times New Roman"/>
          <w:sz w:val="18"/>
          <w:szCs w:val="18"/>
          <w:color w:val="auto"/>
        </w:rPr>
      </w:pPr>
    </w:p>
    <w:p>
      <w:pPr>
        <w:ind w:left="2520" w:hanging="433"/>
        <w:spacing w:after="0"/>
        <w:tabs>
          <w:tab w:leader="none" w:pos="25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lost or stolen;</w:t>
      </w:r>
    </w:p>
    <w:p>
      <w:pPr>
        <w:spacing w:after="0" w:line="130" w:lineRule="exact"/>
        <w:rPr>
          <w:rFonts w:ascii="Times New Roman" w:cs="Times New Roman" w:eastAsia="Times New Roman" w:hAnsi="Times New Roman"/>
          <w:sz w:val="18"/>
          <w:szCs w:val="18"/>
          <w:color w:val="auto"/>
        </w:rPr>
      </w:pPr>
    </w:p>
    <w:p>
      <w:pPr>
        <w:ind w:left="1540" w:right="760" w:hanging="439"/>
        <w:spacing w:after="0" w:line="282"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guaranteed in writing or witnessed any handwritten signature upon any transfer, assignment, bill of sale, power of attorney,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endorsement, or any items listed in items 1.a. through 1.i. above; or</w:t>
      </w:r>
    </w:p>
    <w:p>
      <w:pPr>
        <w:spacing w:after="0" w:line="67"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sold or delivered, given value, extended credit or assumed liability, on the faith of any item listed in 1.a. through 1.d. above, that is a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but only to the extent the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causes the loss.</w:t>
      </w:r>
    </w:p>
    <w:p>
      <w:pPr>
        <w:spacing w:after="0" w:line="54"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 xml:space="preserve">Actual physical possession, and continued actual physical possession if taken as collateral, of the items listed in 1.a. through 1.j. above by the Insured,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or a Federal or State chartered deposit institution of the Insured is a condition precedent to the Insured’s having relied on the faith of such items. Release or return of such collateral is an acknowledgment by the Insured that it no longer relies on such collateral.</w:t>
      </w:r>
    </w:p>
    <w:p>
      <w:pPr>
        <w:spacing w:after="0" w:line="203"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COUNTERFEIT MONEY AND COUNTERFEIT MONEY ORDERS</w:t>
      </w:r>
    </w:p>
    <w:p>
      <w:pPr>
        <w:spacing w:after="0" w:line="117" w:lineRule="exact"/>
        <w:rPr>
          <w:rFonts w:ascii="Times New Roman" w:cs="Times New Roman" w:eastAsia="Times New Roman" w:hAnsi="Times New Roman"/>
          <w:sz w:val="18"/>
          <w:szCs w:val="18"/>
          <w:b w:val="1"/>
          <w:bCs w:val="1"/>
          <w:color w:val="auto"/>
        </w:rPr>
      </w:pPr>
    </w:p>
    <w:p>
      <w:pPr>
        <w:ind w:left="1100" w:right="2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resulting directly from the receipt by the Insured, in good faith, of any </w:t>
      </w:r>
      <w:r>
        <w:rPr>
          <w:rFonts w:ascii="Times New Roman" w:cs="Times New Roman" w:eastAsia="Times New Roman" w:hAnsi="Times New Roman"/>
          <w:sz w:val="18"/>
          <w:szCs w:val="18"/>
          <w:b w:val="1"/>
          <w:bCs w:val="1"/>
          <w:color w:val="auto"/>
        </w:rPr>
        <w:t>Counterfeit Money</w:t>
      </w:r>
      <w:r>
        <w:rPr>
          <w:rFonts w:ascii="Times New Roman" w:cs="Times New Roman" w:eastAsia="Times New Roman" w:hAnsi="Times New Roman"/>
          <w:sz w:val="18"/>
          <w:szCs w:val="18"/>
          <w:color w:val="auto"/>
        </w:rPr>
        <w:t xml:space="preserve"> of the United States of America and its territories and possessions, Canada or any other country, or of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money orders denominated in United States or Canadian currency.</w:t>
      </w:r>
    </w:p>
    <w:p>
      <w:pPr>
        <w:spacing w:after="0" w:line="197"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CLAIM EXPENSE</w:t>
      </w:r>
    </w:p>
    <w:p>
      <w:pPr>
        <w:spacing w:after="0" w:line="121" w:lineRule="exact"/>
        <w:rPr>
          <w:rFonts w:ascii="Times New Roman" w:cs="Times New Roman" w:eastAsia="Times New Roman" w:hAnsi="Times New Roman"/>
          <w:sz w:val="18"/>
          <w:szCs w:val="18"/>
          <w:b w:val="1"/>
          <w:bCs w:val="1"/>
          <w:color w:val="auto"/>
        </w:rPr>
      </w:pPr>
    </w:p>
    <w:p>
      <w:pPr>
        <w:ind w:left="1100" w:right="1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Reasonable expenses necessarily incurred and paid by the Insured in preparing any covered claim for loss under any Insuring Agreement covered under this bond, which loss exceeds the Single Loss Deductible Amount applicable to such Insuring Agreement. Such expenses include costs incurred (including necessary wages of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for that part of audits or examinations performed, whether or not required by State or Federal supervisory authorities and conducted either by such authorities or by independent accountants, by reason of the discovery of loss sustained by the Insured.</w:t>
      </w:r>
    </w:p>
    <w:p>
      <w:pPr>
        <w:spacing w:after="0" w:line="206"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STOP PAYMENT ORDERS OR WRONGFUL DISHONOR OF CHECKS</w:t>
      </w:r>
    </w:p>
    <w:p>
      <w:pPr>
        <w:spacing w:after="0" w:line="117"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Damages that the Insured becomes legally liable to pay its customers resulting directly from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having:</w:t>
      </w:r>
    </w:p>
    <w:p>
      <w:pPr>
        <w:spacing w:after="0" w:line="134" w:lineRule="exact"/>
        <w:rPr>
          <w:rFonts w:ascii="Times New Roman" w:cs="Times New Roman" w:eastAsia="Times New Roman" w:hAnsi="Times New Roman"/>
          <w:sz w:val="18"/>
          <w:szCs w:val="18"/>
          <w:b w:val="1"/>
          <w:bCs w:val="1"/>
          <w:color w:val="auto"/>
        </w:rPr>
      </w:pPr>
    </w:p>
    <w:p>
      <w:pPr>
        <w:ind w:left="1540" w:right="200" w:hanging="439"/>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to comply with any notice of any customer of the Insured or any authorized representative of such customer to stop payment on any check or draft made or drawn by such customer; or</w:t>
      </w:r>
    </w:p>
    <w:p>
      <w:pPr>
        <w:spacing w:after="0" w:line="67" w:lineRule="exact"/>
        <w:rPr>
          <w:rFonts w:ascii="Times New Roman" w:cs="Times New Roman" w:eastAsia="Times New Roman" w:hAnsi="Times New Roman"/>
          <w:sz w:val="18"/>
          <w:szCs w:val="18"/>
          <w:color w:val="auto"/>
        </w:rPr>
      </w:pPr>
    </w:p>
    <w:p>
      <w:pPr>
        <w:ind w:left="1540" w:right="560" w:hanging="439"/>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wrongfully dishonored or wrongfully failed to certify any check or draft made or drawn by the customer of the Insured or any authorized representative of such customer.</w:t>
      </w:r>
    </w:p>
    <w:p>
      <w:pPr>
        <w:spacing w:after="0" w:line="54" w:lineRule="exact"/>
        <w:rPr>
          <w:sz w:val="20"/>
          <w:szCs w:val="20"/>
          <w:color w:val="auto"/>
        </w:rPr>
      </w:pPr>
    </w:p>
    <w:p>
      <w:pPr>
        <w:ind w:left="1100" w:right="24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this bond, damages under paragraph 2. above do not include the amount of any check or draft in question, or any amounts paid to the payee, endorser, or accommodation party of such check or draft.</w:t>
      </w:r>
    </w:p>
    <w:p>
      <w:pPr>
        <w:spacing w:after="0" w:line="92"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5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right="8380" w:hanging="444"/>
        <w:spacing w:after="0" w:line="397" w:lineRule="auto"/>
        <w:tabs>
          <w:tab w:leader="none" w:pos="552"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COMPUTER SYSTEMS </w:t>
      </w:r>
      <w:r>
        <w:rPr>
          <w:rFonts w:ascii="Times New Roman" w:cs="Times New Roman" w:eastAsia="Times New Roman" w:hAnsi="Times New Roman"/>
          <w:sz w:val="17"/>
          <w:szCs w:val="17"/>
          <w:color w:val="auto"/>
        </w:rPr>
        <w:t>Coverage I.1. Computer Fraud</w:t>
      </w:r>
    </w:p>
    <w:p>
      <w:pPr>
        <w:spacing w:after="0" w:line="1" w:lineRule="exact"/>
        <w:rPr>
          <w:rFonts w:ascii="Times New Roman" w:cs="Times New Roman" w:eastAsia="Times New Roman" w:hAnsi="Times New Roman"/>
          <w:sz w:val="17"/>
          <w:szCs w:val="17"/>
          <w:b w:val="1"/>
          <w:bCs w:val="1"/>
          <w:color w:val="auto"/>
        </w:rPr>
      </w:pPr>
    </w:p>
    <w:p>
      <w:pPr>
        <w:ind w:left="560" w:right="6180" w:firstLine="992"/>
        <w:spacing w:after="0" w:line="37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Loss resulting directly from </w:t>
      </w:r>
      <w:r>
        <w:rPr>
          <w:rFonts w:ascii="Times New Roman" w:cs="Times New Roman" w:eastAsia="Times New Roman" w:hAnsi="Times New Roman"/>
          <w:sz w:val="18"/>
          <w:szCs w:val="18"/>
          <w:b w:val="1"/>
          <w:bCs w:val="1"/>
          <w:color w:val="auto"/>
        </w:rPr>
        <w:t>Computer Fraud</w:t>
      </w:r>
      <w:r>
        <w:rPr>
          <w:rFonts w:ascii="Times New Roman" w:cs="Times New Roman" w:eastAsia="Times New Roman" w:hAnsi="Times New Roman"/>
          <w:sz w:val="18"/>
          <w:szCs w:val="18"/>
          <w:color w:val="auto"/>
        </w:rPr>
        <w:t>. Coverage I.2. Fraudulent Instructions</w:t>
      </w:r>
    </w:p>
    <w:p>
      <w:pPr>
        <w:spacing w:after="0" w:line="1" w:lineRule="exact"/>
        <w:rPr>
          <w:sz w:val="20"/>
          <w:szCs w:val="20"/>
          <w:color w:val="auto"/>
        </w:rPr>
      </w:pPr>
    </w:p>
    <w:p>
      <w:pPr>
        <w:ind w:left="1540" w:right="120"/>
        <w:spacing w:after="0" w:line="262" w:lineRule="auto"/>
        <w:rPr>
          <w:sz w:val="20"/>
          <w:szCs w:val="20"/>
          <w:color w:val="auto"/>
        </w:rPr>
      </w:pPr>
      <w:r>
        <w:rPr>
          <w:rFonts w:ascii="Times New Roman" w:cs="Times New Roman" w:eastAsia="Times New Roman" w:hAnsi="Times New Roman"/>
          <w:sz w:val="18"/>
          <w:szCs w:val="18"/>
          <w:color w:val="auto"/>
        </w:rPr>
        <w:t xml:space="preserve">Loss resulting directly from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having, in good faith, caused a transfer of funds as a result of a </w:t>
      </w:r>
      <w:r>
        <w:rPr>
          <w:rFonts w:ascii="Times New Roman" w:cs="Times New Roman" w:eastAsia="Times New Roman" w:hAnsi="Times New Roman"/>
          <w:sz w:val="18"/>
          <w:szCs w:val="18"/>
          <w:b w:val="1"/>
          <w:bCs w:val="1"/>
          <w:color w:val="auto"/>
        </w:rPr>
        <w:t xml:space="preserve">Fraudulent Instruction </w:t>
      </w:r>
      <w:r>
        <w:rPr>
          <w:rFonts w:ascii="Times New Roman" w:cs="Times New Roman" w:eastAsia="Times New Roman" w:hAnsi="Times New Roman"/>
          <w:sz w:val="18"/>
          <w:szCs w:val="18"/>
          <w:color w:val="auto"/>
        </w:rPr>
        <w:t>when the Insured or an</w:t>
      </w:r>
      <w:r>
        <w:rPr>
          <w:rFonts w:ascii="Times New Roman" w:cs="Times New Roman" w:eastAsia="Times New Roman" w:hAnsi="Times New Roman"/>
          <w:sz w:val="18"/>
          <w:szCs w:val="18"/>
          <w:b w:val="1"/>
          <w:bCs w:val="1"/>
          <w:color w:val="auto"/>
        </w:rPr>
        <w:t xml:space="preserve"> Investment Adviser</w:t>
      </w:r>
      <w:r>
        <w:rPr>
          <w:rFonts w:ascii="Times New Roman" w:cs="Times New Roman" w:eastAsia="Times New Roman" w:hAnsi="Times New Roman"/>
          <w:sz w:val="18"/>
          <w:szCs w:val="18"/>
          <w:color w:val="auto"/>
        </w:rPr>
        <w:t>, prior to causing the transfer of the funds, used its best efforts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verify the identity of the person transmitting the instruction; provided that if the instruction is purported to be from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left="2520" w:hanging="433"/>
        <w:spacing w:after="0"/>
        <w:tabs>
          <w:tab w:leader="none" w:pos="2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performed a </w:t>
      </w:r>
      <w:r>
        <w:rPr>
          <w:rFonts w:ascii="Times New Roman" w:cs="Times New Roman" w:eastAsia="Times New Roman" w:hAnsi="Times New Roman"/>
          <w:sz w:val="18"/>
          <w:szCs w:val="18"/>
          <w:b w:val="1"/>
          <w:bCs w:val="1"/>
          <w:color w:val="auto"/>
        </w:rPr>
        <w:t>Callback Verification</w:t>
      </w:r>
      <w:r>
        <w:rPr>
          <w:rFonts w:ascii="Times New Roman" w:cs="Times New Roman" w:eastAsia="Times New Roman" w:hAnsi="Times New Roman"/>
          <w:sz w:val="18"/>
          <w:szCs w:val="18"/>
          <w:color w:val="auto"/>
        </w:rPr>
        <w:t xml:space="preserve"> with respect to such instruction; or</w:t>
      </w:r>
    </w:p>
    <w:p>
      <w:pPr>
        <w:spacing w:after="0" w:line="130" w:lineRule="exact"/>
        <w:rPr>
          <w:rFonts w:ascii="Times New Roman" w:cs="Times New Roman" w:eastAsia="Times New Roman" w:hAnsi="Times New Roman"/>
          <w:sz w:val="18"/>
          <w:szCs w:val="18"/>
          <w:color w:val="auto"/>
        </w:rPr>
      </w:pPr>
    </w:p>
    <w:p>
      <w:pPr>
        <w:ind w:left="2520" w:hanging="433"/>
        <w:spacing w:after="0"/>
        <w:tabs>
          <w:tab w:leader="none" w:pos="2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followed commercially reasonable </w:t>
      </w:r>
      <w:r>
        <w:rPr>
          <w:rFonts w:ascii="Times New Roman" w:cs="Times New Roman" w:eastAsia="Times New Roman" w:hAnsi="Times New Roman"/>
          <w:sz w:val="18"/>
          <w:szCs w:val="18"/>
          <w:b w:val="1"/>
          <w:bCs w:val="1"/>
          <w:color w:val="auto"/>
        </w:rPr>
        <w:t>Security Procedures</w:t>
      </w:r>
      <w:r>
        <w:rPr>
          <w:rFonts w:ascii="Times New Roman" w:cs="Times New Roman" w:eastAsia="Times New Roman" w:hAnsi="Times New Roman"/>
          <w:sz w:val="18"/>
          <w:szCs w:val="18"/>
          <w:color w:val="auto"/>
        </w:rPr>
        <w:t xml:space="preserve"> applicable to the transaction and instruction.</w:t>
      </w:r>
    </w:p>
    <w:p>
      <w:pPr>
        <w:spacing w:after="0" w:line="117" w:lineRule="exact"/>
        <w:rPr>
          <w:sz w:val="20"/>
          <w:szCs w:val="20"/>
          <w:color w:val="auto"/>
        </w:rPr>
      </w:pPr>
    </w:p>
    <w:p>
      <w:pPr>
        <w:ind w:left="1540" w:right="340"/>
        <w:spacing w:after="0" w:line="286" w:lineRule="auto"/>
        <w:rPr>
          <w:sz w:val="20"/>
          <w:szCs w:val="20"/>
          <w:color w:val="auto"/>
        </w:rPr>
      </w:pPr>
      <w:r>
        <w:rPr>
          <w:rFonts w:ascii="Times New Roman" w:cs="Times New Roman" w:eastAsia="Times New Roman" w:hAnsi="Times New Roman"/>
          <w:sz w:val="18"/>
          <w:szCs w:val="18"/>
          <w:color w:val="auto"/>
        </w:rPr>
        <w:t xml:space="preserve">Such </w:t>
      </w:r>
      <w:r>
        <w:rPr>
          <w:rFonts w:ascii="Times New Roman" w:cs="Times New Roman" w:eastAsia="Times New Roman" w:hAnsi="Times New Roman"/>
          <w:sz w:val="18"/>
          <w:szCs w:val="18"/>
          <w:b w:val="1"/>
          <w:bCs w:val="1"/>
          <w:color w:val="auto"/>
        </w:rPr>
        <w:t>Fraudulent Instruction</w:t>
      </w:r>
      <w:r>
        <w:rPr>
          <w:rFonts w:ascii="Times New Roman" w:cs="Times New Roman" w:eastAsia="Times New Roman" w:hAnsi="Times New Roman"/>
          <w:sz w:val="18"/>
          <w:szCs w:val="18"/>
          <w:color w:val="auto"/>
        </w:rPr>
        <w:t xml:space="preserve"> received and, if applicable, </w:t>
      </w:r>
      <w:r>
        <w:rPr>
          <w:rFonts w:ascii="Times New Roman" w:cs="Times New Roman" w:eastAsia="Times New Roman" w:hAnsi="Times New Roman"/>
          <w:sz w:val="18"/>
          <w:szCs w:val="18"/>
          <w:b w:val="1"/>
          <w:bCs w:val="1"/>
          <w:color w:val="auto"/>
        </w:rPr>
        <w:t>Callback Verification</w:t>
      </w:r>
      <w:r>
        <w:rPr>
          <w:rFonts w:ascii="Times New Roman" w:cs="Times New Roman" w:eastAsia="Times New Roman" w:hAnsi="Times New Roman"/>
          <w:sz w:val="18"/>
          <w:szCs w:val="18"/>
          <w:color w:val="auto"/>
        </w:rPr>
        <w:t xml:space="preserve"> performed, must be either recorded, logged, or documented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Coverage I.3. Restoration Expenses</w:t>
      </w:r>
    </w:p>
    <w:p>
      <w:pPr>
        <w:spacing w:after="0" w:line="113" w:lineRule="exact"/>
        <w:rPr>
          <w:sz w:val="20"/>
          <w:szCs w:val="20"/>
          <w:color w:val="auto"/>
        </w:rPr>
      </w:pPr>
    </w:p>
    <w:p>
      <w:pPr>
        <w:ind w:left="1540"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Restoration Expenses </w:t>
      </w:r>
      <w:r>
        <w:rPr>
          <w:rFonts w:ascii="Times New Roman" w:cs="Times New Roman" w:eastAsia="Times New Roman" w:hAnsi="Times New Roman"/>
          <w:sz w:val="18"/>
          <w:szCs w:val="18"/>
          <w:color w:val="auto"/>
        </w:rPr>
        <w:t>incurred by the Insured or an</w:t>
      </w:r>
      <w:r>
        <w:rPr>
          <w:rFonts w:ascii="Times New Roman" w:cs="Times New Roman" w:eastAsia="Times New Roman" w:hAnsi="Times New Roman"/>
          <w:sz w:val="18"/>
          <w:szCs w:val="18"/>
          <w:b w:val="1"/>
          <w:bCs w:val="1"/>
          <w:color w:val="auto"/>
        </w:rPr>
        <w:t xml:space="preserve"> Investment Adviser </w:t>
      </w:r>
      <w:r>
        <w:rPr>
          <w:rFonts w:ascii="Times New Roman" w:cs="Times New Roman" w:eastAsia="Times New Roman" w:hAnsi="Times New Roman"/>
          <w:sz w:val="18"/>
          <w:szCs w:val="18"/>
          <w:color w:val="auto"/>
        </w:rPr>
        <w:t>and resulting from a</w:t>
      </w:r>
      <w:r>
        <w:rPr>
          <w:rFonts w:ascii="Times New Roman" w:cs="Times New Roman" w:eastAsia="Times New Roman" w:hAnsi="Times New Roman"/>
          <w:sz w:val="18"/>
          <w:szCs w:val="18"/>
          <w:b w:val="1"/>
          <w:bCs w:val="1"/>
          <w:color w:val="auto"/>
        </w:rPr>
        <w:t xml:space="preserve"> Computer Violation </w:t>
      </w:r>
      <w:r>
        <w:rPr>
          <w:rFonts w:ascii="Times New Roman" w:cs="Times New Roman" w:eastAsia="Times New Roman" w:hAnsi="Times New Roman"/>
          <w:sz w:val="18"/>
          <w:szCs w:val="18"/>
          <w:color w:val="auto"/>
        </w:rPr>
        <w:t>by someone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than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UNCOLLECTIBLE ITEMS OF DEPOSIT</w:t>
      </w:r>
    </w:p>
    <w:p>
      <w:pPr>
        <w:spacing w:after="0" w:line="117" w:lineRule="exact"/>
        <w:rPr>
          <w:rFonts w:ascii="Times New Roman" w:cs="Times New Roman" w:eastAsia="Times New Roman" w:hAnsi="Times New Roman"/>
          <w:sz w:val="18"/>
          <w:szCs w:val="18"/>
          <w:b w:val="1"/>
          <w:bCs w:val="1"/>
          <w:color w:val="auto"/>
        </w:rPr>
      </w:pPr>
    </w:p>
    <w:p>
      <w:pPr>
        <w:jc w:val="both"/>
        <w:ind w:left="1100" w:right="10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including dividends and interest accrued not to exceed 15% of the value of each </w:t>
      </w:r>
      <w:r>
        <w:rPr>
          <w:rFonts w:ascii="Times New Roman" w:cs="Times New Roman" w:eastAsia="Times New Roman" w:hAnsi="Times New Roman"/>
          <w:sz w:val="18"/>
          <w:szCs w:val="18"/>
          <w:b w:val="1"/>
          <w:bCs w:val="1"/>
          <w:color w:val="auto"/>
        </w:rPr>
        <w:t>Item of Deposit</w:t>
      </w:r>
      <w:r>
        <w:rPr>
          <w:rFonts w:ascii="Times New Roman" w:cs="Times New Roman" w:eastAsia="Times New Roman" w:hAnsi="Times New Roman"/>
          <w:sz w:val="18"/>
          <w:szCs w:val="18"/>
          <w:color w:val="auto"/>
        </w:rPr>
        <w:t xml:space="preserve"> that is deposited, resulting directly from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having credited an account of a customer, shareholder or subscriber on the faith of any </w:t>
      </w:r>
      <w:r>
        <w:rPr>
          <w:rFonts w:ascii="Times New Roman" w:cs="Times New Roman" w:eastAsia="Times New Roman" w:hAnsi="Times New Roman"/>
          <w:sz w:val="18"/>
          <w:szCs w:val="18"/>
          <w:b w:val="1"/>
          <w:bCs w:val="1"/>
          <w:color w:val="auto"/>
        </w:rPr>
        <w:t>Items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Deposit </w:t>
      </w:r>
      <w:r>
        <w:rPr>
          <w:rFonts w:ascii="Times New Roman" w:cs="Times New Roman" w:eastAsia="Times New Roman" w:hAnsi="Times New Roman"/>
          <w:sz w:val="18"/>
          <w:szCs w:val="18"/>
          <w:color w:val="auto"/>
        </w:rPr>
        <w:t>that prove to be uncollectible, provided that the crediting of such account causes:</w:t>
      </w:r>
    </w:p>
    <w:p>
      <w:pPr>
        <w:spacing w:after="0" w:line="80" w:lineRule="exact"/>
        <w:rPr>
          <w:rFonts w:ascii="Times New Roman" w:cs="Times New Roman" w:eastAsia="Times New Roman" w:hAnsi="Times New Roman"/>
          <w:sz w:val="18"/>
          <w:szCs w:val="18"/>
          <w:b w:val="1"/>
          <w:bCs w:val="1"/>
          <w:color w:val="auto"/>
        </w:rPr>
      </w:pPr>
    </w:p>
    <w:p>
      <w:pPr>
        <w:ind w:left="2080" w:hanging="533"/>
        <w:spacing w:after="0"/>
        <w:tabs>
          <w:tab w:leader="none" w:pos="2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redemptions or withdrawals to be permitted;</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to be issued; or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to be paid.</w:t>
      </w:r>
    </w:p>
    <w:p>
      <w:pPr>
        <w:spacing w:after="0" w:line="221" w:lineRule="exact"/>
        <w:rPr>
          <w:sz w:val="20"/>
          <w:szCs w:val="20"/>
          <w:color w:val="auto"/>
        </w:rPr>
      </w:pPr>
    </w:p>
    <w:p>
      <w:pPr>
        <w:ind w:left="1100" w:right="100"/>
        <w:spacing w:after="0" w:line="268" w:lineRule="auto"/>
        <w:rPr>
          <w:sz w:val="20"/>
          <w:szCs w:val="20"/>
          <w:color w:val="auto"/>
        </w:rPr>
      </w:pPr>
      <w:r>
        <w:rPr>
          <w:rFonts w:ascii="Times New Roman" w:cs="Times New Roman" w:eastAsia="Times New Roman" w:hAnsi="Times New Roman"/>
          <w:sz w:val="18"/>
          <w:szCs w:val="18"/>
          <w:color w:val="auto"/>
        </w:rPr>
        <w:t xml:space="preserve">It is a condition precedent to coverage under this Insuring Agreement that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hold funds represented in </w:t>
      </w: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for the maximum number of days allowable under Regulation CC before permitting any redemptions or withdrawals,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issuing any shares or paying any dividends with respect to such </w:t>
      </w:r>
      <w:r>
        <w:rPr>
          <w:rFonts w:ascii="Times New Roman" w:cs="Times New Roman" w:eastAsia="Times New Roman" w:hAnsi="Times New Roman"/>
          <w:sz w:val="18"/>
          <w:szCs w:val="18"/>
          <w:b w:val="1"/>
          <w:bCs w:val="1"/>
          <w:color w:val="auto"/>
        </w:rPr>
        <w:t>Items of Deposit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100"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will not be deemed to be uncollectible until the Insured’s or</w:t>
      </w:r>
      <w:r>
        <w:rPr>
          <w:rFonts w:ascii="Times New Roman" w:cs="Times New Roman" w:eastAsia="Times New Roman" w:hAnsi="Times New Roman"/>
          <w:sz w:val="18"/>
          <w:szCs w:val="18"/>
          <w:b w:val="1"/>
          <w:bCs w:val="1"/>
          <w:color w:val="auto"/>
        </w:rPr>
        <w:t xml:space="preserve"> Investment Adviser’s </w:t>
      </w:r>
      <w:r>
        <w:rPr>
          <w:rFonts w:ascii="Times New Roman" w:cs="Times New Roman" w:eastAsia="Times New Roman" w:hAnsi="Times New Roman"/>
          <w:sz w:val="18"/>
          <w:szCs w:val="18"/>
          <w:color w:val="auto"/>
        </w:rPr>
        <w:t>standard collection procedures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failed.</w:t>
      </w:r>
    </w:p>
    <w:p>
      <w:pPr>
        <w:spacing w:after="0" w:line="159" w:lineRule="exact"/>
        <w:rPr>
          <w:sz w:val="20"/>
          <w:szCs w:val="20"/>
          <w:color w:val="auto"/>
        </w:rPr>
      </w:pPr>
    </w:p>
    <w:p>
      <w:pPr>
        <w:ind w:left="1100" w:right="260"/>
        <w:spacing w:after="0" w:line="266" w:lineRule="auto"/>
        <w:rPr>
          <w:sz w:val="20"/>
          <w:szCs w:val="20"/>
          <w:color w:val="auto"/>
        </w:rPr>
      </w:pPr>
      <w:r>
        <w:rPr>
          <w:rFonts w:ascii="Times New Roman" w:cs="Times New Roman" w:eastAsia="Times New Roman" w:hAnsi="Times New Roman"/>
          <w:sz w:val="18"/>
          <w:szCs w:val="18"/>
          <w:color w:val="auto"/>
        </w:rPr>
        <w:t xml:space="preserve">This Insuring Agreement applies to Insureds with exchange privileges if all funds in the exchange program are insured by the Company for </w:t>
      </w:r>
      <w:r>
        <w:rPr>
          <w:rFonts w:ascii="Times New Roman" w:cs="Times New Roman" w:eastAsia="Times New Roman" w:hAnsi="Times New Roman"/>
          <w:sz w:val="18"/>
          <w:szCs w:val="18"/>
          <w:b w:val="1"/>
          <w:bCs w:val="1"/>
          <w:color w:val="auto"/>
        </w:rPr>
        <w:t>Uncollectible Items of Deposit</w:t>
      </w:r>
      <w:r>
        <w:rPr>
          <w:rFonts w:ascii="Times New Roman" w:cs="Times New Roman" w:eastAsia="Times New Roman" w:hAnsi="Times New Roman"/>
          <w:sz w:val="18"/>
          <w:szCs w:val="18"/>
          <w:color w:val="auto"/>
        </w:rPr>
        <w:t>. Regardless of the number of transactions between funds, the maximum number of days allowable under Regulation CC begins from the date a deposit was first credited to any fund in the exchange program.</w:t>
      </w:r>
    </w:p>
    <w:p>
      <w:pPr>
        <w:spacing w:after="0" w:line="199"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 AGREEMENTS</w:t>
      </w:r>
    </w:p>
    <w:p>
      <w:pPr>
        <w:spacing w:after="0" w:line="198" w:lineRule="exact"/>
        <w:rPr>
          <w:rFonts w:ascii="Times New Roman" w:cs="Times New Roman" w:eastAsia="Times New Roman" w:hAnsi="Times New Roman"/>
          <w:sz w:val="18"/>
          <w:szCs w:val="18"/>
          <w:b w:val="1"/>
          <w:bCs w:val="1"/>
          <w:i w:val="1"/>
          <w:iCs w:val="1"/>
          <w:color w:val="auto"/>
        </w:rPr>
      </w:pPr>
    </w:p>
    <w:p>
      <w:pPr>
        <w:ind w:left="5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A.ORGANIC GROWTH</w:t>
      </w:r>
    </w:p>
    <w:p>
      <w:pPr>
        <w:spacing w:after="0" w:line="117" w:lineRule="exact"/>
        <w:rPr>
          <w:rFonts w:ascii="Times New Roman" w:cs="Times New Roman" w:eastAsia="Times New Roman" w:hAnsi="Times New Roman"/>
          <w:sz w:val="18"/>
          <w:szCs w:val="18"/>
          <w:b w:val="1"/>
          <w:bCs w:val="1"/>
          <w:i w:val="1"/>
          <w:iCs w:val="1"/>
          <w:color w:val="auto"/>
        </w:rPr>
      </w:pPr>
    </w:p>
    <w:p>
      <w:pPr>
        <w:ind w:left="1100" w:right="160"/>
        <w:spacing w:after="0" w:line="26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If an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while this bond is in force, adds additional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xml:space="preserve"> other than by consolidation or merger with, or purchase or acquisition of the assets, assets under management or liabilities of, another institution, such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xml:space="preserve"> will automatically be covered hereunder from the date of such addition without the requirement of notice to the Company or the payment of additional premium for the remainder of the Policy Period as set forth in ITEM 2 of the 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-876300</wp:posOffset>
            </wp:positionV>
            <wp:extent cx="6995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6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CONSOLIDATION - MERGER - PURCHASE OR ACQUISITION OF ASSETS</w:t>
      </w:r>
    </w:p>
    <w:p>
      <w:pPr>
        <w:spacing w:after="0" w:line="117" w:lineRule="exact"/>
        <w:rPr>
          <w:rFonts w:ascii="Times New Roman" w:cs="Times New Roman" w:eastAsia="Times New Roman" w:hAnsi="Times New Roman"/>
          <w:sz w:val="18"/>
          <w:szCs w:val="18"/>
          <w:b w:val="1"/>
          <w:bCs w:val="1"/>
          <w:color w:val="auto"/>
        </w:rPr>
      </w:pPr>
    </w:p>
    <w:p>
      <w:pPr>
        <w:ind w:left="1100" w:right="2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while this bond is in force, consolidates or merges with, or purchases or acquires assets, assets under management or liabilities of, or purchases or acquires more than 50% voting stock ownership of another institution (hereinafter referred to as a “Transaction”), coverage under this bond for loss which:</w:t>
      </w:r>
    </w:p>
    <w:p>
      <w:pPr>
        <w:spacing w:after="0" w:line="8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occurred or will occur in the offices or premises of such institution;</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caused or will be caused by any employee or employees of such institution; or</w:t>
      </w:r>
    </w:p>
    <w:p>
      <w:pPr>
        <w:spacing w:after="0" w:line="130" w:lineRule="exact"/>
        <w:rPr>
          <w:rFonts w:ascii="Times New Roman" w:cs="Times New Roman" w:eastAsia="Times New Roman" w:hAnsi="Times New Roman"/>
          <w:sz w:val="18"/>
          <w:szCs w:val="18"/>
          <w:color w:val="auto"/>
        </w:rPr>
      </w:pPr>
    </w:p>
    <w:p>
      <w:pPr>
        <w:ind w:left="1540" w:right="880" w:hanging="439"/>
        <w:spacing w:after="0" w:line="282"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arisen or will arise out of the assets, assets under management or liabilities acquired by the Insured as a result of such Transaction,</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is provided as follows:</w:t>
      </w:r>
    </w:p>
    <w:p>
      <w:pPr>
        <w:spacing w:after="0" w:line="131" w:lineRule="exact"/>
        <w:rPr>
          <w:sz w:val="20"/>
          <w:szCs w:val="20"/>
          <w:color w:val="auto"/>
        </w:rPr>
      </w:pPr>
    </w:p>
    <w:p>
      <w:pPr>
        <w:ind w:left="2080" w:hanging="533"/>
        <w:spacing w:after="0"/>
        <w:tabs>
          <w:tab w:leader="none" w:pos="20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Loss Sustained Coverage</w:t>
      </w:r>
    </w:p>
    <w:p>
      <w:pPr>
        <w:spacing w:after="0" w:line="117" w:lineRule="exact"/>
        <w:rPr>
          <w:rFonts w:ascii="Times New Roman" w:cs="Times New Roman" w:eastAsia="Times New Roman" w:hAnsi="Times New Roman"/>
          <w:sz w:val="18"/>
          <w:szCs w:val="18"/>
          <w:color w:val="auto"/>
        </w:rPr>
      </w:pPr>
    </w:p>
    <w:p>
      <w:pPr>
        <w:ind w:left="210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Transaction involves assets, assets under management and liabilities in an amount that is more than 25% of the consolidated assets of all Insureds as of the most recent calendar year-end preceding the date of the Transaction, then coverage of this bond as respects the Transaction will be afforded for a Single Loss that is both discovered and for which the acts giving rise to the loss occur in their entirety on or after the effective date of the Transaction. This coverage terminates 60 days after the Transaction date, or the termination date of the bond, whichever comes earlier, unless the Insured provides notice to the Company and obtains the written consent of the Company to extend such coverage beyond said date and, upon obtaining such consent, pays to the Company an additional premium, if required.</w:t>
      </w:r>
    </w:p>
    <w:p>
      <w:pPr>
        <w:spacing w:after="0" w:line="94"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Discovery Coverage</w:t>
      </w:r>
    </w:p>
    <w:p>
      <w:pPr>
        <w:spacing w:after="0" w:line="117" w:lineRule="exact"/>
        <w:rPr>
          <w:rFonts w:ascii="Times New Roman" w:cs="Times New Roman" w:eastAsia="Times New Roman" w:hAnsi="Times New Roman"/>
          <w:sz w:val="18"/>
          <w:szCs w:val="18"/>
          <w:color w:val="auto"/>
        </w:rPr>
      </w:pPr>
    </w:p>
    <w:p>
      <w:pPr>
        <w:ind w:left="210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Transaction involves assets, assets under management and liabilities in an amount that is 25% or less of the consolidated assets of all Insureds as of the most recent calendar year-end preceding the date of the Transaction, then coverage of this bond as respects the Transaction will be afforded for a Single Loss that is discovered on or after the effective date of the Transaction, for the remainder of the Policy Period as set forth in ITEM 2 of the Declarations, without additional premium being charged and without notice to the Company of the Transaction.</w:t>
      </w:r>
    </w:p>
    <w:p>
      <w:pPr>
        <w:spacing w:after="0" w:line="20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 OF INSURED</w:t>
      </w:r>
    </w:p>
    <w:p>
      <w:pPr>
        <w:spacing w:after="0" w:line="121" w:lineRule="exact"/>
        <w:rPr>
          <w:rFonts w:ascii="Times New Roman" w:cs="Times New Roman" w:eastAsia="Times New Roman" w:hAnsi="Times New Roman"/>
          <w:sz w:val="18"/>
          <w:szCs w:val="18"/>
          <w:b w:val="1"/>
          <w:bCs w:val="1"/>
          <w:color w:val="auto"/>
        </w:rPr>
      </w:pPr>
    </w:p>
    <w:p>
      <w:pPr>
        <w:ind w:left="1100" w:righ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statement made by or on behalf of the Insured, whether contained in the application or otherwise, is deemed to be a warranty of anything except that it is true to the best of the knowledge and belief of the person making the statement.</w:t>
      </w:r>
    </w:p>
    <w:p>
      <w:pPr>
        <w:spacing w:after="0" w:line="184"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INSURED</w:t>
      </w:r>
    </w:p>
    <w:p>
      <w:pPr>
        <w:spacing w:after="0" w:line="117" w:lineRule="exact"/>
        <w:rPr>
          <w:rFonts w:ascii="Times New Roman" w:cs="Times New Roman" w:eastAsia="Times New Roman" w:hAnsi="Times New Roman"/>
          <w:sz w:val="18"/>
          <w:szCs w:val="18"/>
          <w:b w:val="1"/>
          <w:bCs w:val="1"/>
          <w:color w:val="auto"/>
        </w:rPr>
      </w:pPr>
    </w:p>
    <w:p>
      <w:pPr>
        <w:ind w:left="1100" w:right="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indemnify or hold harmless any Insured for loss sustained by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or by a proprietorship, partnership or corporation that is owned, controlled or operated by such Insured, and not named as an Insured hereunder, except as may be provided on a limited basis within General Agreement B., but this paragraph does not apply to loss sustained by a nominee organized by an Insured hereunder other than a holding company.</w:t>
      </w:r>
    </w:p>
    <w:p>
      <w:pPr>
        <w:spacing w:after="0" w:line="72" w:lineRule="exact"/>
        <w:rPr>
          <w:rFonts w:ascii="Times New Roman" w:cs="Times New Roman" w:eastAsia="Times New Roman" w:hAnsi="Times New Roman"/>
          <w:sz w:val="18"/>
          <w:szCs w:val="18"/>
          <w:b w:val="1"/>
          <w:bCs w:val="1"/>
          <w:color w:val="auto"/>
        </w:rPr>
      </w:pPr>
    </w:p>
    <w:p>
      <w:pPr>
        <w:jc w:val="both"/>
        <w:ind w:left="110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two or more Insureds are covered under this bond, the first named Insured will act for all Insureds. Payment by the Company to the first named Insured of loss sustained by any Insured fully releases the Company on account of such loss. If the first named Insured ceases to be covered under this bond, the Insured next named will thereafter be considered the first named Insured. In the absence of an Insured</w:t>
      </w:r>
    </w:p>
    <w:p>
      <w:pPr>
        <w:spacing w:after="0" w:line="107"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7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 xml:space="preserve">being specifically next named, the Insured entity having the greatest consolidated assets of all remaining Insureds then becomes the first named Insured. Knowledge possessed or discovery made by any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constitutes knowledge or discovery by all Insureds for all purposes of this bond. The liability of the Company for loss or losses sustained by all Insureds will not exceed the amount for which the Company would have been liable had all such loss or losses been sustained by one Insured.</w:t>
      </w:r>
    </w:p>
    <w:p>
      <w:pPr>
        <w:spacing w:after="0" w:line="203"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COURT COSTS AND ATTORNEY’S FEES - LEGAL PROCEEDINGS - ELECTION TO DEFEND</w:t>
      </w:r>
    </w:p>
    <w:p>
      <w:pPr>
        <w:spacing w:after="0" w:line="121" w:lineRule="exact"/>
        <w:rPr>
          <w:rFonts w:ascii="Times New Roman" w:cs="Times New Roman" w:eastAsia="Times New Roman" w:hAnsi="Times New Roman"/>
          <w:sz w:val="18"/>
          <w:szCs w:val="18"/>
          <w:b w:val="1"/>
          <w:bCs w:val="1"/>
          <w:color w:val="auto"/>
        </w:rPr>
      </w:pPr>
    </w:p>
    <w:p>
      <w:pPr>
        <w:ind w:left="110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indemnify the Insured against court costs and reasonable attorney’s fees incurred and paid by the Insured in defending any suit or legal proceeding brought against the Insured to enforce the Insured’s liability, or alleged liability, on account of any loss, claim or damage that, if established against the Insured, would constitute a collectible loss under this bond in excess of any Single Loss Deductible Amount, provided, however, that with respect to Insuring Agreement A this indemnity will apply only in the event that:</w:t>
      </w:r>
    </w:p>
    <w:p>
      <w:pPr>
        <w:spacing w:after="0" w:line="81" w:lineRule="exact"/>
        <w:rPr>
          <w:rFonts w:ascii="Times New Roman" w:cs="Times New Roman" w:eastAsia="Times New Roman" w:hAnsi="Times New Roman"/>
          <w:sz w:val="18"/>
          <w:szCs w:val="18"/>
          <w:b w:val="1"/>
          <w:bCs w:val="1"/>
          <w:color w:val="auto"/>
        </w:rPr>
      </w:pPr>
    </w:p>
    <w:p>
      <w:pPr>
        <w:ind w:left="2080" w:hanging="533"/>
        <w:spacing w:after="0"/>
        <w:tabs>
          <w:tab w:leader="none" w:pos="2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admits to being guilty of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adjudicated to be guilty of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2080" w:right="120" w:hanging="533"/>
        <w:spacing w:after="0" w:line="286" w:lineRule="auto"/>
        <w:tabs>
          <w:tab w:leader="none" w:pos="2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1. or 2. above, an arbitration panel agrees, after a review of an agreed statement of facts, that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would be found guilty of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if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were prosecuted.</w:t>
      </w:r>
    </w:p>
    <w:p>
      <w:pPr>
        <w:spacing w:after="0" w:line="5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Such indemnity is in addition to the Single Loss Limit of Insurance for the applicable Insuring Agreement or Coverage.</w:t>
      </w:r>
    </w:p>
    <w:p>
      <w:pPr>
        <w:spacing w:after="0" w:line="113" w:lineRule="exact"/>
        <w:rPr>
          <w:sz w:val="20"/>
          <w:szCs w:val="20"/>
          <w:color w:val="auto"/>
        </w:rPr>
      </w:pPr>
    </w:p>
    <w:p>
      <w:pPr>
        <w:ind w:left="1100" w:right="20"/>
        <w:spacing w:after="0" w:line="259" w:lineRule="auto"/>
        <w:rPr>
          <w:sz w:val="20"/>
          <w:szCs w:val="20"/>
          <w:color w:val="auto"/>
        </w:rPr>
      </w:pPr>
      <w:r>
        <w:rPr>
          <w:rFonts w:ascii="Times New Roman" w:cs="Times New Roman" w:eastAsia="Times New Roman" w:hAnsi="Times New Roman"/>
          <w:sz w:val="18"/>
          <w:szCs w:val="18"/>
          <w:color w:val="auto"/>
        </w:rPr>
        <w:t xml:space="preserve">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must notify the Company promptly after notice thereof, of any such suit or legal proceeding and at the request of the Company will furnish it with copies of all pleadings and other papers therein. At the Company’s election the Insured will permit the Company to conduct the defense of such suit or legal proceeding, in the Insured’s name, through attorneys of the Company’s selection. In such event, the Insured and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will give all reasonable information and assistance, other than pecuniary, that the Company deems necessary to the defense of such suit or legal proceeding.</w:t>
      </w:r>
    </w:p>
    <w:p>
      <w:pPr>
        <w:spacing w:after="0" w:line="75" w:lineRule="exact"/>
        <w:rPr>
          <w:sz w:val="20"/>
          <w:szCs w:val="20"/>
          <w:color w:val="auto"/>
        </w:rPr>
      </w:pPr>
    </w:p>
    <w:p>
      <w:pPr>
        <w:ind w:left="1100" w:right="40"/>
        <w:spacing w:after="0" w:line="256" w:lineRule="auto"/>
        <w:rPr>
          <w:sz w:val="20"/>
          <w:szCs w:val="20"/>
          <w:color w:val="auto"/>
        </w:rPr>
      </w:pPr>
      <w:r>
        <w:rPr>
          <w:rFonts w:ascii="Times New Roman" w:cs="Times New Roman" w:eastAsia="Times New Roman" w:hAnsi="Times New Roman"/>
          <w:sz w:val="18"/>
          <w:szCs w:val="18"/>
          <w:color w:val="auto"/>
        </w:rPr>
        <w:t>If the amount of the Insured’s liability or alleged liability is greater than the amount recoverable under this bond, or if a Single Loss Deductible Amount is applicable, or both, then the liability of the Company under this General Agreement E. is limited to the proportion of court costs and attorney’s fees incurred and paid by the Insured or by the Company that the amount recoverable under this bond bears to the total amount of the Insured’s liability or alleged liability. Any amount not recoverable by reason of the Insured’s liability or alleged liability being greater than the amount recoverable under any insuring agreement of this bond, does not serve to reduce the Single Loss Deductible Amount applicable to such Insuring Agreement or Coverage.</w:t>
      </w:r>
    </w:p>
    <w:p>
      <w:pPr>
        <w:spacing w:after="0" w:line="79" w:lineRule="exact"/>
        <w:rPr>
          <w:sz w:val="20"/>
          <w:szCs w:val="20"/>
          <w:color w:val="auto"/>
        </w:rPr>
      </w:pPr>
    </w:p>
    <w:p>
      <w:pPr>
        <w:ind w:left="1100" w:right="220"/>
        <w:spacing w:after="0" w:line="282" w:lineRule="auto"/>
        <w:rPr>
          <w:sz w:val="20"/>
          <w:szCs w:val="20"/>
          <w:color w:val="auto"/>
        </w:rPr>
      </w:pPr>
      <w:r>
        <w:rPr>
          <w:rFonts w:ascii="Times New Roman" w:cs="Times New Roman" w:eastAsia="Times New Roman" w:hAnsi="Times New Roman"/>
          <w:sz w:val="18"/>
          <w:szCs w:val="18"/>
          <w:color w:val="auto"/>
        </w:rPr>
        <w:t>If the Company pays court costs and attorney’s fees in excess of its proportionate share of such costs and fees, the Insured will promptly reimburse the Company for such excess.</w:t>
      </w:r>
    </w:p>
    <w:p>
      <w:pPr>
        <w:spacing w:after="0" w:line="18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IV.</w:t>
        <w:tab/>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28575</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bond:</w:t>
      </w:r>
    </w:p>
    <w:p>
      <w:pPr>
        <w:spacing w:after="0" w:line="127"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Acceptance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draft that the drawee has, by signature thereon, engaged to honor as presented.</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Bond Period </w:t>
      </w:r>
      <w:r>
        <w:rPr>
          <w:rFonts w:ascii="Times New Roman" w:cs="Times New Roman" w:eastAsia="Times New Roman" w:hAnsi="Times New Roman"/>
          <w:sz w:val="18"/>
          <w:szCs w:val="18"/>
          <w:color w:val="auto"/>
        </w:rPr>
        <w:t>has the meaning set forth in section VI. CONDITIONS, C. BOND PERIOD.</w:t>
      </w:r>
    </w:p>
    <w:p>
      <w:pPr>
        <w:spacing w:after="0" w:line="130" w:lineRule="exact"/>
        <w:rPr>
          <w:rFonts w:ascii="Times New Roman" w:cs="Times New Roman" w:eastAsia="Times New Roman" w:hAnsi="Times New Roman"/>
          <w:sz w:val="18"/>
          <w:szCs w:val="18"/>
          <w:b w:val="1"/>
          <w:bCs w:val="1"/>
          <w:color w:val="auto"/>
        </w:rPr>
      </w:pPr>
    </w:p>
    <w:p>
      <w:pPr>
        <w:ind w:left="1080" w:right="100" w:hanging="532"/>
        <w:spacing w:after="0" w:line="286" w:lineRule="auto"/>
        <w:tabs>
          <w:tab w:leader="none" w:pos="10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Callback Verification </w:t>
      </w:r>
      <w:r>
        <w:rPr>
          <w:rFonts w:ascii="Times New Roman" w:cs="Times New Roman" w:eastAsia="Times New Roman" w:hAnsi="Times New Roman"/>
          <w:sz w:val="18"/>
          <w:szCs w:val="18"/>
          <w:color w:val="auto"/>
        </w:rPr>
        <w:t>means a verbal conversation with the purported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using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Pre-Determined Telephone Number</w:t>
      </w:r>
      <w:r>
        <w:rPr>
          <w:rFonts w:ascii="Times New Roman" w:cs="Times New Roman" w:eastAsia="Times New Roman" w:hAnsi="Times New Roman"/>
          <w:sz w:val="18"/>
          <w:szCs w:val="18"/>
          <w:color w:val="auto"/>
        </w:rPr>
        <w:t>, to verify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identity of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and the authenticity of a funds transfer request.</w:t>
      </w:r>
    </w:p>
    <w:p>
      <w:pPr>
        <w:spacing w:after="0" w:line="9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8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right="880" w:hanging="532"/>
        <w:spacing w:after="0" w:line="286" w:lineRule="auto"/>
        <w:tabs>
          <w:tab w:leader="none" w:pos="10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Certificate of Deposit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acknowledgment by an Insured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receipt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engagement to repay it.</w:t>
      </w:r>
    </w:p>
    <w:p>
      <w:pPr>
        <w:spacing w:after="0" w:line="60" w:lineRule="exact"/>
        <w:rPr>
          <w:rFonts w:ascii="Times New Roman" w:cs="Times New Roman" w:eastAsia="Times New Roman" w:hAnsi="Times New Roman"/>
          <w:sz w:val="18"/>
          <w:szCs w:val="18"/>
          <w:b w:val="1"/>
          <w:bCs w:val="1"/>
          <w:color w:val="auto"/>
        </w:rPr>
      </w:pPr>
    </w:p>
    <w:p>
      <w:pPr>
        <w:ind w:left="1080" w:right="660" w:hanging="532"/>
        <w:spacing w:after="0" w:line="286" w:lineRule="auto"/>
        <w:tabs>
          <w:tab w:leader="none" w:pos="10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Certificate of Origin or Title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 issued by a manufacturer of personal property or a governmental agency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evidencing the ownership of the personal property and by which ownership is transferred.</w:t>
      </w:r>
    </w:p>
    <w:p>
      <w:pPr>
        <w:spacing w:after="0" w:line="60" w:lineRule="exact"/>
        <w:rPr>
          <w:rFonts w:ascii="Times New Roman" w:cs="Times New Roman" w:eastAsia="Times New Roman" w:hAnsi="Times New Roman"/>
          <w:sz w:val="18"/>
          <w:szCs w:val="18"/>
          <w:b w:val="1"/>
          <w:bCs w:val="1"/>
          <w:color w:val="auto"/>
        </w:rPr>
      </w:pPr>
    </w:p>
    <w:p>
      <w:pPr>
        <w:ind w:left="1080" w:right="440" w:hanging="532"/>
        <w:spacing w:after="0" w:line="286" w:lineRule="auto"/>
        <w:tabs>
          <w:tab w:leader="none" w:pos="10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Certificated Security </w:t>
      </w:r>
      <w:r>
        <w:rPr>
          <w:rFonts w:ascii="Times New Roman" w:cs="Times New Roman" w:eastAsia="Times New Roman" w:hAnsi="Times New Roman"/>
          <w:sz w:val="18"/>
          <w:szCs w:val="18"/>
          <w:color w:val="auto"/>
        </w:rPr>
        <w:t>means a share, participation or other interest in property of, or an enterprise of, the issuer or an obligation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issuer, that is:</w:t>
      </w:r>
    </w:p>
    <w:p>
      <w:pPr>
        <w:spacing w:after="0" w:line="6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represented by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instrument issued in bearer or registered form;</w:t>
      </w:r>
    </w:p>
    <w:p>
      <w:pPr>
        <w:spacing w:after="0" w:line="134" w:lineRule="exact"/>
        <w:rPr>
          <w:rFonts w:ascii="Times New Roman" w:cs="Times New Roman" w:eastAsia="Times New Roman" w:hAnsi="Times New Roman"/>
          <w:sz w:val="18"/>
          <w:szCs w:val="18"/>
          <w:color w:val="auto"/>
        </w:rPr>
      </w:pPr>
    </w:p>
    <w:p>
      <w:pPr>
        <w:ind w:left="1540" w:right="100" w:hanging="439"/>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or commonly recognized in any area in which it is issued or dealt in as a medium for investment;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248" w:lineRule="exact"/>
        <w:rPr>
          <w:rFonts w:ascii="Times New Roman" w:cs="Times New Roman" w:eastAsia="Times New Roman" w:hAnsi="Times New Roman"/>
          <w:sz w:val="18"/>
          <w:szCs w:val="18"/>
          <w:color w:val="auto"/>
        </w:rPr>
      </w:pPr>
    </w:p>
    <w:p>
      <w:pPr>
        <w:ind w:left="1080" w:right="80" w:hanging="532"/>
        <w:spacing w:after="0" w:line="268" w:lineRule="auto"/>
        <w:tabs>
          <w:tab w:leader="none" w:pos="10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Computer Fraud </w:t>
      </w:r>
      <w:r>
        <w:rPr>
          <w:rFonts w:ascii="Times New Roman" w:cs="Times New Roman" w:eastAsia="Times New Roman" w:hAnsi="Times New Roman"/>
          <w:sz w:val="18"/>
          <w:szCs w:val="18"/>
          <w:color w:val="auto"/>
        </w:rPr>
        <w:t>means an intentional, unauthorized, and fraudulent entry of data or computer instructions directly into, or change of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or computer instructions within,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by a natural person or entity other than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including any such entry or change made via the internet or a </w:t>
      </w:r>
      <w:r>
        <w:rPr>
          <w:rFonts w:ascii="Times New Roman" w:cs="Times New Roman" w:eastAsia="Times New Roman" w:hAnsi="Times New Roman"/>
          <w:sz w:val="18"/>
          <w:szCs w:val="18"/>
          <w:b w:val="1"/>
          <w:bCs w:val="1"/>
          <w:color w:val="auto"/>
        </w:rPr>
        <w:t>Network</w:t>
      </w:r>
      <w:r>
        <w:rPr>
          <w:rFonts w:ascii="Times New Roman" w:cs="Times New Roman" w:eastAsia="Times New Roman" w:hAnsi="Times New Roman"/>
          <w:sz w:val="18"/>
          <w:szCs w:val="18"/>
          <w:color w:val="auto"/>
        </w:rPr>
        <w:t>, provided that such entry or change causes:</w:t>
      </w:r>
    </w:p>
    <w:p>
      <w:pPr>
        <w:spacing w:after="0" w:line="76"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to be transferred, paid, or delivered;</w:t>
      </w:r>
    </w:p>
    <w:p>
      <w:pPr>
        <w:spacing w:after="0" w:line="13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 of the Insured, or of its customer, to be added, deleted, debited or credited;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unauthorized or fictitious account to be debited or credited.</w:t>
      </w:r>
    </w:p>
    <w:p>
      <w:pPr>
        <w:spacing w:after="0" w:line="24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Computer System </w:t>
      </w:r>
      <w:r>
        <w:rPr>
          <w:rFonts w:ascii="Times New Roman" w:cs="Times New Roman" w:eastAsia="Times New Roman" w:hAnsi="Times New Roman"/>
          <w:sz w:val="18"/>
          <w:szCs w:val="18"/>
          <w:color w:val="auto"/>
        </w:rPr>
        <w:t>means:</w:t>
      </w:r>
    </w:p>
    <w:p>
      <w:pPr>
        <w:spacing w:after="0" w:line="13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computer; and</w:t>
      </w:r>
    </w:p>
    <w:p>
      <w:pPr>
        <w:spacing w:after="0" w:line="130" w:lineRule="exact"/>
        <w:rPr>
          <w:rFonts w:ascii="Times New Roman" w:cs="Times New Roman" w:eastAsia="Times New Roman" w:hAnsi="Times New Roman"/>
          <w:sz w:val="18"/>
          <w:szCs w:val="18"/>
          <w:color w:val="auto"/>
        </w:rPr>
      </w:pPr>
    </w:p>
    <w:p>
      <w:pPr>
        <w:ind w:left="1540" w:right="260" w:hanging="439"/>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input, output, processing, storage or communication device, or any related network, operating system or application software, that is connected to, or used in connection with, such computer,</w:t>
      </w:r>
    </w:p>
    <w:p>
      <w:pPr>
        <w:spacing w:after="0" w:line="5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that is rented by, owned by, leased by, licensed to, or under the direct operational control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Computer Violation </w:t>
      </w:r>
      <w:r>
        <w:rPr>
          <w:rFonts w:ascii="Times New Roman" w:cs="Times New Roman" w:eastAsia="Times New Roman" w:hAnsi="Times New Roman"/>
          <w:sz w:val="18"/>
          <w:szCs w:val="18"/>
          <w:color w:val="auto"/>
        </w:rPr>
        <w:t>means:</w:t>
      </w:r>
    </w:p>
    <w:p>
      <w:pPr>
        <w:spacing w:after="0" w:line="13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introduction of a </w:t>
      </w:r>
      <w:r>
        <w:rPr>
          <w:rFonts w:ascii="Times New Roman" w:cs="Times New Roman" w:eastAsia="Times New Roman" w:hAnsi="Times New Roman"/>
          <w:sz w:val="18"/>
          <w:szCs w:val="18"/>
          <w:b w:val="1"/>
          <w:bCs w:val="1"/>
          <w:color w:val="auto"/>
        </w:rPr>
        <w:t>Computer Virus</w:t>
      </w:r>
      <w:r>
        <w:rPr>
          <w:rFonts w:ascii="Times New Roman" w:cs="Times New Roman" w:eastAsia="Times New Roman" w:hAnsi="Times New Roman"/>
          <w:sz w:val="18"/>
          <w:szCs w:val="18"/>
          <w:color w:val="auto"/>
        </w:rPr>
        <w:t xml:space="preserve"> into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540" w:right="240" w:hanging="439"/>
        <w:spacing w:after="0" w:line="286"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damage to, or destruction of, computer programs, software or other electronic data stored within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by a natural person, who has:</w:t>
      </w:r>
    </w:p>
    <w:p>
      <w:pPr>
        <w:spacing w:after="0" w:line="6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gained unauthorized access to such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authorized access to such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but uses such access to cause such damage or destruction.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Computer Virus </w:t>
      </w:r>
      <w:r>
        <w:rPr>
          <w:rFonts w:ascii="Times New Roman" w:cs="Times New Roman" w:eastAsia="Times New Roman" w:hAnsi="Times New Roman"/>
          <w:sz w:val="18"/>
          <w:szCs w:val="18"/>
          <w:color w:val="auto"/>
        </w:rPr>
        <w:t>means any malicious code that could destroy, alter, contaminate, or degrade the integrity, quality, or performance of:</w:t>
      </w:r>
    </w:p>
    <w:p>
      <w:pPr>
        <w:spacing w:after="0" w:line="131" w:lineRule="exact"/>
        <w:rPr>
          <w:sz w:val="20"/>
          <w:szCs w:val="20"/>
          <w:color w:val="auto"/>
        </w:rPr>
      </w:pPr>
    </w:p>
    <w:p>
      <w:pPr>
        <w:ind w:left="2080" w:hanging="533"/>
        <w:spacing w:after="0"/>
        <w:tabs>
          <w:tab w:leader="none" w:pos="2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 data used, or stored, in any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or network; or</w:t>
      </w:r>
    </w:p>
    <w:p>
      <w:pPr>
        <w:spacing w:after="0" w:line="134"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computer network, any computer application software, or a computer operating system or related network.</w:t>
      </w:r>
    </w:p>
    <w:p>
      <w:pPr>
        <w:spacing w:after="0" w:line="126" w:lineRule="exact"/>
        <w:rPr>
          <w:rFonts w:ascii="Times New Roman" w:cs="Times New Roman" w:eastAsia="Times New Roman" w:hAnsi="Times New Roman"/>
          <w:sz w:val="18"/>
          <w:szCs w:val="18"/>
          <w:color w:val="auto"/>
        </w:rPr>
      </w:pPr>
    </w:p>
    <w:p>
      <w:pPr>
        <w:ind w:left="1080" w:right="700" w:hanging="532"/>
        <w:spacing w:after="0" w:line="286" w:lineRule="auto"/>
        <w:tabs>
          <w:tab w:leader="none" w:pos="10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Counterfeit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imitation of an actual, valid, or verifiable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is intended to deceive and to be taken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w:t>
      </w:r>
    </w:p>
    <w:p>
      <w:pPr>
        <w:spacing w:after="0" w:line="9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9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right="300" w:hanging="532"/>
        <w:spacing w:after="0" w:line="286" w:lineRule="auto"/>
        <w:tabs>
          <w:tab w:leader="none" w:pos="10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Custodian </w:t>
      </w:r>
      <w:r>
        <w:rPr>
          <w:rFonts w:ascii="Times New Roman" w:cs="Times New Roman" w:eastAsia="Times New Roman" w:hAnsi="Times New Roman"/>
          <w:sz w:val="18"/>
          <w:szCs w:val="18"/>
          <w:color w:val="auto"/>
        </w:rPr>
        <w:t>means an institution designated by an Insured 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maintain possession and control of the Insured’s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w:t>
      </w:r>
    </w:p>
    <w:p>
      <w:pPr>
        <w:spacing w:after="0" w:line="60" w:lineRule="exact"/>
        <w:rPr>
          <w:rFonts w:ascii="Times New Roman" w:cs="Times New Roman" w:eastAsia="Times New Roman" w:hAnsi="Times New Roman"/>
          <w:sz w:val="18"/>
          <w:szCs w:val="18"/>
          <w:b w:val="1"/>
          <w:bCs w:val="1"/>
          <w:color w:val="auto"/>
        </w:rPr>
      </w:pPr>
    </w:p>
    <w:p>
      <w:pPr>
        <w:ind w:left="1080" w:right="80" w:hanging="532"/>
        <w:spacing w:after="0" w:line="286" w:lineRule="auto"/>
        <w:tabs>
          <w:tab w:leader="none" w:pos="10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Customer </w:t>
      </w:r>
      <w:r>
        <w:rPr>
          <w:rFonts w:ascii="Times New Roman" w:cs="Times New Roman" w:eastAsia="Times New Roman" w:hAnsi="Times New Roman"/>
          <w:sz w:val="18"/>
          <w:szCs w:val="18"/>
          <w:color w:val="auto"/>
        </w:rPr>
        <w:t>means, only with respect to Insuring Agreement I.2., an entity or natural person that has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Funds Transfer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Insured or with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Depository </w:t>
      </w:r>
      <w:r>
        <w:rPr>
          <w:rFonts w:ascii="Times New Roman" w:cs="Times New Roman" w:eastAsia="Times New Roman" w:hAnsi="Times New Roman"/>
          <w:sz w:val="18"/>
          <w:szCs w:val="18"/>
          <w:color w:val="auto"/>
        </w:rPr>
        <w:t>means a clearing corporation that is:</w:t>
      </w:r>
    </w:p>
    <w:p>
      <w:pPr>
        <w:spacing w:after="0" w:line="134" w:lineRule="exact"/>
        <w:rPr>
          <w:rFonts w:ascii="Times New Roman" w:cs="Times New Roman" w:eastAsia="Times New Roman" w:hAnsi="Times New Roman"/>
          <w:sz w:val="18"/>
          <w:szCs w:val="18"/>
          <w:b w:val="1"/>
          <w:bCs w:val="1"/>
          <w:color w:val="auto"/>
        </w:rPr>
      </w:pPr>
    </w:p>
    <w:p>
      <w:pPr>
        <w:ind w:left="1540" w:right="60" w:hanging="439"/>
        <w:spacing w:after="0" w:line="282"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with the Securities Exchange Commission as a clearing agency under section 17A of the Securities Exchange Act of 1934 (15 U.S.C. 78q-1); or</w:t>
      </w:r>
    </w:p>
    <w:p>
      <w:pPr>
        <w:spacing w:after="0" w:line="67" w:lineRule="exact"/>
        <w:rPr>
          <w:rFonts w:ascii="Times New Roman" w:cs="Times New Roman" w:eastAsia="Times New Roman" w:hAnsi="Times New Roman"/>
          <w:sz w:val="18"/>
          <w:szCs w:val="18"/>
          <w:color w:val="auto"/>
        </w:rPr>
      </w:pPr>
    </w:p>
    <w:p>
      <w:pPr>
        <w:jc w:val="both"/>
        <w:ind w:left="1540" w:right="140" w:hanging="439"/>
        <w:spacing w:after="0" w:line="26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Federal Reserve Bank or other person or entity authorized to operate the federal book entry system described in the regulations of the Department of Treasury codified at 31 CFR 357, Subpart B, or book-entry systems operated pursuant to comparable regulations of other federal agencies.</w:t>
      </w:r>
    </w:p>
    <w:p>
      <w:pPr>
        <w:spacing w:after="0" w:line="77" w:lineRule="exact"/>
        <w:rPr>
          <w:rFonts w:ascii="Times New Roman" w:cs="Times New Roman" w:eastAsia="Times New Roman" w:hAnsi="Times New Roman"/>
          <w:sz w:val="18"/>
          <w:szCs w:val="18"/>
          <w:color w:val="auto"/>
        </w:rPr>
      </w:pPr>
    </w:p>
    <w:p>
      <w:pPr>
        <w:ind w:left="1080" w:right="400" w:hanging="532"/>
        <w:spacing w:after="0" w:line="259" w:lineRule="auto"/>
        <w:tabs>
          <w:tab w:leader="none" w:pos="10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Document of Title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 that is a bill of lading, dock warrant, dock receipt, warehouse receipt or order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delivery of goods, and also any other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document that in the regular course of business or financing is treated as adequately evidencing that the person in possession of it is entitled to receive, hold and dispose of the document and the goods it covers and must purport to be issued by or addressed to a bailee and purport to cover goods in the bailee’s possession that are either identified or are fungible portions of an identified mass.</w:t>
      </w:r>
    </w:p>
    <w:p>
      <w:pPr>
        <w:spacing w:after="0" w:line="84" w:lineRule="exact"/>
        <w:rPr>
          <w:rFonts w:ascii="Times New Roman" w:cs="Times New Roman" w:eastAsia="Times New Roman" w:hAnsi="Times New Roman"/>
          <w:sz w:val="18"/>
          <w:szCs w:val="18"/>
          <w:b w:val="1"/>
          <w:bCs w:val="1"/>
          <w:color w:val="auto"/>
        </w:rPr>
      </w:pPr>
    </w:p>
    <w:p>
      <w:pPr>
        <w:ind w:left="1080" w:right="180" w:hanging="532"/>
        <w:spacing w:after="0" w:line="262" w:lineRule="auto"/>
        <w:tabs>
          <w:tab w:leader="none" w:pos="10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Electronic Data Processor </w:t>
      </w:r>
      <w:r>
        <w:rPr>
          <w:rFonts w:ascii="Times New Roman" w:cs="Times New Roman" w:eastAsia="Times New Roman" w:hAnsi="Times New Roman"/>
          <w:sz w:val="18"/>
          <w:szCs w:val="18"/>
          <w:color w:val="auto"/>
        </w:rPr>
        <w:t>means a natural person, partnership or corporation authorized in writing by the Insured 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xml:space="preserve">Adviser </w:t>
      </w:r>
      <w:r>
        <w:rPr>
          <w:rFonts w:ascii="Times New Roman" w:cs="Times New Roman" w:eastAsia="Times New Roman" w:hAnsi="Times New Roman"/>
          <w:sz w:val="18"/>
          <w:szCs w:val="18"/>
          <w:color w:val="auto"/>
        </w:rPr>
        <w:t>to perform services as a data processor of checks presented to the Insured by a customer or</w:t>
      </w:r>
      <w:r>
        <w:rPr>
          <w:rFonts w:ascii="Times New Roman" w:cs="Times New Roman" w:eastAsia="Times New Roman" w:hAnsi="Times New Roman"/>
          <w:sz w:val="18"/>
          <w:szCs w:val="18"/>
          <w:b w:val="1"/>
          <w:bCs w:val="1"/>
          <w:color w:val="auto"/>
        </w:rPr>
        <w:t xml:space="preserve"> Financial Institution</w:t>
      </w:r>
      <w:r>
        <w:rPr>
          <w:rFonts w:ascii="Times New Roman" w:cs="Times New Roman" w:eastAsia="Times New Roman" w:hAnsi="Times New Roman"/>
          <w:sz w:val="18"/>
          <w:szCs w:val="18"/>
          <w:color w:val="auto"/>
        </w:rPr>
        <w:t>, but excluding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such processor who acts as a transfer agent or in any other agency capacity in issuing checks, drafts or securities for the Insured, A Federal Reserve Bank or clearinghouse will not be construed to be an </w:t>
      </w:r>
      <w:r>
        <w:rPr>
          <w:rFonts w:ascii="Times New Roman" w:cs="Times New Roman" w:eastAsia="Times New Roman" w:hAnsi="Times New Roman"/>
          <w:sz w:val="18"/>
          <w:szCs w:val="18"/>
          <w:b w:val="1"/>
          <w:bCs w:val="1"/>
          <w:color w:val="auto"/>
        </w:rPr>
        <w:t>Electronic Data Processor</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b w:val="1"/>
          <w:bCs w:val="1"/>
          <w:color w:val="auto"/>
        </w:rPr>
      </w:pPr>
    </w:p>
    <w:p>
      <w:pPr>
        <w:ind w:left="1080" w:right="520" w:hanging="532"/>
        <w:spacing w:after="0" w:line="286" w:lineRule="auto"/>
        <w:tabs>
          <w:tab w:leader="none" w:pos="10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Electronic Record </w:t>
      </w:r>
      <w:r>
        <w:rPr>
          <w:rFonts w:ascii="Times New Roman" w:cs="Times New Roman" w:eastAsia="Times New Roman" w:hAnsi="Times New Roman"/>
          <w:sz w:val="18"/>
          <w:szCs w:val="18"/>
          <w:color w:val="auto"/>
        </w:rPr>
        <w:t>means information that is created, generated, sent, communicated, received, or stored by electronic means, and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retrievable in perceivable form.</w:t>
      </w:r>
    </w:p>
    <w:p>
      <w:pPr>
        <w:spacing w:after="0" w:line="6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Employee </w:t>
      </w:r>
      <w:r>
        <w:rPr>
          <w:rFonts w:ascii="Times New Roman" w:cs="Times New Roman" w:eastAsia="Times New Roman" w:hAnsi="Times New Roman"/>
          <w:sz w:val="18"/>
          <w:szCs w:val="18"/>
          <w:color w:val="auto"/>
        </w:rPr>
        <w:t>means:</w:t>
      </w:r>
    </w:p>
    <w:p>
      <w:pPr>
        <w:spacing w:after="0" w:line="134" w:lineRule="exact"/>
        <w:rPr>
          <w:rFonts w:ascii="Times New Roman" w:cs="Times New Roman" w:eastAsia="Times New Roman" w:hAnsi="Times New Roman"/>
          <w:sz w:val="18"/>
          <w:szCs w:val="18"/>
          <w:b w:val="1"/>
          <w:bCs w:val="1"/>
          <w:color w:val="auto"/>
        </w:rPr>
      </w:pPr>
    </w:p>
    <w:p>
      <w:pPr>
        <w:ind w:left="1540" w:right="160" w:hanging="439"/>
        <w:spacing w:after="0" w:line="26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partner or other employee of the Insured, while such person is employed by and performing services for the Insured, and whom the Insured directly compensates by wages, salaries or commissions; or for 60 days after such individual’s termination of service, provided such termination is not due to employee fraud or dishonesty;</w:t>
      </w:r>
    </w:p>
    <w:p>
      <w:pPr>
        <w:spacing w:after="0" w:line="77" w:lineRule="exact"/>
        <w:rPr>
          <w:rFonts w:ascii="Times New Roman" w:cs="Times New Roman" w:eastAsia="Times New Roman" w:hAnsi="Times New Roman"/>
          <w:sz w:val="18"/>
          <w:szCs w:val="18"/>
          <w:color w:val="auto"/>
        </w:rPr>
      </w:pPr>
    </w:p>
    <w:p>
      <w:pPr>
        <w:ind w:left="1540" w:right="220" w:hanging="439"/>
        <w:spacing w:after="0" w:line="28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guest student or intern pursuing studies or duties in any of the Insured’s or an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color w:val="auto"/>
        </w:rPr>
        <w:t xml:space="preserve"> offices or premises covered hereunder, while such person is performing services for the Insured;</w:t>
      </w:r>
    </w:p>
    <w:p>
      <w:pPr>
        <w:spacing w:after="0" w:line="60" w:lineRule="exact"/>
        <w:rPr>
          <w:rFonts w:ascii="Times New Roman" w:cs="Times New Roman" w:eastAsia="Times New Roman" w:hAnsi="Times New Roman"/>
          <w:sz w:val="18"/>
          <w:szCs w:val="18"/>
          <w:color w:val="auto"/>
        </w:rPr>
      </w:pPr>
    </w:p>
    <w:p>
      <w:pPr>
        <w:ind w:left="1540" w:right="80" w:hanging="439"/>
        <w:spacing w:after="0" w:line="28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attorney retained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and any employee of such attorney, but only while performing legal services for the Insured;</w:t>
      </w:r>
    </w:p>
    <w:p>
      <w:pPr>
        <w:spacing w:after="0" w:line="60" w:lineRule="exact"/>
        <w:rPr>
          <w:rFonts w:ascii="Times New Roman" w:cs="Times New Roman" w:eastAsia="Times New Roman" w:hAnsi="Times New Roman"/>
          <w:sz w:val="18"/>
          <w:szCs w:val="18"/>
          <w:color w:val="auto"/>
        </w:rPr>
      </w:pPr>
    </w:p>
    <w:p>
      <w:pPr>
        <w:ind w:left="1540" w:right="20" w:hanging="439"/>
        <w:spacing w:after="0" w:line="25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natural person assigned to perform the usual duties of an employee within the premises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and under the Insured’s supervision, by contract, including such persons provided by any employment agency furnishing temporary personnel to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on a contingent or part-time basis, and including a natural person who is leased to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under a written agreement between the Insured and a labor leasing firm to perform duties related to the conduct of the Insured’s business; (all such natural persons provided by a single employment agency or labor leasing firm will collectively be deemed to be one person for all the purposes of this bond, excepting, however, the last paragraph of Condition R.2.);</w:t>
      </w:r>
    </w:p>
    <w:p>
      <w:pPr>
        <w:spacing w:after="0" w:line="92" w:lineRule="exact"/>
        <w:rPr>
          <w:rFonts w:ascii="Times New Roman" w:cs="Times New Roman" w:eastAsia="Times New Roman" w:hAnsi="Times New Roman"/>
          <w:sz w:val="18"/>
          <w:szCs w:val="18"/>
          <w:color w:val="auto"/>
        </w:rPr>
      </w:pPr>
    </w:p>
    <w:p>
      <w:pPr>
        <w:ind w:left="1540" w:right="20" w:hanging="439"/>
        <w:spacing w:after="0" w:line="261"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of an institution merged or consolidated with the Insured prior to the effective date of this bond, or, subject to General Agreement B., after the effective date of this bond, but only with respect to acts while an employee of such institution and which acts caused said institution to sustain a loss that was not known to the Insured or to the institution at the time of the merger or consolidation;</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10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540" w:right="140" w:hanging="439"/>
        <w:spacing w:after="0" w:line="262"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natural person, partnership, or corporation authorized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to perform services as an </w:t>
      </w:r>
      <w:r>
        <w:rPr>
          <w:rFonts w:ascii="Times New Roman" w:cs="Times New Roman" w:eastAsia="Times New Roman" w:hAnsi="Times New Roman"/>
          <w:sz w:val="18"/>
          <w:szCs w:val="18"/>
          <w:b w:val="1"/>
          <w:bCs w:val="1"/>
          <w:color w:val="auto"/>
        </w:rPr>
        <w:t xml:space="preserve">Electronic Data Processor </w:t>
      </w:r>
      <w:r>
        <w:rPr>
          <w:rFonts w:ascii="Times New Roman" w:cs="Times New Roman" w:eastAsia="Times New Roman" w:hAnsi="Times New Roman"/>
          <w:sz w:val="18"/>
          <w:szCs w:val="18"/>
          <w:color w:val="auto"/>
        </w:rPr>
        <w:t>(each such</w:t>
      </w:r>
      <w:r>
        <w:rPr>
          <w:rFonts w:ascii="Times New Roman" w:cs="Times New Roman" w:eastAsia="Times New Roman" w:hAnsi="Times New Roman"/>
          <w:sz w:val="18"/>
          <w:szCs w:val="18"/>
          <w:b w:val="1"/>
          <w:bCs w:val="1"/>
          <w:color w:val="auto"/>
        </w:rPr>
        <w:t xml:space="preserve"> Electronic Data Processor</w:t>
      </w:r>
      <w:r>
        <w:rPr>
          <w:rFonts w:ascii="Times New Roman" w:cs="Times New Roman" w:eastAsia="Times New Roman" w:hAnsi="Times New Roman"/>
          <w:sz w:val="18"/>
          <w:szCs w:val="18"/>
          <w:color w:val="auto"/>
        </w:rPr>
        <w:t>, and the partners, officers and employees of such</w:t>
      </w:r>
      <w:r>
        <w:rPr>
          <w:rFonts w:ascii="Times New Roman" w:cs="Times New Roman" w:eastAsia="Times New Roman" w:hAnsi="Times New Roman"/>
          <w:sz w:val="18"/>
          <w:szCs w:val="18"/>
          <w:b w:val="1"/>
          <w:bCs w:val="1"/>
          <w:color w:val="auto"/>
        </w:rPr>
        <w:t xml:space="preserve"> Electronic Data Processor </w:t>
      </w:r>
      <w:r>
        <w:rPr>
          <w:rFonts w:ascii="Times New Roman" w:cs="Times New Roman" w:eastAsia="Times New Roman" w:hAnsi="Times New Roman"/>
          <w:sz w:val="18"/>
          <w:szCs w:val="18"/>
          <w:color w:val="auto"/>
        </w:rPr>
        <w:t>will collectively be deemed to be one</w:t>
      </w:r>
      <w:r>
        <w:rPr>
          <w:rFonts w:ascii="Times New Roman" w:cs="Times New Roman" w:eastAsia="Times New Roman" w:hAnsi="Times New Roman"/>
          <w:sz w:val="18"/>
          <w:szCs w:val="18"/>
          <w:b w:val="1"/>
          <w:bCs w:val="1"/>
          <w:color w:val="auto"/>
        </w:rPr>
        <w:t xml:space="preserve"> Employee </w:t>
      </w:r>
      <w:r>
        <w:rPr>
          <w:rFonts w:ascii="Times New Roman" w:cs="Times New Roman" w:eastAsia="Times New Roman" w:hAnsi="Times New Roman"/>
          <w:sz w:val="18"/>
          <w:szCs w:val="18"/>
          <w:color w:val="auto"/>
        </w:rPr>
        <w:t>for all the purposes of this bond, except with respect to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R.2.);</w:t>
      </w:r>
    </w:p>
    <w:p>
      <w:pPr>
        <w:spacing w:after="0" w:line="81" w:lineRule="exact"/>
        <w:rPr>
          <w:rFonts w:ascii="Times New Roman" w:cs="Times New Roman" w:eastAsia="Times New Roman" w:hAnsi="Times New Roman"/>
          <w:sz w:val="18"/>
          <w:szCs w:val="18"/>
          <w:color w:val="auto"/>
        </w:rPr>
      </w:pPr>
    </w:p>
    <w:p>
      <w:pPr>
        <w:ind w:left="1540" w:right="240" w:hanging="439"/>
        <w:spacing w:after="0" w:line="262"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director or trustee of an Insured,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underwriter (distributor), transfer agent, shareholder accounting record keeper, or administrator authorized by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agreement with the Insured to keep financial or other required records, but only while performing acts coming within the scope of the usual duties of an officer or employee or while acting as a member of any committee duly elected or appointed to examine or audit or have custody of or access to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Insured;</w:t>
      </w:r>
    </w:p>
    <w:p>
      <w:pPr>
        <w:spacing w:after="0" w:line="85"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person who is a volunteer, while such person is subject to the Insured’s direction and control and is performing services for the Insured;</w:t>
      </w:r>
    </w:p>
    <w:p>
      <w:pPr>
        <w:spacing w:after="0" w:line="67" w:lineRule="exact"/>
        <w:rPr>
          <w:rFonts w:ascii="Times New Roman" w:cs="Times New Roman" w:eastAsia="Times New Roman" w:hAnsi="Times New Roman"/>
          <w:sz w:val="18"/>
          <w:szCs w:val="18"/>
          <w:color w:val="auto"/>
        </w:rPr>
      </w:pPr>
    </w:p>
    <w:p>
      <w:pPr>
        <w:ind w:left="1540" w:right="240" w:hanging="439"/>
        <w:spacing w:after="0" w:line="282"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person who is a former employee retained as a consultant, pursuant to a written agreement with the Insured, while that person is subject to the Insured’s direction and control and performing services for the Insured;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 partner, or employee of:</w:t>
      </w:r>
    </w:p>
    <w:p>
      <w:pPr>
        <w:spacing w:after="0" w:line="126"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underwriter (distributor);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agent or shareholder accounting record-keeper; or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administrator authorized by written agreement to keep financial or other required records,</w:t>
      </w:r>
    </w:p>
    <w:p>
      <w:pPr>
        <w:spacing w:after="0" w:line="117" w:lineRule="exact"/>
        <w:rPr>
          <w:sz w:val="20"/>
          <w:szCs w:val="20"/>
          <w:color w:val="auto"/>
        </w:rPr>
      </w:pPr>
    </w:p>
    <w:p>
      <w:pPr>
        <w:ind w:left="1540" w:right="60"/>
        <w:spacing w:after="0" w:line="256" w:lineRule="auto"/>
        <w:rPr>
          <w:sz w:val="20"/>
          <w:szCs w:val="20"/>
          <w:color w:val="auto"/>
        </w:rPr>
      </w:pPr>
      <w:r>
        <w:rPr>
          <w:rFonts w:ascii="Times New Roman" w:cs="Times New Roman" w:eastAsia="Times New Roman" w:hAnsi="Times New Roman"/>
          <w:sz w:val="18"/>
          <w:szCs w:val="18"/>
          <w:color w:val="auto"/>
        </w:rPr>
        <w:t xml:space="preserve">for an Insured but only while performing acts coming within the scope of the usual duties of an officer or employee of the Insured, or while acting as a member of any committee duly elected or appointed to examine or audit or have custody of or access to the </w:t>
      </w: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of any such Insured, provided that only employees or partners of a transfer agent, shareholder accounting record-keeper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administrator that is an affiliated person, as defined in the Investment Company Act of 1940, of an Insured or is an affiliated person of the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underwriter or administrator of such Insured, and that is not a bank, will be included within the definition of Employee.</w:t>
      </w:r>
    </w:p>
    <w:p>
      <w:pPr>
        <w:spacing w:after="0" w:line="75" w:lineRule="exact"/>
        <w:rPr>
          <w:sz w:val="20"/>
          <w:szCs w:val="20"/>
          <w:color w:val="auto"/>
        </w:rPr>
      </w:pPr>
    </w:p>
    <w:p>
      <w:pPr>
        <w:ind w:left="1100"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also means any natural person described above while such person is on medical, military, or other leave of absence. Coverage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applies to any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while on leave, regardless of whether such person remains subject to the Insured’s direction and control during the time of leave.</w:t>
      </w:r>
    </w:p>
    <w:p>
      <w:pPr>
        <w:spacing w:after="0" w:line="63" w:lineRule="exact"/>
        <w:rPr>
          <w:sz w:val="20"/>
          <w:szCs w:val="20"/>
          <w:color w:val="auto"/>
        </w:rPr>
      </w:pPr>
    </w:p>
    <w:p>
      <w:pPr>
        <w:ind w:left="1100"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does not mean any agent, broker, factor, commission merchant, consignee, independent contractor or representative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of the same general character not specified above.</w:t>
      </w:r>
    </w:p>
    <w:p>
      <w:pPr>
        <w:spacing w:after="0" w:line="60" w:lineRule="exact"/>
        <w:rPr>
          <w:sz w:val="20"/>
          <w:szCs w:val="20"/>
          <w:color w:val="auto"/>
        </w:rPr>
      </w:pPr>
    </w:p>
    <w:p>
      <w:pPr>
        <w:ind w:left="1080" w:right="40" w:hanging="532"/>
        <w:spacing w:after="0" w:line="268" w:lineRule="auto"/>
        <w:tabs>
          <w:tab w:leader="none" w:pos="10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Evidence of Debt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 including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Negotiable Instrument</w:t>
      </w:r>
      <w:r>
        <w:rPr>
          <w:rFonts w:ascii="Times New Roman" w:cs="Times New Roman" w:eastAsia="Times New Roman" w:hAnsi="Times New Roman"/>
          <w:sz w:val="18"/>
          <w:szCs w:val="18"/>
          <w:color w:val="auto"/>
        </w:rPr>
        <w:t>, executed, or purportedly executed, by a customer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Insured and held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that in the regular course of business is treated as evidencing the customer’s debt to the Insured.</w:t>
      </w:r>
    </w:p>
    <w:p>
      <w:pPr>
        <w:spacing w:after="0" w:line="76"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Financial Institution </w:t>
      </w:r>
      <w:r>
        <w:rPr>
          <w:rFonts w:ascii="Times New Roman" w:cs="Times New Roman" w:eastAsia="Times New Roman" w:hAnsi="Times New Roman"/>
          <w:sz w:val="18"/>
          <w:szCs w:val="18"/>
          <w:color w:val="auto"/>
        </w:rPr>
        <w:t>means:</w:t>
      </w:r>
    </w:p>
    <w:p>
      <w:pPr>
        <w:spacing w:after="0" w:line="13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trust company, savings bank, credit union, savings and loan association, or similar thrift institution;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brokerage firm, mutual fund, liquid assets fund or similar investment institution;</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11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100" w:right="560"/>
        <w:spacing w:after="0" w:line="286" w:lineRule="auto"/>
        <w:rPr>
          <w:sz w:val="20"/>
          <w:szCs w:val="20"/>
          <w:color w:val="auto"/>
        </w:rPr>
      </w:pPr>
      <w:r>
        <w:rPr>
          <w:rFonts w:ascii="Times New Roman" w:cs="Times New Roman" w:eastAsia="Times New Roman" w:hAnsi="Times New Roman"/>
          <w:sz w:val="18"/>
          <w:szCs w:val="18"/>
          <w:color w:val="auto"/>
        </w:rPr>
        <w:t xml:space="preserve">provided that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 xml:space="preserve"> does not include any such entity, institution or organization that is an Insured or an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Adviser</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1080" w:right="260" w:hanging="532"/>
        <w:spacing w:after="0" w:line="286" w:lineRule="auto"/>
        <w:tabs>
          <w:tab w:leader="none" w:pos="10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Forgery </w:t>
      </w:r>
      <w:r>
        <w:rPr>
          <w:rFonts w:ascii="Times New Roman" w:cs="Times New Roman" w:eastAsia="Times New Roman" w:hAnsi="Times New Roman"/>
          <w:sz w:val="18"/>
          <w:szCs w:val="18"/>
          <w:color w:val="auto"/>
        </w:rPr>
        <w:t>means signing the name of another person or organization with a handwritten signature directly applied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authority, and with the intent to deceive.</w:t>
      </w:r>
    </w:p>
    <w:p>
      <w:pPr>
        <w:spacing w:after="0" w:line="50" w:lineRule="exact"/>
        <w:rPr>
          <w:rFonts w:ascii="Times New Roman" w:cs="Times New Roman" w:eastAsia="Times New Roman" w:hAnsi="Times New Roman"/>
          <w:sz w:val="18"/>
          <w:szCs w:val="18"/>
          <w:b w:val="1"/>
          <w:bCs w:val="1"/>
          <w:color w:val="auto"/>
        </w:rPr>
      </w:pPr>
    </w:p>
    <w:p>
      <w:pPr>
        <w:ind w:left="110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signature written on an electronic pad that captures the signature for purposes of creating an electronic digitized image of a handwritten signature, or a reproduction of a handwritten signature, is treated the same as a handwritten signature. Any other form of electronic signature or digital signature is not treated the same as a handwritten signature.</w:t>
      </w:r>
    </w:p>
    <w:p>
      <w:pPr>
        <w:spacing w:after="0" w:line="63" w:lineRule="exact"/>
        <w:rPr>
          <w:rFonts w:ascii="Times New Roman" w:cs="Times New Roman" w:eastAsia="Times New Roman" w:hAnsi="Times New Roman"/>
          <w:sz w:val="18"/>
          <w:szCs w:val="18"/>
          <w:b w:val="1"/>
          <w:bCs w:val="1"/>
          <w:color w:val="auto"/>
        </w:rPr>
      </w:pPr>
    </w:p>
    <w:p>
      <w:pPr>
        <w:ind w:left="1100" w:right="22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Forgery </w:t>
      </w:r>
      <w:r>
        <w:rPr>
          <w:rFonts w:ascii="Times New Roman" w:cs="Times New Roman" w:eastAsia="Times New Roman" w:hAnsi="Times New Roman"/>
          <w:sz w:val="18"/>
          <w:szCs w:val="18"/>
          <w:color w:val="auto"/>
        </w:rPr>
        <w:t>does not mean a signature that consists in whole or in part of one’s own name signed with or without authority, in any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any purpose.</w:t>
      </w:r>
    </w:p>
    <w:p>
      <w:pPr>
        <w:spacing w:after="0" w:line="60" w:lineRule="exact"/>
        <w:rPr>
          <w:rFonts w:ascii="Times New Roman" w:cs="Times New Roman" w:eastAsia="Times New Roman" w:hAnsi="Times New Roman"/>
          <w:sz w:val="18"/>
          <w:szCs w:val="18"/>
          <w:b w:val="1"/>
          <w:bCs w:val="1"/>
          <w:color w:val="auto"/>
        </w:rPr>
      </w:pPr>
    </w:p>
    <w:p>
      <w:pPr>
        <w:ind w:left="1080" w:right="200" w:hanging="532"/>
        <w:spacing w:after="0" w:line="286" w:lineRule="auto"/>
        <w:tabs>
          <w:tab w:leader="none" w:pos="10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Fraudulent Instruction </w:t>
      </w:r>
      <w:r>
        <w:rPr>
          <w:rFonts w:ascii="Times New Roman" w:cs="Times New Roman" w:eastAsia="Times New Roman" w:hAnsi="Times New Roman"/>
          <w:sz w:val="18"/>
          <w:szCs w:val="18"/>
          <w:color w:val="auto"/>
        </w:rPr>
        <w:t>means an intentional, fraudulent and unauthorized instruction directed to the Insured 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is:</w:t>
      </w:r>
    </w:p>
    <w:p>
      <w:pPr>
        <w:spacing w:after="0" w:line="6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via telefacsimile, and:</w:t>
      </w:r>
    </w:p>
    <w:p>
      <w:pPr>
        <w:spacing w:after="0" w:line="126"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purports and reasonably appears to be from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 or another office of the Insured;</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in fact transmitted by someone other than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 or another office of the Insured; and</w:t>
      </w:r>
    </w:p>
    <w:p>
      <w:pPr>
        <w:spacing w:after="0" w:line="134" w:lineRule="exact"/>
        <w:rPr>
          <w:rFonts w:ascii="Times New Roman" w:cs="Times New Roman" w:eastAsia="Times New Roman" w:hAnsi="Times New Roman"/>
          <w:sz w:val="18"/>
          <w:szCs w:val="18"/>
          <w:color w:val="auto"/>
        </w:rPr>
      </w:pPr>
    </w:p>
    <w:p>
      <w:pPr>
        <w:ind w:left="2080" w:right="440" w:hanging="533"/>
        <w:spacing w:after="0" w:line="282" w:lineRule="auto"/>
        <w:tabs>
          <w:tab w:leader="none" w:pos="20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purports and reasonably appears to contain the handwritten signature of a person authorized to initiate such transfer that proves to have been used by an unauthorized person; 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verbally, via telephone, and purports to be from:</w:t>
      </w:r>
    </w:p>
    <w:p>
      <w:pPr>
        <w:spacing w:after="0" w:line="126" w:lineRule="exact"/>
        <w:rPr>
          <w:rFonts w:ascii="Times New Roman" w:cs="Times New Roman" w:eastAsia="Times New Roman" w:hAnsi="Times New Roman"/>
          <w:sz w:val="18"/>
          <w:szCs w:val="18"/>
          <w:color w:val="auto"/>
        </w:rPr>
      </w:pPr>
    </w:p>
    <w:p>
      <w:pPr>
        <w:ind w:left="2080" w:right="380" w:hanging="533"/>
        <w:spacing w:after="0" w:line="286" w:lineRule="auto"/>
        <w:tabs>
          <w:tab w:leader="none" w:pos="20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officer, director, partner or employee of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who is authorized by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to instruct the Insured or an </w:t>
      </w:r>
      <w:r>
        <w:rPr>
          <w:rFonts w:ascii="Times New Roman" w:cs="Times New Roman" w:eastAsia="Times New Roman" w:hAnsi="Times New Roman"/>
          <w:sz w:val="18"/>
          <w:szCs w:val="18"/>
          <w:b w:val="1"/>
          <w:bCs w:val="1"/>
          <w:color w:val="auto"/>
        </w:rPr>
        <w:t xml:space="preserve">Investment Adviser </w:t>
      </w:r>
      <w:r>
        <w:rPr>
          <w:rFonts w:ascii="Times New Roman" w:cs="Times New Roman" w:eastAsia="Times New Roman" w:hAnsi="Times New Roman"/>
          <w:sz w:val="18"/>
          <w:szCs w:val="18"/>
          <w:color w:val="auto"/>
        </w:rPr>
        <w:t>to make such a transfer;</w:t>
      </w:r>
    </w:p>
    <w:p>
      <w:pPr>
        <w:spacing w:after="0" w:line="6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who is a natural person; or</w:t>
      </w:r>
    </w:p>
    <w:p>
      <w:pPr>
        <w:spacing w:after="0" w:line="130" w:lineRule="exact"/>
        <w:rPr>
          <w:rFonts w:ascii="Times New Roman" w:cs="Times New Roman" w:eastAsia="Times New Roman" w:hAnsi="Times New Roman"/>
          <w:sz w:val="18"/>
          <w:szCs w:val="18"/>
          <w:color w:val="auto"/>
        </w:rPr>
      </w:pPr>
    </w:p>
    <w:p>
      <w:pPr>
        <w:ind w:left="2080" w:right="40" w:hanging="533"/>
        <w:spacing w:after="0" w:line="268" w:lineRule="auto"/>
        <w:tabs>
          <w:tab w:leader="none" w:pos="20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in another office of the Insured who was authorized by the Insured to instruct other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xml:space="preserve"> to transfer funds on deposit in a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and was received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specifically designated to receive and act upon such instructions,</w:t>
      </w:r>
    </w:p>
    <w:p>
      <w:pPr>
        <w:spacing w:after="0" w:line="6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but was in fact transmitted by someone other than a person described in paragraph V.2.; or</w:t>
      </w:r>
    </w:p>
    <w:p>
      <w:pPr>
        <w:spacing w:after="0" w:line="127" w:lineRule="exact"/>
        <w:rPr>
          <w:sz w:val="20"/>
          <w:szCs w:val="20"/>
          <w:color w:val="auto"/>
        </w:rPr>
      </w:pPr>
    </w:p>
    <w:p>
      <w:pPr>
        <w:ind w:left="1540" w:right="820" w:hanging="439"/>
        <w:spacing w:after="0" w:line="286"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transmitted via electronic mail and purports and reasonably appears to be from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of the Insured, but was in fact transmitted by someone other than such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1100"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Fraudulent Instruction </w:t>
      </w:r>
      <w:r>
        <w:rPr>
          <w:rFonts w:ascii="Times New Roman" w:cs="Times New Roman" w:eastAsia="Times New Roman" w:hAnsi="Times New Roman"/>
          <w:sz w:val="18"/>
          <w:szCs w:val="18"/>
          <w:color w:val="auto"/>
        </w:rPr>
        <w:t>does not include any instruction that purports to be from a</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unless the instruction is transmitted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method that is authorized in the </w:t>
      </w:r>
      <w:r>
        <w:rPr>
          <w:rFonts w:ascii="Times New Roman" w:cs="Times New Roman" w:eastAsia="Times New Roman" w:hAnsi="Times New Roman"/>
          <w:sz w:val="18"/>
          <w:szCs w:val="18"/>
          <w:b w:val="1"/>
          <w:bCs w:val="1"/>
          <w:color w:val="auto"/>
        </w:rPr>
        <w:t>Funds Transfer Agreement</w:t>
      </w:r>
      <w:r>
        <w:rPr>
          <w:rFonts w:ascii="Times New Roman" w:cs="Times New Roman" w:eastAsia="Times New Roman" w:hAnsi="Times New Roman"/>
          <w:sz w:val="18"/>
          <w:szCs w:val="18"/>
          <w:color w:val="auto"/>
        </w:rPr>
        <w:t xml:space="preserve"> between the Insured and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Funds Transfer Agreement </w:t>
      </w:r>
      <w:r>
        <w:rPr>
          <w:rFonts w:ascii="Times New Roman" w:cs="Times New Roman" w:eastAsia="Times New Roman" w:hAnsi="Times New Roman"/>
          <w:sz w:val="18"/>
          <w:szCs w:val="18"/>
          <w:color w:val="auto"/>
        </w:rPr>
        <w:t>means an agreement, signed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that:</w:t>
      </w:r>
    </w:p>
    <w:p>
      <w:pPr>
        <w:spacing w:after="0" w:line="130" w:lineRule="exact"/>
        <w:rPr>
          <w:rFonts w:ascii="Times New Roman" w:cs="Times New Roman" w:eastAsia="Times New Roman" w:hAnsi="Times New Roman"/>
          <w:sz w:val="18"/>
          <w:szCs w:val="18"/>
          <w:b w:val="1"/>
          <w:bCs w:val="1"/>
          <w:color w:val="auto"/>
        </w:rPr>
      </w:pPr>
    </w:p>
    <w:p>
      <w:pPr>
        <w:ind w:left="1540" w:right="140" w:hanging="439"/>
        <w:spacing w:after="0" w:line="286"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authorizes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to rely on instructions transmitted by either voice, telefacsimile or electronic mail to make funds transfers; and</w:t>
      </w:r>
    </w:p>
    <w:p>
      <w:pPr>
        <w:spacing w:after="0" w:line="6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provides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with the names of persons authorized to initiate funds transfers.</w:t>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12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right="300" w:hanging="532"/>
        <w:spacing w:after="0" w:line="317" w:lineRule="auto"/>
        <w:tabs>
          <w:tab w:leader="none" w:pos="108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Guarantee </w:t>
      </w:r>
      <w:r>
        <w:rPr>
          <w:rFonts w:ascii="Times New Roman" w:cs="Times New Roman" w:eastAsia="Times New Roman" w:hAnsi="Times New Roman"/>
          <w:sz w:val="17"/>
          <w:szCs w:val="17"/>
          <w:color w:val="auto"/>
        </w:rPr>
        <w:t>means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Written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undertaking obligating the signer to pay the debt of another to the Insured or its assignee or to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Financial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 xml:space="preserve">Institution </w:t>
      </w:r>
      <w:r>
        <w:rPr>
          <w:rFonts w:ascii="Times New Roman" w:cs="Times New Roman" w:eastAsia="Times New Roman" w:hAnsi="Times New Roman"/>
          <w:sz w:val="17"/>
          <w:szCs w:val="17"/>
          <w:color w:val="auto"/>
        </w:rPr>
        <w:t>from which the Insured has purchased participation in the debt, if the debt is not paid in accordance with its terms.</w:t>
      </w:r>
    </w:p>
    <w:p>
      <w:pPr>
        <w:spacing w:after="0" w:line="37" w:lineRule="exact"/>
        <w:rPr>
          <w:rFonts w:ascii="Times New Roman" w:cs="Times New Roman" w:eastAsia="Times New Roman" w:hAnsi="Times New Roman"/>
          <w:sz w:val="17"/>
          <w:szCs w:val="17"/>
          <w:b w:val="1"/>
          <w:bCs w:val="1"/>
          <w:color w:val="auto"/>
        </w:rPr>
      </w:pPr>
    </w:p>
    <w:p>
      <w:pPr>
        <w:ind w:left="1080" w:right="120" w:hanging="532"/>
        <w:spacing w:after="0" w:line="286" w:lineRule="auto"/>
        <w:tabs>
          <w:tab w:leader="none" w:pos="10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Instruction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 to the issuer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requesting that the transfer, pledge, or release from pledge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specified be registered.</w:t>
      </w:r>
    </w:p>
    <w:p>
      <w:pPr>
        <w:spacing w:after="0" w:line="60" w:lineRule="exact"/>
        <w:rPr>
          <w:rFonts w:ascii="Times New Roman" w:cs="Times New Roman" w:eastAsia="Times New Roman" w:hAnsi="Times New Roman"/>
          <w:sz w:val="18"/>
          <w:szCs w:val="18"/>
          <w:b w:val="1"/>
          <w:bCs w:val="1"/>
          <w:color w:val="auto"/>
        </w:rPr>
      </w:pPr>
    </w:p>
    <w:p>
      <w:pPr>
        <w:ind w:left="1080" w:right="220" w:hanging="532"/>
        <w:spacing w:after="0" w:line="286" w:lineRule="auto"/>
        <w:tabs>
          <w:tab w:leader="none" w:pos="10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Investment Adviser </w:t>
      </w:r>
      <w:r>
        <w:rPr>
          <w:rFonts w:ascii="Times New Roman" w:cs="Times New Roman" w:eastAsia="Times New Roman" w:hAnsi="Times New Roman"/>
          <w:sz w:val="18"/>
          <w:szCs w:val="18"/>
          <w:color w:val="auto"/>
        </w:rPr>
        <w:t>means any entity defined in §202(a)(11) of, and registered under, the Investment Advisers Act of 1940, as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but only while acting on behalf of the Insured.</w:t>
      </w:r>
    </w:p>
    <w:p>
      <w:pPr>
        <w:spacing w:after="0" w:line="60"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Item of Deposit </w:t>
      </w:r>
      <w:r>
        <w:rPr>
          <w:rFonts w:ascii="Times New Roman" w:cs="Times New Roman" w:eastAsia="Times New Roman" w:hAnsi="Times New Roman"/>
          <w:sz w:val="18"/>
          <w:szCs w:val="18"/>
          <w:color w:val="auto"/>
        </w:rPr>
        <w:t>means any checks or drafts deposited into the account of a customer, shareholder or subscriber.</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Larceny or Embezzlement </w:t>
      </w:r>
      <w:r>
        <w:rPr>
          <w:rFonts w:ascii="Times New Roman" w:cs="Times New Roman" w:eastAsia="Times New Roman" w:hAnsi="Times New Roman"/>
          <w:sz w:val="18"/>
          <w:szCs w:val="18"/>
          <w:color w:val="auto"/>
        </w:rPr>
        <w:t>means larceny or embezzlement as defined in the Investment Company Act of 1940, §37 as amended.</w:t>
      </w:r>
    </w:p>
    <w:p>
      <w:pPr>
        <w:spacing w:after="0" w:line="130" w:lineRule="exact"/>
        <w:rPr>
          <w:rFonts w:ascii="Times New Roman" w:cs="Times New Roman" w:eastAsia="Times New Roman" w:hAnsi="Times New Roman"/>
          <w:sz w:val="18"/>
          <w:szCs w:val="18"/>
          <w:b w:val="1"/>
          <w:bCs w:val="1"/>
          <w:color w:val="auto"/>
        </w:rPr>
      </w:pPr>
    </w:p>
    <w:p>
      <w:pPr>
        <w:ind w:left="1080" w:right="40" w:hanging="532"/>
        <w:spacing w:after="0" w:line="268" w:lineRule="auto"/>
        <w:tabs>
          <w:tab w:leader="none" w:pos="10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Letter of Credit </w:t>
      </w:r>
      <w:r>
        <w:rPr>
          <w:rFonts w:ascii="Times New Roman" w:cs="Times New Roman" w:eastAsia="Times New Roman" w:hAnsi="Times New Roman"/>
          <w:sz w:val="18"/>
          <w:szCs w:val="18"/>
          <w:color w:val="auto"/>
        </w:rPr>
        <w:t>means an engagement in writing by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other person made at the request of a customer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xml:space="preserve">Financial Institution </w:t>
      </w:r>
      <w:r>
        <w:rPr>
          <w:rFonts w:ascii="Times New Roman" w:cs="Times New Roman" w:eastAsia="Times New Roman" w:hAnsi="Times New Roman"/>
          <w:sz w:val="18"/>
          <w:szCs w:val="18"/>
          <w:color w:val="auto"/>
        </w:rPr>
        <w:t>or other person will honor drafts or other demands for payment upon compliance with the conditions specified in the</w:t>
      </w:r>
      <w:r>
        <w:rPr>
          <w:rFonts w:ascii="Times New Roman" w:cs="Times New Roman" w:eastAsia="Times New Roman" w:hAnsi="Times New Roman"/>
          <w:sz w:val="18"/>
          <w:szCs w:val="18"/>
          <w:b w:val="1"/>
          <w:bCs w:val="1"/>
          <w:color w:val="auto"/>
        </w:rPr>
        <w:t xml:space="preserve"> Letter of Credit</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ind w:left="1080" w:right="540" w:hanging="532"/>
        <w:spacing w:after="0" w:line="286" w:lineRule="auto"/>
        <w:tabs>
          <w:tab w:leader="none" w:pos="10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Loan </w:t>
      </w:r>
      <w:r>
        <w:rPr>
          <w:rFonts w:ascii="Times New Roman" w:cs="Times New Roman" w:eastAsia="Times New Roman" w:hAnsi="Times New Roman"/>
          <w:sz w:val="18"/>
          <w:szCs w:val="18"/>
          <w:color w:val="auto"/>
        </w:rPr>
        <w:t>means all extensions of credit by the Insured and all transactions creating a creditor relationship in favor of the Insured and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transactions by which the Insured assumes an existing creditor relationship.</w:t>
      </w:r>
    </w:p>
    <w:p>
      <w:pPr>
        <w:spacing w:after="0" w:line="60" w:lineRule="exact"/>
        <w:rPr>
          <w:rFonts w:ascii="Times New Roman" w:cs="Times New Roman" w:eastAsia="Times New Roman" w:hAnsi="Times New Roman"/>
          <w:sz w:val="18"/>
          <w:szCs w:val="18"/>
          <w:b w:val="1"/>
          <w:bCs w:val="1"/>
          <w:color w:val="auto"/>
        </w:rPr>
      </w:pPr>
    </w:p>
    <w:p>
      <w:pPr>
        <w:ind w:left="1080" w:right="40" w:hanging="532"/>
        <w:spacing w:after="0" w:line="268" w:lineRule="auto"/>
        <w:tabs>
          <w:tab w:leader="none" w:pos="10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Messenger </w:t>
      </w:r>
      <w:r>
        <w:rPr>
          <w:rFonts w:ascii="Times New Roman" w:cs="Times New Roman" w:eastAsia="Times New Roman" w:hAnsi="Times New Roman"/>
          <w:sz w:val="18"/>
          <w:szCs w:val="18"/>
          <w:color w:val="auto"/>
        </w:rPr>
        <w:t>means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while in possession of the Insured’s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away from the Insured’s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premises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any other natural person acting as custodian of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during an emergency arising from the incapacity of the original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Money </w:t>
      </w:r>
      <w:r>
        <w:rPr>
          <w:rFonts w:ascii="Times New Roman" w:cs="Times New Roman" w:eastAsia="Times New Roman" w:hAnsi="Times New Roman"/>
          <w:sz w:val="18"/>
          <w:szCs w:val="18"/>
          <w:color w:val="auto"/>
        </w:rPr>
        <w:t>means a medium of exchange in current use authorized or adopted by a domestic or foreign government as a part of its currency.</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Negotiable Instrument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 that:</w:t>
      </w:r>
    </w:p>
    <w:p>
      <w:pPr>
        <w:spacing w:after="0" w:line="13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signed by the maker or drawer;</w:t>
      </w:r>
    </w:p>
    <w:p>
      <w:pPr>
        <w:spacing w:after="0" w:line="126" w:lineRule="exact"/>
        <w:rPr>
          <w:rFonts w:ascii="Times New Roman" w:cs="Times New Roman" w:eastAsia="Times New Roman" w:hAnsi="Times New Roman"/>
          <w:sz w:val="18"/>
          <w:szCs w:val="18"/>
          <w:color w:val="auto"/>
        </w:rPr>
      </w:pPr>
    </w:p>
    <w:p>
      <w:pPr>
        <w:ind w:left="1540" w:right="40" w:hanging="439"/>
        <w:spacing w:after="0" w:line="286" w:lineRule="auto"/>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contains an unconditional promise or order to pay a sum certain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and no other promise, order, obligation or power given by the maker or drawer;</w:t>
      </w:r>
    </w:p>
    <w:p>
      <w:pPr>
        <w:spacing w:after="0" w:line="6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payable on demand or at a definite time; and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payable to order or bearer.</w:t>
      </w:r>
    </w:p>
    <w:p>
      <w:pPr>
        <w:spacing w:after="0" w:line="11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also means a counterfeit check or</w:t>
      </w:r>
      <w:r>
        <w:rPr>
          <w:rFonts w:ascii="Times New Roman" w:cs="Times New Roman" w:eastAsia="Times New Roman" w:hAnsi="Times New Roman"/>
          <w:sz w:val="18"/>
          <w:szCs w:val="18"/>
          <w:b w:val="1"/>
          <w:bCs w:val="1"/>
          <w:color w:val="auto"/>
        </w:rPr>
        <w:t xml:space="preserve"> Substitute Check</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080" w:right="80" w:hanging="532"/>
        <w:spacing w:after="0" w:line="259" w:lineRule="auto"/>
        <w:tabs>
          <w:tab w:leader="none" w:pos="10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Network </w:t>
      </w:r>
      <w:r>
        <w:rPr>
          <w:rFonts w:ascii="Times New Roman" w:cs="Times New Roman" w:eastAsia="Times New Roman" w:hAnsi="Times New Roman"/>
          <w:sz w:val="18"/>
          <w:szCs w:val="18"/>
          <w:color w:val="auto"/>
        </w:rPr>
        <w:t>means any and all services provided by or through the facilities of any electronic or computer communication system,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Fedwire, Clearing House Interbank Payment System (CHIPS), Society for Worldwide Interbank Financial Telecommunication (SWIFT), National Automated Clearing House Association (NACHA) and similar interbank payment or settlement systems, including any shared networks, internet access facilities, or other similar facilities for such systems in which the Insured participates, allowing the input, output, examination, or transfer of data or programs from one computer 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w:t>
      </w:r>
    </w:p>
    <w:p>
      <w:pPr>
        <w:spacing w:after="0" w:line="84"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Original </w:t>
      </w:r>
      <w:r>
        <w:rPr>
          <w:rFonts w:ascii="Times New Roman" w:cs="Times New Roman" w:eastAsia="Times New Roman" w:hAnsi="Times New Roman"/>
          <w:sz w:val="18"/>
          <w:szCs w:val="18"/>
          <w:color w:val="auto"/>
        </w:rPr>
        <w:t>means the first rendering or archetype and does not include photocopies or electronic transmissions even if received and printed.</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Pre-Determined Telephone Number </w:t>
      </w:r>
      <w:r>
        <w:rPr>
          <w:rFonts w:ascii="Times New Roman" w:cs="Times New Roman" w:eastAsia="Times New Roman" w:hAnsi="Times New Roman"/>
          <w:sz w:val="18"/>
          <w:szCs w:val="18"/>
          <w:color w:val="auto"/>
        </w:rPr>
        <w:t>means a telephone number that:</w:t>
      </w:r>
    </w:p>
    <w:p>
      <w:pPr>
        <w:spacing w:after="0" w:line="13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provided by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when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opened the account with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13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540" w:right="100" w:hanging="439"/>
        <w:spacing w:after="0" w:line="268"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provided in person by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after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opened the account with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while physically present on the Insured’s or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color w:val="auto"/>
        </w:rPr>
        <w:t xml:space="preserve"> premises and while presenting a government-issued photo identification;</w:t>
      </w:r>
    </w:p>
    <w:p>
      <w:pPr>
        <w:spacing w:after="0" w:line="76"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provided in a </w:t>
      </w:r>
      <w:r>
        <w:rPr>
          <w:rFonts w:ascii="Times New Roman" w:cs="Times New Roman" w:eastAsia="Times New Roman" w:hAnsi="Times New Roman"/>
          <w:sz w:val="18"/>
          <w:szCs w:val="18"/>
          <w:b w:val="1"/>
          <w:bCs w:val="1"/>
          <w:color w:val="auto"/>
        </w:rPr>
        <w:t>Funds Transfer Agreement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right="240" w:hanging="439"/>
        <w:spacing w:after="0" w:line="268"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replaced a telephone number previously provided for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provided that confirmation of the legitimacy of the change was achieved through direct contact with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at a telephone number described in paragraph JJ.1., JJ.2. or JJ.3. above; or</w:t>
      </w:r>
    </w:p>
    <w:p>
      <w:pPr>
        <w:spacing w:after="0" w:line="76" w:lineRule="exact"/>
        <w:rPr>
          <w:rFonts w:ascii="Times New Roman" w:cs="Times New Roman" w:eastAsia="Times New Roman" w:hAnsi="Times New Roman"/>
          <w:sz w:val="18"/>
          <w:szCs w:val="18"/>
          <w:color w:val="auto"/>
        </w:rPr>
      </w:pPr>
    </w:p>
    <w:p>
      <w:pPr>
        <w:ind w:left="1540" w:right="260" w:hanging="439"/>
        <w:spacing w:after="0" w:line="286"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replaced a telephone number previously provided for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and was received by the Insured or the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Adviser </w:t>
      </w:r>
      <w:r>
        <w:rPr>
          <w:rFonts w:ascii="Times New Roman" w:cs="Times New Roman" w:eastAsia="Times New Roman" w:hAnsi="Times New Roman"/>
          <w:sz w:val="18"/>
          <w:szCs w:val="18"/>
          <w:color w:val="auto"/>
        </w:rPr>
        <w:t>at least 30 days prior to the receipt of the</w:t>
      </w:r>
      <w:r>
        <w:rPr>
          <w:rFonts w:ascii="Times New Roman" w:cs="Times New Roman" w:eastAsia="Times New Roman" w:hAnsi="Times New Roman"/>
          <w:sz w:val="18"/>
          <w:szCs w:val="18"/>
          <w:b w:val="1"/>
          <w:bCs w:val="1"/>
          <w:color w:val="auto"/>
        </w:rPr>
        <w:t xml:space="preserve"> Fraudulent Instruction</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080" w:right="120" w:hanging="532"/>
        <w:spacing w:after="0" w:line="259" w:lineRule="auto"/>
        <w:tabs>
          <w:tab w:leader="none" w:pos="10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Property </w:t>
      </w:r>
      <w:r>
        <w:rPr>
          <w:rFonts w:ascii="Times New Roman" w:cs="Times New Roman" w:eastAsia="Times New Roman" w:hAnsi="Times New Roman"/>
          <w:sz w:val="18"/>
          <w:szCs w:val="18"/>
          <w:color w:val="auto"/>
        </w:rPr>
        <w:t>means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Money, Certificated Securities, Uncertificated Securities, Negotiable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Certificates of Deposit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Documents of Title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Acceptances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Evidences of Debt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Security Agreements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Withdrawal Orders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Certificates of Origin or Title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Letters of Credit</w:t>
      </w:r>
      <w:r>
        <w:rPr>
          <w:rFonts w:ascii="Times New Roman" w:cs="Times New Roman" w:eastAsia="Times New Roman" w:hAnsi="Times New Roman"/>
          <w:sz w:val="18"/>
          <w:szCs w:val="18"/>
          <w:color w:val="auto"/>
        </w:rPr>
        <w:t>, insurance policies, abstracts of title, deeds and mortgages on real estate, revenue and other stamps, tokens, unsold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lottery tickets, books of account and other records whether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or recorded electronically, gems, jewelry, precious metals of all kinds and in any form, and tangible items of personal property that are not hereinbefore enumerated.</w:t>
      </w:r>
    </w:p>
    <w:p>
      <w:pPr>
        <w:spacing w:after="0" w:line="84" w:lineRule="exact"/>
        <w:rPr>
          <w:rFonts w:ascii="Times New Roman" w:cs="Times New Roman" w:eastAsia="Times New Roman" w:hAnsi="Times New Roman"/>
          <w:sz w:val="18"/>
          <w:szCs w:val="18"/>
          <w:b w:val="1"/>
          <w:bCs w:val="1"/>
          <w:color w:val="auto"/>
        </w:rPr>
      </w:pPr>
    </w:p>
    <w:p>
      <w:pPr>
        <w:ind w:left="1080" w:right="140" w:hanging="532"/>
        <w:spacing w:after="0" w:line="257" w:lineRule="auto"/>
        <w:tabs>
          <w:tab w:leader="none" w:pos="10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Restoration Expenses </w:t>
      </w:r>
      <w:r>
        <w:rPr>
          <w:rFonts w:ascii="Times New Roman" w:cs="Times New Roman" w:eastAsia="Times New Roman" w:hAnsi="Times New Roman"/>
          <w:sz w:val="18"/>
          <w:szCs w:val="18"/>
          <w:color w:val="auto"/>
        </w:rPr>
        <w:t>means reasonable costs incurred by the Insured 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with the Company’s prior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consent, to restore, replace or reproduce damaged or destroyed computer programs, software or other electronic data stored within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or that the Insured owns, holds or is responsible for, to the condition that existed immediately preceding a</w:t>
      </w:r>
      <w:r>
        <w:rPr>
          <w:rFonts w:ascii="Times New Roman" w:cs="Times New Roman" w:eastAsia="Times New Roman" w:hAnsi="Times New Roman"/>
          <w:sz w:val="18"/>
          <w:szCs w:val="18"/>
          <w:b w:val="1"/>
          <w:bCs w:val="1"/>
          <w:color w:val="auto"/>
        </w:rPr>
        <w:t xml:space="preserve"> Computer Violation</w:t>
      </w:r>
      <w:r>
        <w:rPr>
          <w:rFonts w:ascii="Times New Roman" w:cs="Times New Roman" w:eastAsia="Times New Roman" w:hAnsi="Times New Roman"/>
          <w:sz w:val="18"/>
          <w:szCs w:val="18"/>
          <w:color w:val="auto"/>
        </w:rPr>
        <w:t>; provided that if it is determined by the Insured or</w:t>
      </w:r>
      <w:r>
        <w:rPr>
          <w:rFonts w:ascii="Times New Roman" w:cs="Times New Roman" w:eastAsia="Times New Roman" w:hAnsi="Times New Roman"/>
          <w:sz w:val="18"/>
          <w:szCs w:val="18"/>
          <w:b w:val="1"/>
          <w:bCs w:val="1"/>
          <w:color w:val="auto"/>
        </w:rPr>
        <w:t xml:space="preserve"> Investment Adviser </w:t>
      </w:r>
      <w:r>
        <w:rPr>
          <w:rFonts w:ascii="Times New Roman" w:cs="Times New Roman" w:eastAsia="Times New Roman" w:hAnsi="Times New Roman"/>
          <w:sz w:val="18"/>
          <w:szCs w:val="18"/>
          <w:color w:val="auto"/>
        </w:rPr>
        <w:t>that such computer programs, software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electronic data cannot reasonably be restored, replaced or reproduced, then </w:t>
      </w:r>
      <w:r>
        <w:rPr>
          <w:rFonts w:ascii="Times New Roman" w:cs="Times New Roman" w:eastAsia="Times New Roman" w:hAnsi="Times New Roman"/>
          <w:sz w:val="18"/>
          <w:szCs w:val="18"/>
          <w:b w:val="1"/>
          <w:bCs w:val="1"/>
          <w:color w:val="auto"/>
        </w:rPr>
        <w:t>Restoration Expenses</w:t>
      </w:r>
      <w:r>
        <w:rPr>
          <w:rFonts w:ascii="Times New Roman" w:cs="Times New Roman" w:eastAsia="Times New Roman" w:hAnsi="Times New Roman"/>
          <w:sz w:val="18"/>
          <w:szCs w:val="18"/>
          <w:color w:val="auto"/>
        </w:rPr>
        <w:t xml:space="preserve"> means only the reasonable costs incurred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with the Company’s prior written consent, to reach such determination.</w:t>
      </w:r>
    </w:p>
    <w:p>
      <w:pPr>
        <w:spacing w:after="0" w:line="74"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Restoration Expenses </w:t>
      </w:r>
      <w:r>
        <w:rPr>
          <w:rFonts w:ascii="Times New Roman" w:cs="Times New Roman" w:eastAsia="Times New Roman" w:hAnsi="Times New Roman"/>
          <w:sz w:val="18"/>
          <w:szCs w:val="18"/>
          <w:color w:val="auto"/>
        </w:rPr>
        <w:t>do not include:</w:t>
      </w:r>
    </w:p>
    <w:p>
      <w:pPr>
        <w:spacing w:after="0" w:line="134" w:lineRule="exact"/>
        <w:rPr>
          <w:rFonts w:ascii="Times New Roman" w:cs="Times New Roman" w:eastAsia="Times New Roman" w:hAnsi="Times New Roman"/>
          <w:sz w:val="18"/>
          <w:szCs w:val="18"/>
          <w:b w:val="1"/>
          <w:bCs w:val="1"/>
          <w:color w:val="auto"/>
        </w:rPr>
      </w:pPr>
    </w:p>
    <w:p>
      <w:pPr>
        <w:ind w:left="1540" w:right="200" w:hanging="439"/>
        <w:spacing w:after="0" w:line="282"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as a result of the reconstruction of computer programs, software, or other electronic data that the Insured did not have a license to use;</w:t>
      </w:r>
    </w:p>
    <w:p>
      <w:pPr>
        <w:spacing w:after="0" w:line="67" w:lineRule="exact"/>
        <w:rPr>
          <w:rFonts w:ascii="Times New Roman" w:cs="Times New Roman" w:eastAsia="Times New Roman" w:hAnsi="Times New Roman"/>
          <w:sz w:val="18"/>
          <w:szCs w:val="18"/>
          <w:color w:val="auto"/>
        </w:rPr>
      </w:pPr>
    </w:p>
    <w:p>
      <w:pPr>
        <w:ind w:left="1540" w:right="320" w:hanging="439"/>
        <w:spacing w:after="0" w:line="266"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restore, replace, or reproduce damaged or destroyed computer programs, software or other electronic data if such damage or destruction was caused by computer programs, software, or other electronic data that the Insured did not have a license to use;</w:t>
      </w:r>
    </w:p>
    <w:p>
      <w:pPr>
        <w:spacing w:after="0" w:line="81" w:lineRule="exact"/>
        <w:rPr>
          <w:rFonts w:ascii="Times New Roman" w:cs="Times New Roman" w:eastAsia="Times New Roman" w:hAnsi="Times New Roman"/>
          <w:sz w:val="18"/>
          <w:szCs w:val="18"/>
          <w:color w:val="auto"/>
        </w:rPr>
      </w:pPr>
    </w:p>
    <w:p>
      <w:pPr>
        <w:ind w:left="1540" w:right="420" w:hanging="439"/>
        <w:spacing w:after="0" w:line="282"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design, update, improve, or perfect the operation or performance of computer programs, software, or other electronic data; or</w:t>
      </w:r>
    </w:p>
    <w:p>
      <w:pPr>
        <w:spacing w:after="0" w:line="67" w:lineRule="exact"/>
        <w:rPr>
          <w:rFonts w:ascii="Times New Roman" w:cs="Times New Roman" w:eastAsia="Times New Roman" w:hAnsi="Times New Roman"/>
          <w:sz w:val="18"/>
          <w:szCs w:val="18"/>
          <w:color w:val="auto"/>
        </w:rPr>
      </w:pPr>
    </w:p>
    <w:p>
      <w:pPr>
        <w:ind w:left="1540" w:right="540" w:hanging="439"/>
        <w:spacing w:after="0" w:line="282"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redo the work product, research, or analysis that was the basis of, or resulted in, any computer programs, software, or other electronic data stored.</w:t>
      </w:r>
    </w:p>
    <w:p>
      <w:pPr>
        <w:spacing w:after="0" w:line="63" w:lineRule="exact"/>
        <w:rPr>
          <w:rFonts w:ascii="Times New Roman" w:cs="Times New Roman" w:eastAsia="Times New Roman" w:hAnsi="Times New Roman"/>
          <w:sz w:val="18"/>
          <w:szCs w:val="18"/>
          <w:color w:val="auto"/>
        </w:rPr>
      </w:pPr>
    </w:p>
    <w:p>
      <w:pPr>
        <w:ind w:left="1080" w:right="520" w:hanging="532"/>
        <w:spacing w:after="0" w:line="286" w:lineRule="auto"/>
        <w:tabs>
          <w:tab w:leader="none" w:pos="10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Security Agreement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that creates an interest in personal property or fixtures and that secures payment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of an obligation.</w:t>
      </w:r>
    </w:p>
    <w:p>
      <w:pPr>
        <w:spacing w:after="0" w:line="60" w:lineRule="exact"/>
        <w:rPr>
          <w:rFonts w:ascii="Times New Roman" w:cs="Times New Roman" w:eastAsia="Times New Roman" w:hAnsi="Times New Roman"/>
          <w:sz w:val="18"/>
          <w:szCs w:val="18"/>
          <w:b w:val="1"/>
          <w:bCs w:val="1"/>
          <w:color w:val="auto"/>
        </w:rPr>
      </w:pPr>
    </w:p>
    <w:p>
      <w:pPr>
        <w:ind w:left="1080" w:right="320" w:hanging="532"/>
        <w:spacing w:after="0" w:line="268" w:lineRule="auto"/>
        <w:tabs>
          <w:tab w:leader="none" w:pos="10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Security Procedure </w:t>
      </w:r>
      <w:r>
        <w:rPr>
          <w:rFonts w:ascii="Times New Roman" w:cs="Times New Roman" w:eastAsia="Times New Roman" w:hAnsi="Times New Roman"/>
          <w:sz w:val="18"/>
          <w:szCs w:val="18"/>
          <w:color w:val="auto"/>
        </w:rPr>
        <w:t>means the Insured’s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established authentication process, other than voice recognition,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requires the use of algorithms or other codes, identifying words or numbers, encryption, or similar security devices or procedures. The following are not considered a </w:t>
      </w:r>
      <w:r>
        <w:rPr>
          <w:rFonts w:ascii="Times New Roman" w:cs="Times New Roman" w:eastAsia="Times New Roman" w:hAnsi="Times New Roman"/>
          <w:sz w:val="18"/>
          <w:szCs w:val="18"/>
          <w:b w:val="1"/>
          <w:bCs w:val="1"/>
          <w:color w:val="auto"/>
        </w:rPr>
        <w:t>Security Procedure</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general statement that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may establish security procedures;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statement that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may perform a callback or other security procedure;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statement that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will only accept requests from persons named on the account.</w:t>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14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Single Loss </w:t>
      </w:r>
      <w:r>
        <w:rPr>
          <w:rFonts w:ascii="Times New Roman" w:cs="Times New Roman" w:eastAsia="Times New Roman" w:hAnsi="Times New Roman"/>
          <w:sz w:val="18"/>
          <w:szCs w:val="18"/>
          <w:color w:val="auto"/>
        </w:rPr>
        <w:t>has the meaning set forth in section VI. CONDITIONS, D. SINGLE LOSS.</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Statement of Uncertificated Security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of the issuer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containing:</w:t>
      </w:r>
    </w:p>
    <w:p>
      <w:pPr>
        <w:spacing w:after="0" w:line="13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description of the issue of which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is a part;</w:t>
      </w:r>
    </w:p>
    <w:p>
      <w:pPr>
        <w:spacing w:after="0" w:line="13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or units:</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transferred to the registered owner;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pledged by the registered owner to the registered pledgee;</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from pledge by the registered pledgee;</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in the name of the registered owner on the date of the statement; or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pledge on the date of the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registered owner and registered pledgee;</w:t>
      </w:r>
    </w:p>
    <w:p>
      <w:pPr>
        <w:spacing w:after="0" w:line="126" w:lineRule="exact"/>
        <w:rPr>
          <w:rFonts w:ascii="Times New Roman" w:cs="Times New Roman" w:eastAsia="Times New Roman" w:hAnsi="Times New Roman"/>
          <w:sz w:val="18"/>
          <w:szCs w:val="18"/>
          <w:color w:val="auto"/>
        </w:rPr>
      </w:pPr>
    </w:p>
    <w:p>
      <w:pPr>
        <w:ind w:left="1540" w:right="520" w:hanging="439"/>
        <w:spacing w:after="0" w:line="286"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notation of any liens and restrictions of the issuer and any adverse claims to which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is or may be subject to, or a statement that there are none of those liens, restrictions or adverse claims; and</w:t>
      </w:r>
    </w:p>
    <w:p>
      <w:pPr>
        <w:spacing w:after="0" w:line="6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the shares or units to the new registered owner of the shares or units was registered;</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of the registered pledgee was registered; or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statement, if it is a periodic or annual statement.</w:t>
      </w:r>
    </w:p>
    <w:p>
      <w:pPr>
        <w:spacing w:after="0" w:line="126" w:lineRule="exact"/>
        <w:rPr>
          <w:rFonts w:ascii="Times New Roman" w:cs="Times New Roman" w:eastAsia="Times New Roman" w:hAnsi="Times New Roman"/>
          <w:sz w:val="18"/>
          <w:szCs w:val="18"/>
          <w:color w:val="auto"/>
        </w:rPr>
      </w:pPr>
    </w:p>
    <w:p>
      <w:pPr>
        <w:ind w:left="1080" w:right="180" w:hanging="532"/>
        <w:spacing w:after="0" w:line="215" w:lineRule="auto"/>
        <w:tabs>
          <w:tab w:leader="none" w:pos="10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Substitute Check </w:t>
      </w:r>
      <w:r>
        <w:rPr>
          <w:rFonts w:ascii="Times New Roman" w:cs="Times New Roman" w:eastAsia="Times New Roman" w:hAnsi="Times New Roman"/>
          <w:sz w:val="18"/>
          <w:szCs w:val="18"/>
          <w:color w:val="auto"/>
        </w:rPr>
        <w:t>means a paper reproduction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Original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check as defined in the Check Clearing for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Century Act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2003, as amended.</w:t>
      </w:r>
    </w:p>
    <w:p>
      <w:pPr>
        <w:spacing w:after="0" w:line="100" w:lineRule="exact"/>
        <w:rPr>
          <w:rFonts w:ascii="Times New Roman" w:cs="Times New Roman" w:eastAsia="Times New Roman" w:hAnsi="Times New Roman"/>
          <w:sz w:val="18"/>
          <w:szCs w:val="18"/>
          <w:b w:val="1"/>
          <w:bCs w:val="1"/>
          <w:color w:val="auto"/>
        </w:rPr>
      </w:pPr>
    </w:p>
    <w:p>
      <w:pPr>
        <w:ind w:left="1080" w:right="560" w:hanging="532"/>
        <w:spacing w:after="0" w:line="286" w:lineRule="auto"/>
        <w:tabs>
          <w:tab w:leader="none" w:pos="10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Transportation Company </w:t>
      </w:r>
      <w:r>
        <w:rPr>
          <w:rFonts w:ascii="Times New Roman" w:cs="Times New Roman" w:eastAsia="Times New Roman" w:hAnsi="Times New Roman"/>
          <w:sz w:val="18"/>
          <w:szCs w:val="18"/>
          <w:color w:val="auto"/>
        </w:rPr>
        <w:t>means any organization that provides its own or leased vehicles for transportation or that provides freight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forwarding or air express services.</w:t>
      </w:r>
    </w:p>
    <w:p>
      <w:pPr>
        <w:spacing w:after="0" w:line="60" w:lineRule="exact"/>
        <w:rPr>
          <w:rFonts w:ascii="Times New Roman" w:cs="Times New Roman" w:eastAsia="Times New Roman" w:hAnsi="Times New Roman"/>
          <w:sz w:val="18"/>
          <w:szCs w:val="18"/>
          <w:b w:val="1"/>
          <w:bCs w:val="1"/>
          <w:color w:val="auto"/>
        </w:rPr>
      </w:pPr>
    </w:p>
    <w:p>
      <w:pPr>
        <w:ind w:left="1080" w:right="240" w:hanging="532"/>
        <w:spacing w:after="0" w:line="286" w:lineRule="auto"/>
        <w:tabs>
          <w:tab w:leader="none" w:pos="10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Uncertificated Security </w:t>
      </w:r>
      <w:r>
        <w:rPr>
          <w:rFonts w:ascii="Times New Roman" w:cs="Times New Roman" w:eastAsia="Times New Roman" w:hAnsi="Times New Roman"/>
          <w:sz w:val="18"/>
          <w:szCs w:val="18"/>
          <w:color w:val="auto"/>
        </w:rPr>
        <w:t>means a share, participation or other interest in property of, or an enterprise of, the issuer or an obligation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issuer, that is:</w:t>
      </w:r>
    </w:p>
    <w:p>
      <w:pPr>
        <w:spacing w:after="0" w:line="60" w:lineRule="exact"/>
        <w:rPr>
          <w:rFonts w:ascii="Times New Roman" w:cs="Times New Roman" w:eastAsia="Times New Roman" w:hAnsi="Times New Roman"/>
          <w:sz w:val="18"/>
          <w:szCs w:val="18"/>
          <w:b w:val="1"/>
          <w:bCs w:val="1"/>
          <w:color w:val="auto"/>
        </w:rPr>
      </w:pPr>
    </w:p>
    <w:p>
      <w:pPr>
        <w:ind w:left="1540" w:right="520" w:hanging="439"/>
        <w:spacing w:after="0" w:line="286"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represented by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instrument issued in bearer or registered form and the transfer of which is registered upon books maintained for that purpose by or on behalf of the issuer;</w:t>
      </w:r>
    </w:p>
    <w:p>
      <w:pPr>
        <w:spacing w:after="0" w:line="64" w:lineRule="exact"/>
        <w:rPr>
          <w:rFonts w:ascii="Times New Roman" w:cs="Times New Roman" w:eastAsia="Times New Roman" w:hAnsi="Times New Roman"/>
          <w:sz w:val="18"/>
          <w:szCs w:val="18"/>
          <w:color w:val="auto"/>
        </w:rPr>
      </w:pPr>
    </w:p>
    <w:p>
      <w:pPr>
        <w:ind w:left="1540" w:right="60" w:hanging="439"/>
        <w:spacing w:after="0" w:line="282"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or commonly recognized in any area in which it is issued or dealt in as a medium for investment;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126" w:lineRule="exact"/>
        <w:rPr>
          <w:rFonts w:ascii="Times New Roman" w:cs="Times New Roman" w:eastAsia="Times New Roman" w:hAnsi="Times New Roman"/>
          <w:sz w:val="18"/>
          <w:szCs w:val="18"/>
          <w:color w:val="auto"/>
        </w:rPr>
      </w:pPr>
    </w:p>
    <w:p>
      <w:pPr>
        <w:ind w:left="1080" w:right="20" w:hanging="532"/>
        <w:spacing w:after="0" w:line="286" w:lineRule="auto"/>
        <w:tabs>
          <w:tab w:leader="none" w:pos="10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Withdrawal Order </w:t>
      </w:r>
      <w:r>
        <w:rPr>
          <w:rFonts w:ascii="Times New Roman" w:cs="Times New Roman" w:eastAsia="Times New Roman" w:hAnsi="Times New Roman"/>
          <w:sz w:val="18"/>
          <w:szCs w:val="18"/>
          <w:color w:val="auto"/>
        </w:rPr>
        <w:t>means a non-negotiable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 other than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Instruction</w:t>
      </w:r>
      <w:r>
        <w:rPr>
          <w:rFonts w:ascii="Times New Roman" w:cs="Times New Roman" w:eastAsia="Times New Roman" w:hAnsi="Times New Roman"/>
          <w:sz w:val="18"/>
          <w:szCs w:val="18"/>
          <w:color w:val="auto"/>
        </w:rPr>
        <w:t>, signed by a customer of the Insured authorizing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Insured to debit the customer’s account in the amount of funds stated therein.</w:t>
      </w:r>
    </w:p>
    <w:p>
      <w:pPr>
        <w:spacing w:after="0" w:line="60" w:lineRule="exact"/>
        <w:rPr>
          <w:rFonts w:ascii="Times New Roman" w:cs="Times New Roman" w:eastAsia="Times New Roman" w:hAnsi="Times New Roman"/>
          <w:sz w:val="18"/>
          <w:szCs w:val="18"/>
          <w:b w:val="1"/>
          <w:bCs w:val="1"/>
          <w:color w:val="auto"/>
        </w:rPr>
      </w:pPr>
    </w:p>
    <w:p>
      <w:pPr>
        <w:ind w:left="1080" w:right="80" w:hanging="532"/>
        <w:spacing w:after="0" w:line="286" w:lineRule="auto"/>
        <w:tabs>
          <w:tab w:leader="none" w:pos="10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Written </w:t>
      </w:r>
      <w:r>
        <w:rPr>
          <w:rFonts w:ascii="Times New Roman" w:cs="Times New Roman" w:eastAsia="Times New Roman" w:hAnsi="Times New Roman"/>
          <w:sz w:val="18"/>
          <w:szCs w:val="18"/>
          <w:color w:val="auto"/>
        </w:rPr>
        <w:t>means expressed through letters or marks placed upon paper and visible to the eye. It does not include information contained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Electronic Record</w:t>
      </w:r>
      <w:r>
        <w:rPr>
          <w:rFonts w:ascii="Times New Roman" w:cs="Times New Roman" w:eastAsia="Times New Roman" w:hAnsi="Times New Roman"/>
          <w:sz w:val="18"/>
          <w:szCs w:val="18"/>
          <w:color w:val="auto"/>
        </w:rPr>
        <w:t>, or only with respect to Insuring Agreement D, information communicated via telefacsimile.</w:t>
      </w:r>
    </w:p>
    <w:p>
      <w:pPr>
        <w:spacing w:after="0" w:line="9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15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EXCLUSIONS</w:t>
      </w:r>
    </w:p>
    <w:p>
      <w:pPr>
        <w:spacing w:after="0" w:line="202" w:lineRule="exact"/>
        <w:rPr>
          <w:rFonts w:ascii="Times New Roman" w:cs="Times New Roman" w:eastAsia="Times New Roman" w:hAnsi="Times New Roman"/>
          <w:sz w:val="18"/>
          <w:szCs w:val="18"/>
          <w:b w:val="1"/>
          <w:bCs w:val="1"/>
          <w:i w:val="1"/>
          <w:iCs w:val="1"/>
          <w:color w:val="auto"/>
        </w:rPr>
      </w:pPr>
    </w:p>
    <w:p>
      <w:pPr>
        <w:ind w:left="1080" w:right="60" w:hanging="532"/>
        <w:spacing w:after="0" w:line="282" w:lineRule="auto"/>
        <w:tabs>
          <w:tab w:leader="none" w:pos="108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resulting directly or indirectly from forgery or alteration, except when covered under Insuring Agreement A, D, E, F or G.</w:t>
      </w:r>
    </w:p>
    <w:p>
      <w:pPr>
        <w:spacing w:after="0" w:line="67" w:lineRule="exact"/>
        <w:rPr>
          <w:rFonts w:ascii="Times New Roman" w:cs="Times New Roman" w:eastAsia="Times New Roman" w:hAnsi="Times New Roman"/>
          <w:sz w:val="18"/>
          <w:szCs w:val="18"/>
          <w:b w:val="1"/>
          <w:bCs w:val="1"/>
          <w:color w:val="auto"/>
        </w:rPr>
      </w:pPr>
    </w:p>
    <w:p>
      <w:pPr>
        <w:ind w:left="1080" w:right="20" w:hanging="532"/>
        <w:spacing w:after="0" w:line="258" w:lineRule="auto"/>
        <w:tabs>
          <w:tab w:leader="none" w:pos="108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due to war, invasion, acts of foreign enemies, hostilities (whether war is declared or not), civil war, rebellion, revolution, insurrection, military or usurped power, confiscation, nationalization, requisition, or destruction of, or damage to, property by or under the order of any government, public or local authority, unless such loss occurs in transit in the circumstances recited in Insuring Agreement C and unless, when such transit was initiated, there was no knowledge of such act or condition related to any of the foregoing on the part of any person acting for the Insured in initiating such transit.</w:t>
      </w:r>
    </w:p>
    <w:p>
      <w:pPr>
        <w:spacing w:after="0" w:line="88" w:lineRule="exact"/>
        <w:rPr>
          <w:rFonts w:ascii="Times New Roman" w:cs="Times New Roman" w:eastAsia="Times New Roman" w:hAnsi="Times New Roman"/>
          <w:sz w:val="18"/>
          <w:szCs w:val="18"/>
          <w:b w:val="1"/>
          <w:bCs w:val="1"/>
          <w:color w:val="auto"/>
        </w:rPr>
      </w:pPr>
    </w:p>
    <w:p>
      <w:pPr>
        <w:ind w:left="1080" w:right="800" w:hanging="532"/>
        <w:spacing w:after="0" w:line="282" w:lineRule="auto"/>
        <w:tabs>
          <w:tab w:leader="none" w:pos="108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resulting directly or indirectly from nuclear reaction, nuclear radiation, radioactive contamination, biological, or chemical contamination or to any related act or incident.</w:t>
      </w:r>
    </w:p>
    <w:p>
      <w:pPr>
        <w:spacing w:after="0" w:line="67" w:lineRule="exact"/>
        <w:rPr>
          <w:rFonts w:ascii="Times New Roman" w:cs="Times New Roman" w:eastAsia="Times New Roman" w:hAnsi="Times New Roman"/>
          <w:sz w:val="18"/>
          <w:szCs w:val="18"/>
          <w:b w:val="1"/>
          <w:bCs w:val="1"/>
          <w:color w:val="auto"/>
        </w:rPr>
      </w:pPr>
    </w:p>
    <w:p>
      <w:pPr>
        <w:ind w:left="1080" w:right="320" w:hanging="532"/>
        <w:spacing w:after="0" w:line="261" w:lineRule="auto"/>
        <w:tabs>
          <w:tab w:leader="none" w:pos="108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any acts of any director or trustee of the Insured other than one employed as a salaried, pensioned, or elected official or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of the Insured, except when performing acts coming within the scope of the usual duties of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or while acting as a member of any committee duly elected or appointed by resolution of the board of directors or trustees of the Insured to perform specific, as distinguished from general, directorial acts on behalf of the Insured.</w:t>
      </w:r>
    </w:p>
    <w:p>
      <w:pPr>
        <w:spacing w:after="0" w:line="81" w:lineRule="exact"/>
        <w:rPr>
          <w:rFonts w:ascii="Times New Roman" w:cs="Times New Roman" w:eastAsia="Times New Roman" w:hAnsi="Times New Roman"/>
          <w:sz w:val="18"/>
          <w:szCs w:val="18"/>
          <w:b w:val="1"/>
          <w:bCs w:val="1"/>
          <w:color w:val="auto"/>
        </w:rPr>
      </w:pPr>
    </w:p>
    <w:p>
      <w:pPr>
        <w:ind w:left="1080" w:right="40" w:hanging="532"/>
        <w:spacing w:after="0" w:line="262" w:lineRule="auto"/>
        <w:tabs>
          <w:tab w:leader="none" w:pos="108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 complete or partial non-payment of, or default upon, any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or transaction involving the Insured as a lender or borrower, or extension of credit, including the purchase, discounting or other acquisition of false or genuine accounts, invoices, notes, agreements or </w:t>
      </w:r>
      <w:r>
        <w:rPr>
          <w:rFonts w:ascii="Times New Roman" w:cs="Times New Roman" w:eastAsia="Times New Roman" w:hAnsi="Times New Roman"/>
          <w:sz w:val="18"/>
          <w:szCs w:val="18"/>
          <w:b w:val="1"/>
          <w:bCs w:val="1"/>
          <w:color w:val="auto"/>
        </w:rPr>
        <w:t>Evidences of Debt</w:t>
      </w:r>
      <w:r>
        <w:rPr>
          <w:rFonts w:ascii="Times New Roman" w:cs="Times New Roman" w:eastAsia="Times New Roman" w:hAnsi="Times New Roman"/>
          <w:sz w:val="18"/>
          <w:szCs w:val="18"/>
          <w:color w:val="auto"/>
        </w:rPr>
        <w:t xml:space="preserve">, whether such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transaction or extension was procured in good faith or through trick, artifice, fraud, or false pretenses, except when covered under Insuring Agreement A or E.</w:t>
      </w:r>
    </w:p>
    <w:p>
      <w:pPr>
        <w:spacing w:after="0" w:line="81"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caused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except:</w:t>
      </w:r>
    </w:p>
    <w:p>
      <w:pPr>
        <w:spacing w:after="0" w:line="13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covered under Insuring Agreement A.; or</w:t>
      </w:r>
    </w:p>
    <w:p>
      <w:pPr>
        <w:spacing w:after="0" w:line="130" w:lineRule="exact"/>
        <w:rPr>
          <w:rFonts w:ascii="Times New Roman" w:cs="Times New Roman" w:eastAsia="Times New Roman" w:hAnsi="Times New Roman"/>
          <w:sz w:val="18"/>
          <w:szCs w:val="18"/>
          <w:color w:val="auto"/>
        </w:rPr>
      </w:pPr>
    </w:p>
    <w:p>
      <w:pPr>
        <w:ind w:left="1540" w:right="920" w:hanging="439"/>
        <w:spacing w:after="0" w:line="282" w:lineRule="auto"/>
        <w:tabs>
          <w:tab w:leader="none" w:pos="154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covered under Insuring Agreement B. or C. and resulting directly from mysterious unexplainable disappearance or misplacement, or unintentional destruction of or damage to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resulting directly or indirectly from the use or purported use of credit, debit, charge, access, convenience, identification cash management or other cards:</w:t>
      </w:r>
    </w:p>
    <w:p>
      <w:pPr>
        <w:spacing w:after="0" w:line="67"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obtaining credit or funds;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gaining access to any automated teller machine; or</w:t>
      </w:r>
    </w:p>
    <w:p>
      <w:pPr>
        <w:spacing w:after="0" w:line="130" w:lineRule="exact"/>
        <w:rPr>
          <w:rFonts w:ascii="Times New Roman" w:cs="Times New Roman" w:eastAsia="Times New Roman" w:hAnsi="Times New Roman"/>
          <w:sz w:val="18"/>
          <w:szCs w:val="18"/>
          <w:color w:val="auto"/>
        </w:rPr>
      </w:pPr>
    </w:p>
    <w:p>
      <w:pPr>
        <w:ind w:left="1540" w:right="660" w:hanging="439"/>
        <w:spacing w:after="0" w:line="282" w:lineRule="auto"/>
        <w:tabs>
          <w:tab w:leader="none" w:pos="154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gaining access to any point of sale terminal, customer-bank communication terminal, or similar electronic terminal of any electronic funds transfer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-4685665</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 w:lineRule="exact"/>
        <w:rPr>
          <w:sz w:val="20"/>
          <w:szCs w:val="20"/>
          <w:color w:val="auto"/>
        </w:rPr>
      </w:pPr>
    </w:p>
    <w:p>
      <w:pPr>
        <w:ind w:left="1100" w:right="160"/>
        <w:spacing w:after="0" w:line="282" w:lineRule="auto"/>
        <w:rPr>
          <w:sz w:val="20"/>
          <w:szCs w:val="20"/>
          <w:color w:val="auto"/>
        </w:rPr>
      </w:pPr>
      <w:r>
        <w:rPr>
          <w:rFonts w:ascii="Times New Roman" w:cs="Times New Roman" w:eastAsia="Times New Roman" w:hAnsi="Times New Roman"/>
          <w:sz w:val="18"/>
          <w:szCs w:val="18"/>
          <w:color w:val="auto"/>
        </w:rPr>
        <w:t>whether such cards were issued, or purport to have been issued, by the Insured or by anyone other than the Insured, except when covered under Insuring Agreement A.</w:t>
      </w:r>
    </w:p>
    <w:p>
      <w:pPr>
        <w:spacing w:after="0" w:line="63" w:lineRule="exact"/>
        <w:rPr>
          <w:sz w:val="20"/>
          <w:szCs w:val="20"/>
          <w:color w:val="auto"/>
        </w:rPr>
      </w:pPr>
    </w:p>
    <w:p>
      <w:pPr>
        <w:ind w:left="1080" w:right="120" w:hanging="532"/>
        <w:spacing w:after="0" w:line="286" w:lineRule="auto"/>
        <w:tabs>
          <w:tab w:leader="none" w:pos="10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through the surrender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away from an office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as a result of a threat:</w:t>
      </w:r>
    </w:p>
    <w:p>
      <w:pPr>
        <w:spacing w:after="0" w:line="60" w:lineRule="exact"/>
        <w:rPr>
          <w:rFonts w:ascii="Times New Roman" w:cs="Times New Roman" w:eastAsia="Times New Roman" w:hAnsi="Times New Roman"/>
          <w:sz w:val="18"/>
          <w:szCs w:val="18"/>
          <w:b w:val="1"/>
          <w:bCs w:val="1"/>
          <w:color w:val="auto"/>
        </w:rPr>
      </w:pPr>
    </w:p>
    <w:p>
      <w:pPr>
        <w:ind w:left="1540" w:right="280" w:hanging="439"/>
        <w:spacing w:after="0" w:line="286" w:lineRule="auto"/>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do bodily harm to any person, except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 transit in the custody of a </w:t>
      </w:r>
      <w:r>
        <w:rPr>
          <w:rFonts w:ascii="Times New Roman" w:cs="Times New Roman" w:eastAsia="Times New Roman" w:hAnsi="Times New Roman"/>
          <w:sz w:val="18"/>
          <w:szCs w:val="18"/>
          <w:b w:val="1"/>
          <w:bCs w:val="1"/>
          <w:color w:val="auto"/>
        </w:rPr>
        <w:t>Messenger</w:t>
      </w:r>
      <w:r>
        <w:rPr>
          <w:rFonts w:ascii="Times New Roman" w:cs="Times New Roman" w:eastAsia="Times New Roman" w:hAnsi="Times New Roman"/>
          <w:sz w:val="18"/>
          <w:szCs w:val="18"/>
          <w:color w:val="auto"/>
        </w:rPr>
        <w:t xml:space="preserve"> provided that when such transit was initiated there was no knowledge by the Insured of any such threat; or</w:t>
      </w:r>
    </w:p>
    <w:p>
      <w:pPr>
        <w:spacing w:after="0" w:line="6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damage to the premises or property of the Insured,</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16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except when covered under Insuring Agreement A.</w:t>
      </w:r>
    </w:p>
    <w:p>
      <w:pPr>
        <w:spacing w:after="0" w:line="131" w:lineRule="exact"/>
        <w:rPr>
          <w:sz w:val="20"/>
          <w:szCs w:val="20"/>
          <w:color w:val="auto"/>
        </w:rPr>
      </w:pPr>
    </w:p>
    <w:p>
      <w:pPr>
        <w:ind w:left="1080" w:right="40" w:hanging="532"/>
        <w:spacing w:after="0" w:line="261" w:lineRule="auto"/>
        <w:tabs>
          <w:tab w:leader="none" w:pos="10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payments made or withdrawals from a customer’s account involving erroneous credits to such account, unless such payments or withdrawals are physically received by such depositor or representative of such depositor who is within the office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at the time of such payment or withdrawal, or except when covered under Insuring Agreement A.</w:t>
      </w:r>
    </w:p>
    <w:p>
      <w:pPr>
        <w:spacing w:after="0" w:line="85" w:lineRule="exact"/>
        <w:rPr>
          <w:rFonts w:ascii="Times New Roman" w:cs="Times New Roman" w:eastAsia="Times New Roman" w:hAnsi="Times New Roman"/>
          <w:sz w:val="18"/>
          <w:szCs w:val="18"/>
          <w:b w:val="1"/>
          <w:bCs w:val="1"/>
          <w:color w:val="auto"/>
        </w:rPr>
      </w:pPr>
    </w:p>
    <w:p>
      <w:pPr>
        <w:ind w:left="1080" w:right="80" w:hanging="532"/>
        <w:spacing w:after="0" w:line="258" w:lineRule="auto"/>
        <w:tabs>
          <w:tab w:leader="none" w:pos="10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resulting directly or indirectly from payments made or withdrawals from a customer’s account involving items of deposit that are not finally paid for any reason, including forgery or any other fraud, except when covered under Insuring Agreement A or J, however, this exclusion does not apply to United States Government checks or drafts that are returned to the Insured by the United States Government for any reason after the funds for said checks or drafts have been remitted to the Insured or credited to the Insured’s account.</w:t>
      </w:r>
    </w:p>
    <w:p>
      <w:pPr>
        <w:spacing w:after="0" w:line="88" w:lineRule="exact"/>
        <w:rPr>
          <w:rFonts w:ascii="Times New Roman" w:cs="Times New Roman" w:eastAsia="Times New Roman" w:hAnsi="Times New Roman"/>
          <w:sz w:val="18"/>
          <w:szCs w:val="18"/>
          <w:b w:val="1"/>
          <w:bCs w:val="1"/>
          <w:color w:val="auto"/>
        </w:rPr>
      </w:pPr>
    </w:p>
    <w:p>
      <w:pPr>
        <w:ind w:left="1080" w:right="260" w:hanging="532"/>
        <w:spacing w:after="0" w:line="282" w:lineRule="auto"/>
        <w:tabs>
          <w:tab w:leader="none" w:pos="10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counterfeiting, except when covered under Insuring Agreement A, D, but only as respects </w:t>
      </w:r>
      <w:r>
        <w:rPr>
          <w:rFonts w:ascii="Times New Roman" w:cs="Times New Roman" w:eastAsia="Times New Roman" w:hAnsi="Times New Roman"/>
          <w:sz w:val="18"/>
          <w:szCs w:val="18"/>
          <w:b w:val="1"/>
          <w:bCs w:val="1"/>
          <w:color w:val="auto"/>
        </w:rPr>
        <w:t>Negotiable Instruments</w:t>
      </w:r>
      <w:r>
        <w:rPr>
          <w:rFonts w:ascii="Times New Roman" w:cs="Times New Roman" w:eastAsia="Times New Roman" w:hAnsi="Times New Roman"/>
          <w:sz w:val="18"/>
          <w:szCs w:val="18"/>
          <w:color w:val="auto"/>
        </w:rPr>
        <w:t xml:space="preserve"> (except </w:t>
      </w:r>
      <w:r>
        <w:rPr>
          <w:rFonts w:ascii="Times New Roman" w:cs="Times New Roman" w:eastAsia="Times New Roman" w:hAnsi="Times New Roman"/>
          <w:sz w:val="18"/>
          <w:szCs w:val="18"/>
          <w:b w:val="1"/>
          <w:bCs w:val="1"/>
          <w:color w:val="auto"/>
        </w:rPr>
        <w:t>Evidences of Debt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Substitute Checks</w:t>
      </w:r>
      <w:r>
        <w:rPr>
          <w:rFonts w:ascii="Times New Roman" w:cs="Times New Roman" w:eastAsia="Times New Roman" w:hAnsi="Times New Roman"/>
          <w:sz w:val="18"/>
          <w:szCs w:val="18"/>
          <w:color w:val="auto"/>
        </w:rPr>
        <w:t>), E or F.</w:t>
      </w:r>
    </w:p>
    <w:p>
      <w:pPr>
        <w:spacing w:after="0" w:line="63"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w:t>
      </w:r>
    </w:p>
    <w:p>
      <w:pPr>
        <w:spacing w:after="0" w:line="13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mail;</w:t>
      </w:r>
    </w:p>
    <w:p>
      <w:pPr>
        <w:spacing w:after="0" w:line="126" w:lineRule="exact"/>
        <w:rPr>
          <w:rFonts w:ascii="Times New Roman" w:cs="Times New Roman" w:eastAsia="Times New Roman" w:hAnsi="Times New Roman"/>
          <w:sz w:val="18"/>
          <w:szCs w:val="18"/>
          <w:color w:val="auto"/>
        </w:rPr>
      </w:pPr>
    </w:p>
    <w:p>
      <w:pPr>
        <w:ind w:left="1540" w:right="40" w:hanging="439"/>
        <w:spacing w:after="0" w:line="268"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custody of any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unless covered under Insuring Agreement C provided however that non-negotiable instruments while in the possession and custody of any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will be deemed to be covered under Insuring Agreement C; or</w:t>
      </w:r>
    </w:p>
    <w:p>
      <w:pPr>
        <w:spacing w:after="0" w:line="76"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located on the premises of any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except when covered under Insuring Agreement A.</w:t>
      </w:r>
    </w:p>
    <w:p>
      <w:pPr>
        <w:spacing w:after="0" w:line="131" w:lineRule="exact"/>
        <w:rPr>
          <w:sz w:val="20"/>
          <w:szCs w:val="20"/>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potential income, including interest and dividends not realized by the Insured.</w:t>
      </w:r>
    </w:p>
    <w:p>
      <w:pPr>
        <w:spacing w:after="0" w:line="130" w:lineRule="exact"/>
        <w:rPr>
          <w:rFonts w:ascii="Times New Roman" w:cs="Times New Roman" w:eastAsia="Times New Roman" w:hAnsi="Times New Roman"/>
          <w:sz w:val="18"/>
          <w:szCs w:val="18"/>
          <w:b w:val="1"/>
          <w:bCs w:val="1"/>
          <w:color w:val="auto"/>
        </w:rPr>
      </w:pPr>
    </w:p>
    <w:p>
      <w:pPr>
        <w:ind w:left="1080" w:right="640" w:hanging="532"/>
        <w:spacing w:after="0" w:line="282" w:lineRule="auto"/>
        <w:tabs>
          <w:tab w:leader="none" w:pos="10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damages of any type for which the Insured is legally liable, except direct compensatory damages, but not multiples thereof, arising directly from a loss covered under this bond.</w:t>
      </w:r>
    </w:p>
    <w:p>
      <w:pPr>
        <w:spacing w:after="0" w:line="67" w:lineRule="exact"/>
        <w:rPr>
          <w:rFonts w:ascii="Times New Roman" w:cs="Times New Roman" w:eastAsia="Times New Roman" w:hAnsi="Times New Roman"/>
          <w:sz w:val="18"/>
          <w:szCs w:val="18"/>
          <w:b w:val="1"/>
          <w:bCs w:val="1"/>
          <w:color w:val="auto"/>
        </w:rPr>
      </w:pPr>
    </w:p>
    <w:p>
      <w:pPr>
        <w:ind w:left="1080" w:right="520" w:hanging="532"/>
        <w:spacing w:after="0" w:line="282" w:lineRule="auto"/>
        <w:tabs>
          <w:tab w:leader="none" w:pos="10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any fees, costs, or other expenses incurred by the Insured in establishing the existence of or amount of loss covered under this bond except when covered under Insuring Agreement G.</w:t>
      </w:r>
    </w:p>
    <w:p>
      <w:pPr>
        <w:spacing w:after="0" w:line="67"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indirect or consequential loss of any nature.</w:t>
      </w:r>
    </w:p>
    <w:p>
      <w:pPr>
        <w:spacing w:after="0" w:line="126"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from any violation by the Insured or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ind w:left="1540" w:right="440" w:hanging="439"/>
        <w:spacing w:after="0" w:line="282"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law regulating: (i) the issuance, purchase or sale of securities; (ii) securities transactions upon security exchanges or over the counter market; (iii) investment companies; or (iv) investment advisers; 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rule or regulation made pursuant to any such law,</w:t>
      </w:r>
    </w:p>
    <w:p>
      <w:pPr>
        <w:spacing w:after="0" w:line="117" w:lineRule="exact"/>
        <w:rPr>
          <w:sz w:val="20"/>
          <w:szCs w:val="20"/>
          <w:color w:val="auto"/>
        </w:rPr>
      </w:pPr>
    </w:p>
    <w:p>
      <w:pPr>
        <w:ind w:left="1100" w:right="300"/>
        <w:spacing w:after="0" w:line="282" w:lineRule="auto"/>
        <w:rPr>
          <w:sz w:val="20"/>
          <w:szCs w:val="20"/>
          <w:color w:val="auto"/>
        </w:rPr>
      </w:pPr>
      <w:r>
        <w:rPr>
          <w:rFonts w:ascii="Times New Roman" w:cs="Times New Roman" w:eastAsia="Times New Roman" w:hAnsi="Times New Roman"/>
          <w:sz w:val="18"/>
          <w:szCs w:val="18"/>
          <w:color w:val="auto"/>
        </w:rPr>
        <w:t>unless it is established by the Insured that the act or acts that caused said loss involved fraudulent or dishonest conduct that would have caused a covered loss to the Insured in a similar amount in the absence of such laws, rules or regulations.</w:t>
      </w:r>
    </w:p>
    <w:p>
      <w:pPr>
        <w:spacing w:after="0" w:line="67" w:lineRule="exact"/>
        <w:rPr>
          <w:sz w:val="20"/>
          <w:szCs w:val="20"/>
          <w:color w:val="auto"/>
        </w:rPr>
      </w:pPr>
    </w:p>
    <w:p>
      <w:pPr>
        <w:jc w:val="both"/>
        <w:ind w:left="1080" w:right="500" w:hanging="532"/>
        <w:spacing w:after="0" w:line="266" w:lineRule="auto"/>
        <w:tabs>
          <w:tab w:leader="none" w:pos="10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 failure of a financial or depository institution, or its receiver or liquidator, to pay or deliver, on demand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funds or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Insured held by it in any capacity, except when covered under Insuring Agreement A or B.1.a.</w:t>
      </w:r>
    </w:p>
    <w:p>
      <w:pPr>
        <w:spacing w:after="0" w:line="77" w:lineRule="exact"/>
        <w:rPr>
          <w:rFonts w:ascii="Times New Roman" w:cs="Times New Roman" w:eastAsia="Times New Roman" w:hAnsi="Times New Roman"/>
          <w:sz w:val="18"/>
          <w:szCs w:val="18"/>
          <w:b w:val="1"/>
          <w:bCs w:val="1"/>
          <w:color w:val="auto"/>
        </w:rPr>
      </w:pPr>
    </w:p>
    <w:p>
      <w:pPr>
        <w:ind w:left="1080" w:right="160" w:hanging="532"/>
        <w:spacing w:after="0" w:line="286" w:lineRule="auto"/>
        <w:tabs>
          <w:tab w:leader="none" w:pos="10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involving any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except an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of any Federal Reserve Bank of the United States or when covered under Insuring Agreement A, E or I.</w:t>
      </w:r>
    </w:p>
    <w:p>
      <w:pPr>
        <w:spacing w:after="0" w:line="9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17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under Insuring Agreement I, in addition to all of the other exclusions, loss:</w:t>
      </w:r>
    </w:p>
    <w:p>
      <w:pPr>
        <w:spacing w:after="0" w:line="126" w:lineRule="exact"/>
        <w:rPr>
          <w:rFonts w:ascii="Times New Roman" w:cs="Times New Roman" w:eastAsia="Times New Roman" w:hAnsi="Times New Roman"/>
          <w:sz w:val="18"/>
          <w:szCs w:val="18"/>
          <w:b w:val="1"/>
          <w:bCs w:val="1"/>
          <w:color w:val="auto"/>
        </w:rPr>
      </w:pPr>
    </w:p>
    <w:p>
      <w:pPr>
        <w:ind w:left="1540" w:right="40" w:hanging="439"/>
        <w:spacing w:after="0" w:line="259"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resulting directly or indirectly from entries or changes made by an individual authorized to have access 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who acts in good faith on instructions or advices received by telegraph, teletype, human voice over a telephone, or by any other means, unless such instructions or advices are given to that individual by a software contractor (or by a partner, officer or employee thereof) authorized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to design, develop, prepare, supply, service, write, or implement programs for the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except when covered under Insuring Agreement I.2.;</w:t>
      </w:r>
    </w:p>
    <w:p>
      <w:pPr>
        <w:spacing w:after="0" w:line="88" w:lineRule="exact"/>
        <w:rPr>
          <w:rFonts w:ascii="Times New Roman" w:cs="Times New Roman" w:eastAsia="Times New Roman" w:hAnsi="Times New Roman"/>
          <w:sz w:val="18"/>
          <w:szCs w:val="18"/>
          <w:color w:val="auto"/>
        </w:rPr>
      </w:pPr>
    </w:p>
    <w:p>
      <w:pPr>
        <w:jc w:val="both"/>
        <w:ind w:left="1540" w:right="300" w:hanging="439"/>
        <w:spacing w:after="0" w:line="266"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caused by an employee or director of an automated clearing house (including a Federal Reserve Bank), service bureau, electronic communications systems (including Fedwire, CHIPS and SWIFT) or merchants who have contracted with the Insured to perform electronic funds transfer services; or</w:t>
      </w:r>
    </w:p>
    <w:p>
      <w:pPr>
        <w:spacing w:after="0" w:line="77" w:lineRule="exact"/>
        <w:rPr>
          <w:rFonts w:ascii="Times New Roman" w:cs="Times New Roman" w:eastAsia="Times New Roman" w:hAnsi="Times New Roman"/>
          <w:sz w:val="18"/>
          <w:szCs w:val="18"/>
          <w:color w:val="auto"/>
        </w:rPr>
      </w:pPr>
    </w:p>
    <w:p>
      <w:pPr>
        <w:ind w:left="1540" w:right="100" w:hanging="439"/>
        <w:spacing w:after="0" w:line="268"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resulting directly or indirectly from entries or changes made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in good faith on any electronic communication, unless such instructions are purportedly sent by a customer,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 or automated clearing house, except when covered under Insuring Agreement I.2.</w:t>
      </w:r>
    </w:p>
    <w:p>
      <w:pPr>
        <w:spacing w:after="0" w:line="76" w:lineRule="exact"/>
        <w:rPr>
          <w:rFonts w:ascii="Times New Roman" w:cs="Times New Roman" w:eastAsia="Times New Roman" w:hAnsi="Times New Roman"/>
          <w:sz w:val="18"/>
          <w:szCs w:val="18"/>
          <w:color w:val="auto"/>
        </w:rPr>
      </w:pPr>
    </w:p>
    <w:p>
      <w:pPr>
        <w:ind w:left="1080" w:right="520" w:hanging="532"/>
        <w:spacing w:after="0" w:line="286" w:lineRule="auto"/>
        <w:tabs>
          <w:tab w:leader="none" w:pos="10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w:t>
      </w:r>
      <w:r>
        <w:rPr>
          <w:rFonts w:ascii="Times New Roman" w:cs="Times New Roman" w:eastAsia="Times New Roman" w:hAnsi="Times New Roman"/>
          <w:sz w:val="18"/>
          <w:szCs w:val="18"/>
          <w:b w:val="1"/>
          <w:bCs w:val="1"/>
          <w:color w:val="auto"/>
        </w:rPr>
        <w:t>Computer Fraud</w:t>
      </w:r>
      <w:r>
        <w:rPr>
          <w:rFonts w:ascii="Times New Roman" w:cs="Times New Roman" w:eastAsia="Times New Roman" w:hAnsi="Times New Roman"/>
          <w:sz w:val="18"/>
          <w:szCs w:val="18"/>
          <w:color w:val="auto"/>
        </w:rPr>
        <w:t xml:space="preserve"> or mechanical breakdown or failure to function properly of any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except when covered under Insuring Agreement A, B, or I.</w:t>
      </w:r>
    </w:p>
    <w:p>
      <w:pPr>
        <w:spacing w:after="0" w:line="64" w:lineRule="exact"/>
        <w:rPr>
          <w:rFonts w:ascii="Times New Roman" w:cs="Times New Roman" w:eastAsia="Times New Roman" w:hAnsi="Times New Roman"/>
          <w:sz w:val="18"/>
          <w:szCs w:val="18"/>
          <w:b w:val="1"/>
          <w:bCs w:val="1"/>
          <w:color w:val="auto"/>
        </w:rPr>
      </w:pPr>
    </w:p>
    <w:p>
      <w:pPr>
        <w:ind w:left="1080" w:right="80" w:hanging="532"/>
        <w:spacing w:after="0" w:line="266" w:lineRule="auto"/>
        <w:tabs>
          <w:tab w:leader="none" w:pos="10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under Insuring Agreement I.2., in addition to all of the other exclusions, loss resulting directly or indirectly from the Insured’s or an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color w:val="auto"/>
        </w:rPr>
        <w:t xml:space="preserve"> assumption of liability by contract unless the liability arises from a loss covered by Insuring Agreement I.2. and would be imposed on the Insured regardless of the existence of the contract.</w:t>
      </w:r>
    </w:p>
    <w:p>
      <w:pPr>
        <w:spacing w:after="0" w:line="81" w:lineRule="exact"/>
        <w:rPr>
          <w:rFonts w:ascii="Times New Roman" w:cs="Times New Roman" w:eastAsia="Times New Roman" w:hAnsi="Times New Roman"/>
          <w:sz w:val="18"/>
          <w:szCs w:val="18"/>
          <w:b w:val="1"/>
          <w:bCs w:val="1"/>
          <w:color w:val="auto"/>
        </w:rPr>
      </w:pPr>
    </w:p>
    <w:p>
      <w:pPr>
        <w:ind w:left="1080" w:right="80" w:hanging="532"/>
        <w:spacing w:after="0" w:line="258" w:lineRule="auto"/>
        <w:tabs>
          <w:tab w:leader="none" w:pos="10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theft, disappearance, destruction, or disclosure of intangible property or confidential information, including trade secrets, customer lists, customer’s intellectual property, confidential processing methods, formulas, patents, computer programs, negatives, drawings, manuscripts, prints and other records of a similar nature, whether such confidential information is owned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held by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in any capacity including concurrently with another person.</w:t>
      </w:r>
    </w:p>
    <w:p>
      <w:pPr>
        <w:spacing w:after="0" w:line="88" w:lineRule="exact"/>
        <w:rPr>
          <w:rFonts w:ascii="Times New Roman" w:cs="Times New Roman" w:eastAsia="Times New Roman" w:hAnsi="Times New Roman"/>
          <w:sz w:val="18"/>
          <w:szCs w:val="18"/>
          <w:b w:val="1"/>
          <w:bCs w:val="1"/>
          <w:color w:val="auto"/>
        </w:rPr>
      </w:pPr>
    </w:p>
    <w:p>
      <w:pPr>
        <w:ind w:left="1080" w:right="80" w:hanging="532"/>
        <w:spacing w:after="0" w:line="261" w:lineRule="auto"/>
        <w:tabs>
          <w:tab w:leader="none" w:pos="10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expenses arising from a data security breach or incident, including forensic audit expenses, fines, penalties, expenses to comply with federal and state laws, payment card industry data security standards (if applicable), or expenses related to notifying affected individuals when the affected individual’s personally identifiable customer, financial or medical information was stolen, accessed, downloaded, or misappropriated while in the Insured’s care, custody, or control.</w:t>
      </w:r>
    </w:p>
    <w:p>
      <w:pPr>
        <w:spacing w:after="0" w:line="85" w:lineRule="exact"/>
        <w:rPr>
          <w:rFonts w:ascii="Times New Roman" w:cs="Times New Roman" w:eastAsia="Times New Roman" w:hAnsi="Times New Roman"/>
          <w:sz w:val="18"/>
          <w:szCs w:val="18"/>
          <w:b w:val="1"/>
          <w:bCs w:val="1"/>
          <w:color w:val="auto"/>
        </w:rPr>
      </w:pPr>
    </w:p>
    <w:p>
      <w:pPr>
        <w:ind w:left="1080" w:right="20" w:hanging="532"/>
        <w:spacing w:after="0" w:line="282" w:lineRule="auto"/>
        <w:tabs>
          <w:tab w:leader="none" w:pos="10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under Insuring Agreement A.1., in addition to all of the other exclusions, loss resulting directly or indirectly from the alleged or actual destruction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b w:val="1"/>
          <w:bCs w:val="1"/>
          <w:color w:val="auto"/>
        </w:rPr>
      </w:pPr>
    </w:p>
    <w:p>
      <w:pPr>
        <w:ind w:left="1080" w:right="300" w:hanging="532"/>
        <w:spacing w:after="0" w:line="262" w:lineRule="auto"/>
        <w:tabs>
          <w:tab w:leader="none" w:pos="10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costs, or expenses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agrees to incur, or incurs on behalf of another person or entity, when the Insured is not legally obligated to incur such loss, costs, or expenses under the Uniform Commercial Code or any other common, case, or tort law, statute, rule, or code anywhere in the world, including any rule or code of any clearing or similar organization; except when covered under Insuring Agreement I.2.</w:t>
      </w:r>
    </w:p>
    <w:p>
      <w:pPr>
        <w:spacing w:after="0" w:line="82" w:lineRule="exact"/>
        <w:rPr>
          <w:sz w:val="20"/>
          <w:szCs w:val="20"/>
          <w:color w:val="auto"/>
        </w:rPr>
      </w:pPr>
    </w:p>
    <w:p>
      <w:pPr>
        <w:jc w:val="both"/>
        <w:ind w:left="1080" w:right="260" w:hanging="532"/>
        <w:spacing w:after="0" w:line="262" w:lineRule="auto"/>
        <w:tabs>
          <w:tab w:leader="none" w:pos="10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 dishonest or fraudulent acts of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as to whom the bond has terminated pursuant to Condition R. Cancelation, Termination, Change or Modification, provided, however, that this exclusion does not apply to loss of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already in transit in the custody of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at the time the bond terminated or to loss resulting directly from dishonest or fraudulent acts occurring prior to the time the bond terminated.</w:t>
      </w:r>
    </w:p>
    <w:p>
      <w:pPr>
        <w:spacing w:after="0" w:line="81" w:lineRule="exact"/>
        <w:rPr>
          <w:rFonts w:ascii="Times New Roman" w:cs="Times New Roman" w:eastAsia="Times New Roman" w:hAnsi="Times New Roman"/>
          <w:sz w:val="18"/>
          <w:szCs w:val="18"/>
          <w:b w:val="1"/>
          <w:bCs w:val="1"/>
          <w:color w:val="auto"/>
        </w:rPr>
      </w:pPr>
    </w:p>
    <w:p>
      <w:pPr>
        <w:ind w:left="1080" w:right="20" w:hanging="532"/>
        <w:spacing w:after="0" w:line="262" w:lineRule="auto"/>
        <w:tabs>
          <w:tab w:leader="none" w:pos="10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from the unauthorized online </w:t>
      </w:r>
      <w:r>
        <w:rPr>
          <w:rFonts w:ascii="Times New Roman" w:cs="Times New Roman" w:eastAsia="Times New Roman" w:hAnsi="Times New Roman"/>
          <w:sz w:val="18"/>
          <w:szCs w:val="18"/>
          <w:b w:val="1"/>
          <w:bCs w:val="1"/>
          <w:color w:val="auto"/>
        </w:rPr>
        <w:t>Network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or internet access to a customer account maintained by the Insured, through the use of fraudulently obtained customer login, identification, password, or authentication information, except where such information has been obtained directly from unauthorized fraudulent access to a secure file containing such information on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except when covered under Insuring Agreement I.2.</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18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right="100" w:hanging="532"/>
        <w:spacing w:after="0" w:line="262" w:lineRule="auto"/>
        <w:tabs>
          <w:tab w:leader="none" w:pos="10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damages resulting from any civil, criminal, or other legal proceeding in which the Insured or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Adviser </w:t>
      </w:r>
      <w:r>
        <w:rPr>
          <w:rFonts w:ascii="Times New Roman" w:cs="Times New Roman" w:eastAsia="Times New Roman" w:hAnsi="Times New Roman"/>
          <w:sz w:val="18"/>
          <w:szCs w:val="18"/>
          <w:color w:val="auto"/>
        </w:rPr>
        <w:t>is adjudicated to have engaged in racketeering activity, except when the Insured establishes that the act or acts giving rise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damages were committed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under circumstances that result directly in a loss to the Insured covered by Insuring Agreement A. For purposes of this exclusion, “racketeering activity” is defined in 18 U.S.C. 1961 et seq., as amended.</w:t>
      </w:r>
    </w:p>
    <w:p>
      <w:pPr>
        <w:spacing w:after="0" w:line="81" w:lineRule="exact"/>
        <w:rPr>
          <w:rFonts w:ascii="Times New Roman" w:cs="Times New Roman" w:eastAsia="Times New Roman" w:hAnsi="Times New Roman"/>
          <w:sz w:val="18"/>
          <w:szCs w:val="18"/>
          <w:b w:val="1"/>
          <w:bCs w:val="1"/>
          <w:color w:val="auto"/>
        </w:rPr>
      </w:pPr>
    </w:p>
    <w:p>
      <w:pPr>
        <w:ind w:left="1080" w:right="400" w:hanging="532"/>
        <w:spacing w:after="0" w:line="286" w:lineRule="auto"/>
        <w:tabs>
          <w:tab w:leader="none" w:pos="10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any loss resulting directly or indirectly from a </w:t>
      </w:r>
      <w:r>
        <w:rPr>
          <w:rFonts w:ascii="Times New Roman" w:cs="Times New Roman" w:eastAsia="Times New Roman" w:hAnsi="Times New Roman"/>
          <w:sz w:val="18"/>
          <w:szCs w:val="18"/>
          <w:b w:val="1"/>
          <w:bCs w:val="1"/>
          <w:color w:val="auto"/>
        </w:rPr>
        <w:t>Fraudulent Instruction</w:t>
      </w:r>
      <w:r>
        <w:rPr>
          <w:rFonts w:ascii="Times New Roman" w:cs="Times New Roman" w:eastAsia="Times New Roman" w:hAnsi="Times New Roman"/>
          <w:sz w:val="18"/>
          <w:szCs w:val="18"/>
          <w:color w:val="auto"/>
        </w:rPr>
        <w:t xml:space="preserve"> except when covered under Insuring Agreement I.2.</w:t>
      </w:r>
    </w:p>
    <w:p>
      <w:pPr>
        <w:spacing w:after="0" w:line="64" w:lineRule="exact"/>
        <w:rPr>
          <w:rFonts w:ascii="Times New Roman" w:cs="Times New Roman" w:eastAsia="Times New Roman" w:hAnsi="Times New Roman"/>
          <w:sz w:val="18"/>
          <w:szCs w:val="18"/>
          <w:b w:val="1"/>
          <w:bCs w:val="1"/>
          <w:color w:val="auto"/>
        </w:rPr>
      </w:pPr>
    </w:p>
    <w:p>
      <w:pPr>
        <w:ind w:left="1080" w:right="320" w:hanging="532"/>
        <w:spacing w:after="0" w:line="266" w:lineRule="auto"/>
        <w:tabs>
          <w:tab w:leader="none" w:pos="10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or expenses due to liability imposed upon the Insured as a result of the unlawful disclosure of non-public information by the Insured,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as a result of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upon such information, whether or not authorized.</w:t>
      </w:r>
    </w:p>
    <w:p>
      <w:pPr>
        <w:spacing w:after="0" w:line="77" w:lineRule="exact"/>
        <w:rPr>
          <w:rFonts w:ascii="Times New Roman" w:cs="Times New Roman" w:eastAsia="Times New Roman" w:hAnsi="Times New Roman"/>
          <w:sz w:val="18"/>
          <w:szCs w:val="18"/>
          <w:b w:val="1"/>
          <w:bCs w:val="1"/>
          <w:color w:val="auto"/>
        </w:rPr>
      </w:pPr>
    </w:p>
    <w:p>
      <w:pPr>
        <w:ind w:left="1080" w:right="20" w:hanging="532"/>
        <w:spacing w:after="0" w:line="268" w:lineRule="auto"/>
        <w:tabs>
          <w:tab w:leader="none" w:pos="10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 input of an </w:t>
      </w:r>
      <w:r>
        <w:rPr>
          <w:rFonts w:ascii="Times New Roman" w:cs="Times New Roman" w:eastAsia="Times New Roman" w:hAnsi="Times New Roman"/>
          <w:sz w:val="18"/>
          <w:szCs w:val="18"/>
          <w:b w:val="1"/>
          <w:bCs w:val="1"/>
          <w:color w:val="auto"/>
        </w:rPr>
        <w:t>Electronic Record</w:t>
      </w:r>
      <w:r>
        <w:rPr>
          <w:rFonts w:ascii="Times New Roman" w:cs="Times New Roman" w:eastAsia="Times New Roman" w:hAnsi="Times New Roman"/>
          <w:sz w:val="18"/>
          <w:szCs w:val="18"/>
          <w:color w:val="auto"/>
        </w:rPr>
        <w:t xml:space="preserve"> into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either on the premises of a customer of the Insured or under the control of such a customer, by a customer or other person who had authorized access to the customer’s authentication mechanism.</w:t>
      </w:r>
    </w:p>
    <w:p>
      <w:pPr>
        <w:spacing w:after="0" w:line="198"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VI.</w:t>
        <w:tab/>
        <w:t>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28575</wp:posOffset>
            </wp:positionV>
            <wp:extent cx="6995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8"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COMPANIES INCLUDED AS INSURED</w:t>
      </w:r>
    </w:p>
    <w:p>
      <w:pPr>
        <w:spacing w:after="0" w:line="121"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more than one corporation, co-partnership, or person, or any combination of them are included as the Insured herein:</w:t>
      </w:r>
    </w:p>
    <w:p>
      <w:pPr>
        <w:spacing w:after="0" w:line="130" w:lineRule="exact"/>
        <w:rPr>
          <w:rFonts w:ascii="Times New Roman" w:cs="Times New Roman" w:eastAsia="Times New Roman" w:hAnsi="Times New Roman"/>
          <w:sz w:val="18"/>
          <w:szCs w:val="18"/>
          <w:b w:val="1"/>
          <w:bCs w:val="1"/>
          <w:color w:val="auto"/>
        </w:rPr>
      </w:pPr>
    </w:p>
    <w:p>
      <w:pPr>
        <w:ind w:left="1540" w:right="260" w:hanging="439"/>
        <w:spacing w:after="0" w:line="282"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liability of the Company for loss or losses sustained by any one or more or all of them will not exceed the limit for which the Company would be liable hereunder if all such loss were sustained by any one of them;</w:t>
      </w:r>
    </w:p>
    <w:p>
      <w:pPr>
        <w:spacing w:after="0" w:line="67" w:lineRule="exact"/>
        <w:rPr>
          <w:rFonts w:ascii="Times New Roman" w:cs="Times New Roman" w:eastAsia="Times New Roman" w:hAnsi="Times New Roman"/>
          <w:sz w:val="18"/>
          <w:szCs w:val="18"/>
          <w:color w:val="auto"/>
        </w:rPr>
      </w:pPr>
    </w:p>
    <w:p>
      <w:pPr>
        <w:ind w:left="1540" w:right="20" w:hanging="439"/>
        <w:spacing w:after="0" w:line="258"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Insured first named will be deemed authorized to make, adjust and receive and enforce payment of all claims under the bond and will be deemed to be the agent of the others for such purposes and for the giving or receiving of any notice required or permitted to be given by the terms of this bond, provided however that the Company will furnish each named Insured with a copy of the bond and with any amendment to the bond, together with a copy of each formal filing of claim by any Insured and notification of the terms of any settlement of a claim prior to the execution of such settlement;</w:t>
      </w:r>
    </w:p>
    <w:p>
      <w:pPr>
        <w:spacing w:after="0" w:line="88"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responsible for the proper application of any payment made hereunder to the first named Insured; and</w:t>
      </w:r>
    </w:p>
    <w:p>
      <w:pPr>
        <w:spacing w:after="0" w:line="126" w:lineRule="exact"/>
        <w:rPr>
          <w:rFonts w:ascii="Times New Roman" w:cs="Times New Roman" w:eastAsia="Times New Roman" w:hAnsi="Times New Roman"/>
          <w:sz w:val="18"/>
          <w:szCs w:val="18"/>
          <w:color w:val="auto"/>
        </w:rPr>
      </w:pPr>
    </w:p>
    <w:p>
      <w:pPr>
        <w:ind w:left="1540" w:right="360" w:hanging="439"/>
        <w:spacing w:after="0" w:line="286"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knowledge possessed or discovery made by any partner, officer or supervisory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of any Insured will for the purposes of Condition B., Condition H. or Condition R. of this bond constitute knowledge or discovery by all the Insureds.</w:t>
      </w:r>
    </w:p>
    <w:p>
      <w:pPr>
        <w:spacing w:after="0" w:line="1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DISCOVERY</w:t>
      </w:r>
    </w:p>
    <w:p>
      <w:pPr>
        <w:spacing w:after="0" w:line="117" w:lineRule="exact"/>
        <w:rPr>
          <w:rFonts w:ascii="Times New Roman" w:cs="Times New Roman" w:eastAsia="Times New Roman" w:hAnsi="Times New Roman"/>
          <w:sz w:val="18"/>
          <w:szCs w:val="18"/>
          <w:b w:val="1"/>
          <w:bCs w:val="1"/>
          <w:color w:val="auto"/>
        </w:rPr>
      </w:pPr>
    </w:p>
    <w:p>
      <w:pPr>
        <w:ind w:left="1100" w:right="10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applies to loss discovered by the Insured during the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 xml:space="preserve">. Discovery occurs when an officer or director of the Insured or of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first becomes aware of facts that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68" w:lineRule="exact"/>
        <w:rPr>
          <w:rFonts w:ascii="Times New Roman" w:cs="Times New Roman" w:eastAsia="Times New Roman" w:hAnsi="Times New Roman"/>
          <w:sz w:val="18"/>
          <w:szCs w:val="18"/>
          <w:b w:val="1"/>
          <w:bCs w:val="1"/>
          <w:color w:val="auto"/>
        </w:rPr>
      </w:pPr>
    </w:p>
    <w:p>
      <w:pPr>
        <w:ind w:left="1100" w:right="160"/>
        <w:spacing w:after="0" w:line="31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Discovery also occurs when an officer or director of the Insured or an </w:t>
      </w:r>
      <w:r>
        <w:rPr>
          <w:rFonts w:ascii="Times New Roman" w:cs="Times New Roman" w:eastAsia="Times New Roman" w:hAnsi="Times New Roman"/>
          <w:sz w:val="17"/>
          <w:szCs w:val="17"/>
          <w:b w:val="1"/>
          <w:bCs w:val="1"/>
          <w:color w:val="auto"/>
        </w:rPr>
        <w:t>Investment Adviser</w:t>
      </w:r>
      <w:r>
        <w:rPr>
          <w:rFonts w:ascii="Times New Roman" w:cs="Times New Roman" w:eastAsia="Times New Roman" w:hAnsi="Times New Roman"/>
          <w:sz w:val="17"/>
          <w:szCs w:val="17"/>
          <w:color w:val="auto"/>
        </w:rPr>
        <w:t xml:space="preserve"> receives notice of an actual or potential claim in which it is alleged that the Insured is liable to a third party under circumstances that, if true, would constitute a loss under this bond.</w:t>
      </w:r>
    </w:p>
    <w:p>
      <w:pPr>
        <w:spacing w:after="0" w:line="66"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19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BOND PERIOD</w:t>
      </w:r>
    </w:p>
    <w:p>
      <w:pPr>
        <w:spacing w:after="0" w:line="117" w:lineRule="exact"/>
        <w:rPr>
          <w:rFonts w:ascii="Times New Roman" w:cs="Times New Roman" w:eastAsia="Times New Roman" w:hAnsi="Times New Roman"/>
          <w:sz w:val="18"/>
          <w:szCs w:val="18"/>
          <w:b w:val="1"/>
          <w:bCs w:val="1"/>
          <w:color w:val="auto"/>
        </w:rPr>
      </w:pPr>
    </w:p>
    <w:p>
      <w:pPr>
        <w:ind w:left="1100" w:right="48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Bond Period </w:t>
      </w:r>
      <w:r>
        <w:rPr>
          <w:rFonts w:ascii="Times New Roman" w:cs="Times New Roman" w:eastAsia="Times New Roman" w:hAnsi="Times New Roman"/>
          <w:sz w:val="18"/>
          <w:szCs w:val="18"/>
          <w:color w:val="auto"/>
        </w:rPr>
        <w:t>means the period of one year following the inception date of this bond or any annual anniversary thereof, or if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inception or annual anniversary date and the expiration date of this bond is less than one year, then such lesser period.</w:t>
      </w:r>
    </w:p>
    <w:p>
      <w:pPr>
        <w:spacing w:after="0" w:line="181"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SINGLE LOSS</w:t>
      </w:r>
    </w:p>
    <w:p>
      <w:pPr>
        <w:spacing w:after="0" w:line="117" w:lineRule="exact"/>
        <w:rPr>
          <w:rFonts w:ascii="Times New Roman" w:cs="Times New Roman" w:eastAsia="Times New Roman" w:hAnsi="Times New Roman"/>
          <w:sz w:val="18"/>
          <w:szCs w:val="18"/>
          <w:b w:val="1"/>
          <w:bCs w:val="1"/>
          <w:color w:val="auto"/>
        </w:rPr>
      </w:pPr>
    </w:p>
    <w:p>
      <w:pPr>
        <w:ind w:left="1100" w:right="48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Single Loss </w:t>
      </w:r>
      <w:r>
        <w:rPr>
          <w:rFonts w:ascii="Times New Roman" w:cs="Times New Roman" w:eastAsia="Times New Roman" w:hAnsi="Times New Roman"/>
          <w:sz w:val="18"/>
          <w:szCs w:val="18"/>
          <w:color w:val="auto"/>
        </w:rPr>
        <w:t>means all covered loss, including court costs and attorney’s fees incurred by the Company under General Agreement 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resulting from:</w:t>
      </w:r>
    </w:p>
    <w:p>
      <w:pPr>
        <w:spacing w:after="0" w:line="6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one act or series of related acts of burglary, robbery, or attempt thereat, in which no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implicated;</w:t>
      </w:r>
    </w:p>
    <w:p>
      <w:pPr>
        <w:spacing w:after="0" w:line="130" w:lineRule="exact"/>
        <w:rPr>
          <w:rFonts w:ascii="Times New Roman" w:cs="Times New Roman" w:eastAsia="Times New Roman" w:hAnsi="Times New Roman"/>
          <w:sz w:val="18"/>
          <w:szCs w:val="18"/>
          <w:color w:val="auto"/>
        </w:rPr>
      </w:pPr>
    </w:p>
    <w:p>
      <w:pPr>
        <w:ind w:left="1540" w:right="140" w:hanging="439"/>
        <w:spacing w:after="0" w:line="286"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one act or series of related unintentional or negligent acts or omissions on the part of any person (whether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not) resulting in damage to or destruction or misplacement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540" w:right="200" w:hanging="439"/>
        <w:spacing w:after="0" w:line="286"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acts or omissions other than those specified in 1. and 2. above, caused by any person (whether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not) or in which such person is implicated; or</w:t>
      </w:r>
    </w:p>
    <w:p>
      <w:pPr>
        <w:spacing w:after="0" w:line="6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casualty or event not specified in 1., 2., or 3. above.</w:t>
      </w:r>
    </w:p>
    <w:p>
      <w:pPr>
        <w:spacing w:after="0" w:line="24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SINGLE LOSS LIMIT OF INSURANCE</w:t>
      </w:r>
    </w:p>
    <w:p>
      <w:pPr>
        <w:spacing w:after="0" w:line="117" w:lineRule="exact"/>
        <w:rPr>
          <w:rFonts w:ascii="Times New Roman" w:cs="Times New Roman" w:eastAsia="Times New Roman" w:hAnsi="Times New Roman"/>
          <w:sz w:val="18"/>
          <w:szCs w:val="18"/>
          <w:b w:val="1"/>
          <w:bCs w:val="1"/>
          <w:color w:val="auto"/>
        </w:rPr>
      </w:pPr>
    </w:p>
    <w:p>
      <w:pPr>
        <w:ind w:left="1100" w:right="8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Company’s liability for each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will not exceed the applicable Single Loss Limit of Insurance set forth in ITEM 4 of the Declarations. If a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is covered under more than one Insuring Agreement or Coverage, the Single Loss Limit of Insurance for each applicable Insuring Agreement or Coverage will apply separately to that part of the loss covered under such Insuring Agreement or Coverage, provided that the maximum payable for such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will not exceed the largest applicable Single Loss Limit of Insurance.</w:t>
      </w:r>
    </w:p>
    <w:p>
      <w:pPr>
        <w:spacing w:after="0" w:line="203"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DEDUCTIBLE</w:t>
      </w:r>
    </w:p>
    <w:p>
      <w:pPr>
        <w:spacing w:after="0" w:line="117" w:lineRule="exact"/>
        <w:rPr>
          <w:rFonts w:ascii="Times New Roman" w:cs="Times New Roman" w:eastAsia="Times New Roman" w:hAnsi="Times New Roman"/>
          <w:sz w:val="18"/>
          <w:szCs w:val="18"/>
          <w:b w:val="1"/>
          <w:bCs w:val="1"/>
          <w:color w:val="auto"/>
        </w:rPr>
      </w:pPr>
    </w:p>
    <w:p>
      <w:pPr>
        <w:ind w:left="1100" w:right="48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is liable hereunder only for the amount by which any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exceeds the Single Loss Deductible Amount for the Insuring Agreement or Coverage applicable to such loss, subject to the applicable Single Loss Limit of Insurance.</w:t>
      </w:r>
    </w:p>
    <w:p>
      <w:pPr>
        <w:spacing w:after="0" w:line="46" w:lineRule="exact"/>
        <w:rPr>
          <w:rFonts w:ascii="Times New Roman" w:cs="Times New Roman" w:eastAsia="Times New Roman" w:hAnsi="Times New Roman"/>
          <w:sz w:val="18"/>
          <w:szCs w:val="18"/>
          <w:b w:val="1"/>
          <w:bCs w:val="1"/>
          <w:color w:val="auto"/>
        </w:rPr>
      </w:pPr>
    </w:p>
    <w:p>
      <w:pPr>
        <w:ind w:left="1100" w:right="1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is covered under more than one Coverage within an Insuring Agreement, the Single Loss Deductible Amount set forth in ITEM 4 of the Declarations for each applicable Coverage will apply separately to the part of such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covered under such Coverage, however the sum of such Single Loss Deductible Amounts for such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will not exceed the highest applicable Single Loss Deductible Amount for any such Coverage.</w:t>
      </w:r>
    </w:p>
    <w:p>
      <w:pPr>
        <w:spacing w:after="0" w:line="72" w:lineRule="exact"/>
        <w:rPr>
          <w:rFonts w:ascii="Times New Roman" w:cs="Times New Roman" w:eastAsia="Times New Roman" w:hAnsi="Times New Roman"/>
          <w:sz w:val="18"/>
          <w:szCs w:val="18"/>
          <w:b w:val="1"/>
          <w:bCs w:val="1"/>
          <w:color w:val="auto"/>
        </w:rPr>
      </w:pPr>
    </w:p>
    <w:p>
      <w:pPr>
        <w:ind w:left="110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Insured will, in the time and in the manner prescribed in this bond, give the Company notice of any loss of the kind covered by the terms of this bond that exceeds 25% of the Single Loss Deductible Amount applicable to such loss, whether or not the Company is liable therefor, and upon the request of the Company will file with it a brief statement giving the particulars concerning such loss.</w:t>
      </w:r>
    </w:p>
    <w:p>
      <w:pPr>
        <w:spacing w:after="0" w:line="198"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NON-ACCUMULATION OF LIMITS</w:t>
      </w:r>
    </w:p>
    <w:p>
      <w:pPr>
        <w:spacing w:after="0" w:line="117" w:lineRule="exact"/>
        <w:rPr>
          <w:rFonts w:ascii="Times New Roman" w:cs="Times New Roman" w:eastAsia="Times New Roman" w:hAnsi="Times New Roman"/>
          <w:sz w:val="18"/>
          <w:szCs w:val="18"/>
          <w:b w:val="1"/>
          <w:bCs w:val="1"/>
          <w:color w:val="auto"/>
        </w:rPr>
      </w:pPr>
    </w:p>
    <w:p>
      <w:pPr>
        <w:ind w:left="1100" w:right="3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Single Loss Limit of Insurance of the Company is not cumulative in amount from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 regardless of the number of years this bond is in force, the number of times this bond may be renewed or replaced, or the number of premiums that are payable or paid.</w:t>
      </w:r>
    </w:p>
    <w:p>
      <w:pPr>
        <w:spacing w:after="0" w:line="197"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 PROOF OF LOSS - LEGAL PROCEEDINGS</w:t>
      </w:r>
    </w:p>
    <w:p>
      <w:pPr>
        <w:spacing w:after="0" w:line="130" w:lineRule="exact"/>
        <w:rPr>
          <w:rFonts w:ascii="Times New Roman" w:cs="Times New Roman" w:eastAsia="Times New Roman" w:hAnsi="Times New Roman"/>
          <w:sz w:val="18"/>
          <w:szCs w:val="18"/>
          <w:b w:val="1"/>
          <w:bCs w:val="1"/>
          <w:color w:val="auto"/>
        </w:rPr>
      </w:pPr>
    </w:p>
    <w:p>
      <w:pPr>
        <w:ind w:left="1540" w:right="240" w:hanging="439"/>
        <w:spacing w:after="0" w:line="286"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earliest practicable moment not to exceed 90 days after discovery of loss,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must give the Company notice thereof.</w:t>
      </w:r>
    </w:p>
    <w:p>
      <w:pPr>
        <w:spacing w:after="0" w:line="9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20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540" w:right="180" w:hanging="439"/>
        <w:spacing w:after="0" w:line="286"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six months after such discovery,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must furnish to the Company proof of loss, duly sworn to, with full particulars.</w:t>
      </w:r>
    </w:p>
    <w:p>
      <w:pPr>
        <w:spacing w:after="0" w:line="60" w:lineRule="exact"/>
        <w:rPr>
          <w:rFonts w:ascii="Times New Roman" w:cs="Times New Roman" w:eastAsia="Times New Roman" w:hAnsi="Times New Roman"/>
          <w:sz w:val="18"/>
          <w:szCs w:val="18"/>
          <w:color w:val="auto"/>
        </w:rPr>
      </w:pPr>
    </w:p>
    <w:p>
      <w:pPr>
        <w:ind w:left="1540" w:right="160" w:hanging="439"/>
        <w:spacing w:after="0" w:line="286"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Lost </w:t>
      </w:r>
      <w:r>
        <w:rPr>
          <w:rFonts w:ascii="Times New Roman" w:cs="Times New Roman" w:eastAsia="Times New Roman" w:hAnsi="Times New Roman"/>
          <w:sz w:val="18"/>
          <w:szCs w:val="18"/>
          <w:b w:val="1"/>
          <w:bCs w:val="1"/>
          <w:color w:val="auto"/>
        </w:rPr>
        <w:t>Certificated Securities</w:t>
      </w:r>
      <w:r>
        <w:rPr>
          <w:rFonts w:ascii="Times New Roman" w:cs="Times New Roman" w:eastAsia="Times New Roman" w:hAnsi="Times New Roman"/>
          <w:sz w:val="18"/>
          <w:szCs w:val="18"/>
          <w:color w:val="auto"/>
        </w:rPr>
        <w:t xml:space="preserve"> listed in a proof of loss will be identified by certificate or bond numbers if such securities were issued therewith.</w:t>
      </w:r>
    </w:p>
    <w:p>
      <w:pPr>
        <w:spacing w:after="0" w:line="64" w:lineRule="exact"/>
        <w:rPr>
          <w:rFonts w:ascii="Times New Roman" w:cs="Times New Roman" w:eastAsia="Times New Roman" w:hAnsi="Times New Roman"/>
          <w:sz w:val="18"/>
          <w:szCs w:val="18"/>
          <w:color w:val="auto"/>
        </w:rPr>
      </w:pPr>
    </w:p>
    <w:p>
      <w:pPr>
        <w:ind w:left="1540" w:right="20" w:hanging="439"/>
        <w:spacing w:after="0" w:line="258"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for the recovery of any loss hereunder will not be brought prior to the expiration of 60 days after the original proof of loss is filed with the Company or after the expiration of 24 months from the discovery of such loss, except that any action or proceeding to recover hereunder on account of any judgment against the Insured in any suit mentioned in General Agreement E., or to recover attorney’s fees paid in any such suit, will be brought within 24 months from the date upon which the judgment and such suit will become final.</w:t>
      </w:r>
    </w:p>
    <w:p>
      <w:pPr>
        <w:spacing w:after="0" w:line="88"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limitation embodied in this bond is prohibited by any law controlling the construction hereof, such limitation will be deemed to be amended so as to equal the minimum period of limitation provided by such law.</w:t>
      </w:r>
    </w:p>
    <w:p>
      <w:pPr>
        <w:spacing w:after="0" w:line="67" w:lineRule="exact"/>
        <w:rPr>
          <w:rFonts w:ascii="Times New Roman" w:cs="Times New Roman" w:eastAsia="Times New Roman" w:hAnsi="Times New Roman"/>
          <w:sz w:val="18"/>
          <w:szCs w:val="18"/>
          <w:color w:val="auto"/>
        </w:rPr>
      </w:pPr>
    </w:p>
    <w:p>
      <w:pPr>
        <w:ind w:left="1540" w:right="180" w:hanging="439"/>
        <w:spacing w:after="0" w:line="282"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is for the use and benefit only of the Insured, and the Company will not be liable hereunder for loss sustained by anyone other than the Insured. No suit, action or legal proceedings will be brought hereunder by anyone other than the Insured.</w:t>
      </w:r>
    </w:p>
    <w:p>
      <w:pPr>
        <w:spacing w:after="0" w:line="18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VALUATION</w:t>
      </w:r>
    </w:p>
    <w:p>
      <w:pPr>
        <w:spacing w:after="0" w:line="13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w:t>
      </w:r>
    </w:p>
    <w:p>
      <w:pPr>
        <w:spacing w:after="0" w:line="113" w:lineRule="exact"/>
        <w:rPr>
          <w:rFonts w:ascii="Times New Roman" w:cs="Times New Roman" w:eastAsia="Times New Roman" w:hAnsi="Times New Roman"/>
          <w:sz w:val="18"/>
          <w:szCs w:val="18"/>
          <w:color w:val="auto"/>
        </w:rPr>
      </w:pPr>
    </w:p>
    <w:p>
      <w:pPr>
        <w:ind w:left="1540" w:right="2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 of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 loss payable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will be paid, at the option of the Insured, in the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of the country in which the loss was sustained or in the U.S. dollar equivalent thereof determined at the rate of exchange at the time of payment of such loss.</w:t>
      </w:r>
    </w:p>
    <w:p>
      <w:pPr>
        <w:spacing w:after="0" w:line="6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117" w:lineRule="exact"/>
        <w:rPr>
          <w:rFonts w:ascii="Times New Roman" w:cs="Times New Roman" w:eastAsia="Times New Roman" w:hAnsi="Times New Roman"/>
          <w:sz w:val="18"/>
          <w:szCs w:val="18"/>
          <w:color w:val="auto"/>
        </w:rPr>
      </w:pPr>
    </w:p>
    <w:p>
      <w:pPr>
        <w:ind w:left="1540" w:right="4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Company will settle in kind its liability under this bond on account of a loss of any securities or, at the option of the Insured, will pay to the Insured the cost of replacing such securities, determined by their highest quoted market value at any time between the business day next preceding the discovery of the loss and the day that the loss is settled. In case of a loss of subscription, conversion or redemption privileges through the misplacement or loss of securities, the amount of such loss will be the value of such privileges immediately preceding the expiration thereof. If such securities cannot be replaced or have no quoted market value, or if such privileges have no quoted market value, their value will be determined by agreement or, at the option of the Insured, arbitration.</w:t>
      </w:r>
    </w:p>
    <w:p>
      <w:pPr>
        <w:spacing w:after="0" w:line="64" w:lineRule="exact"/>
        <w:rPr>
          <w:rFonts w:ascii="Times New Roman" w:cs="Times New Roman" w:eastAsia="Times New Roman" w:hAnsi="Times New Roman"/>
          <w:sz w:val="18"/>
          <w:szCs w:val="18"/>
          <w:color w:val="auto"/>
        </w:rPr>
      </w:pPr>
    </w:p>
    <w:p>
      <w:pPr>
        <w:jc w:val="both"/>
        <w:ind w:left="1540" w:right="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If the applicable coverage of this bond is subject to a Single Loss Deductible Amount or is not sufficient in amount to indemnify the Insured in full for the loss of securities for which claim is made hereunder, the liability of the Company under this bond is limited to the payment for, or the duplication of, so much of such securities as has a value equal to the amount of such applicable coverage.</w:t>
      </w:r>
    </w:p>
    <w:p>
      <w:pPr>
        <w:spacing w:after="0" w:line="49" w:lineRule="exact"/>
        <w:rPr>
          <w:rFonts w:ascii="Times New Roman" w:cs="Times New Roman" w:eastAsia="Times New Roman" w:hAnsi="Times New Roman"/>
          <w:sz w:val="18"/>
          <w:szCs w:val="18"/>
          <w:color w:val="auto"/>
        </w:rPr>
      </w:pPr>
    </w:p>
    <w:p>
      <w:pPr>
        <w:ind w:left="1540" w:right="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instance of the Company, the Insured or any customer of the Insured becomes principal upon any bonds, or gives any undertakings, required as a prerequisite to the reissuing or duplicating of any securities for the loss of which the Company is liable under this bond, the Company will become surety upon such bonds or undertakings without premium charge and will indemnify the Insured or such customer against any loss that the Insured or such customer may sustain by reason of having become principal upon any such bonds or having given any such undertakings. The amount of indemnity under this paragraph will not exceed the amount stated in ITEM 4 of the Declarations for the applicable Insuring Agreement.</w:t>
      </w:r>
    </w:p>
    <w:p>
      <w:pPr>
        <w:spacing w:after="0" w:line="92"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Books of Account and Other Records</w:t>
      </w:r>
    </w:p>
    <w:p>
      <w:pPr>
        <w:spacing w:after="0" w:line="117" w:lineRule="exact"/>
        <w:rPr>
          <w:rFonts w:ascii="Times New Roman" w:cs="Times New Roman" w:eastAsia="Times New Roman" w:hAnsi="Times New Roman"/>
          <w:sz w:val="18"/>
          <w:szCs w:val="18"/>
          <w:color w:val="auto"/>
        </w:rPr>
      </w:pPr>
    </w:p>
    <w:p>
      <w:pPr>
        <w:ind w:left="1540"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loss of, or damage to, any books of account or other records used by the Insured in its business, the Company will be liable under this bond only if such books or records are actually reproduced and then for not more than the cost of the blank books, blank pages or other materials plus the cost of labor for the actual transcription or copying of data that have been furnished by the Insured in order to reproduce such books and other records.</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21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hanging="439"/>
        <w:spacing w:after="0"/>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other than Money, Securities, Books of Account or Other Records</w:t>
      </w:r>
    </w:p>
    <w:p>
      <w:pPr>
        <w:spacing w:after="0" w:line="113" w:lineRule="exact"/>
        <w:rPr>
          <w:rFonts w:ascii="Times New Roman" w:cs="Times New Roman" w:eastAsia="Times New Roman" w:hAnsi="Times New Roman"/>
          <w:sz w:val="18"/>
          <w:szCs w:val="18"/>
          <w:color w:val="auto"/>
        </w:rPr>
      </w:pPr>
    </w:p>
    <w:p>
      <w:pPr>
        <w:ind w:left="1540" w:right="4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of loss of, or damage to,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securities, books of account or other records, except damage covered under Insuring Agreement B.2. or B.3., the Company will not be liable for more than the actual cash value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The Company may, at its election, pay the actual cash value of, repair or replace such</w:t>
      </w:r>
      <w:r>
        <w:rPr>
          <w:rFonts w:ascii="Times New Roman" w:cs="Times New Roman" w:eastAsia="Times New Roman" w:hAnsi="Times New Roman"/>
          <w:sz w:val="18"/>
          <w:szCs w:val="18"/>
          <w:b w:val="1"/>
          <w:bCs w:val="1"/>
          <w:color w:val="auto"/>
        </w:rPr>
        <w:t xml:space="preserve"> Property</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ind w:left="154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damage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covered under Insuring Agreement B.2., the Company will be liable for the full cost of repair or replacement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without deduction for depreciation.</w:t>
      </w:r>
    </w:p>
    <w:p>
      <w:pPr>
        <w:spacing w:after="0" w:line="50" w:lineRule="exact"/>
        <w:rPr>
          <w:rFonts w:ascii="Times New Roman" w:cs="Times New Roman" w:eastAsia="Times New Roman" w:hAnsi="Times New Roman"/>
          <w:sz w:val="18"/>
          <w:szCs w:val="18"/>
          <w:color w:val="auto"/>
        </w:rPr>
      </w:pPr>
    </w:p>
    <w:p>
      <w:pPr>
        <w:ind w:left="1540" w:righ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between the Company and the Insured as to the cash value, replacement value or as to the adequacy of repair or replacement will be resolved by agreement or, at the option of the Insured, arbitration.</w:t>
      </w:r>
    </w:p>
    <w:p>
      <w:pPr>
        <w:spacing w:after="0" w:line="18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117" w:lineRule="exact"/>
        <w:rPr>
          <w:rFonts w:ascii="Times New Roman" w:cs="Times New Roman" w:eastAsia="Times New Roman" w:hAnsi="Times New Roman"/>
          <w:sz w:val="18"/>
          <w:szCs w:val="18"/>
          <w:b w:val="1"/>
          <w:bCs w:val="1"/>
          <w:color w:val="auto"/>
        </w:rPr>
      </w:pPr>
    </w:p>
    <w:p>
      <w:pPr>
        <w:ind w:left="1100" w:right="60"/>
        <w:spacing w:after="0" w:line="31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In the event of payment under this bond, the Insured or </w:t>
      </w:r>
      <w:r>
        <w:rPr>
          <w:rFonts w:ascii="Times New Roman" w:cs="Times New Roman" w:eastAsia="Times New Roman" w:hAnsi="Times New Roman"/>
          <w:sz w:val="17"/>
          <w:szCs w:val="17"/>
          <w:b w:val="1"/>
          <w:bCs w:val="1"/>
          <w:color w:val="auto"/>
        </w:rPr>
        <w:t>Investment Adviser</w:t>
      </w:r>
      <w:r>
        <w:rPr>
          <w:rFonts w:ascii="Times New Roman" w:cs="Times New Roman" w:eastAsia="Times New Roman" w:hAnsi="Times New Roman"/>
          <w:sz w:val="17"/>
          <w:szCs w:val="17"/>
          <w:color w:val="auto"/>
        </w:rPr>
        <w:t xml:space="preserve"> will deliver, if so requested by the Company, an assignment of such of the Insured’s rights, title and interest and causes of action as it has against any person or entity to the extent of the loss payment.</w:t>
      </w:r>
    </w:p>
    <w:p>
      <w:pPr>
        <w:spacing w:after="0" w:line="158"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SUBROGATION</w:t>
      </w:r>
    </w:p>
    <w:p>
      <w:pPr>
        <w:spacing w:after="0" w:line="121" w:lineRule="exact"/>
        <w:rPr>
          <w:rFonts w:ascii="Times New Roman" w:cs="Times New Roman" w:eastAsia="Times New Roman" w:hAnsi="Times New Roman"/>
          <w:sz w:val="18"/>
          <w:szCs w:val="18"/>
          <w:b w:val="1"/>
          <w:bCs w:val="1"/>
          <w:color w:val="auto"/>
        </w:rPr>
      </w:pPr>
    </w:p>
    <w:p>
      <w:pPr>
        <w:ind w:left="110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event of payment under this bond, the Company will be subrogated to all of the Insured’s rights of recovery therefor against any person or entity to the extent of such payment. If the rules of a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provide that the Insured will be assessed for a portion of any judgment (or agreed settlement) taken by the Company based upon the assignment set forth in Condition J. above and the Insured actually pays such assessment, the Company will reimburse the Insured for the amount of the assessment. However, such reimbursement will not exceed the amount of the loss payment by the Company.</w:t>
      </w:r>
    </w:p>
    <w:p>
      <w:pPr>
        <w:spacing w:after="0" w:line="206"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RECOVERIES</w:t>
      </w:r>
    </w:p>
    <w:p>
      <w:pPr>
        <w:spacing w:after="0" w:line="134" w:lineRule="exact"/>
        <w:rPr>
          <w:rFonts w:ascii="Times New Roman" w:cs="Times New Roman" w:eastAsia="Times New Roman" w:hAnsi="Times New Roman"/>
          <w:sz w:val="18"/>
          <w:szCs w:val="18"/>
          <w:b w:val="1"/>
          <w:bCs w:val="1"/>
          <w:color w:val="auto"/>
        </w:rPr>
      </w:pPr>
    </w:p>
    <w:p>
      <w:pPr>
        <w:ind w:left="1540" w:right="500" w:hanging="439"/>
        <w:spacing w:after="0" w:line="282" w:lineRule="auto"/>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recoveries, whether effected by the Company or by the Insured will be applied, after first deducting the costs and expenses incurred in obtaining such recovery, in the following order of priority:</w:t>
      </w:r>
    </w:p>
    <w:p>
      <w:pPr>
        <w:spacing w:after="0" w:line="67" w:lineRule="exact"/>
        <w:rPr>
          <w:rFonts w:ascii="Times New Roman" w:cs="Times New Roman" w:eastAsia="Times New Roman" w:hAnsi="Times New Roman"/>
          <w:sz w:val="18"/>
          <w:szCs w:val="18"/>
          <w:color w:val="auto"/>
        </w:rPr>
      </w:pPr>
    </w:p>
    <w:p>
      <w:pPr>
        <w:ind w:left="2080" w:right="60" w:hanging="533"/>
        <w:spacing w:after="0" w:line="261" w:lineRule="auto"/>
        <w:tabs>
          <w:tab w:leader="none" w:pos="208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Insured to reimburse the Insured for loss sustained that would have been paid under this bond but for the fact that such loss is in excess of the Single Loss Limit of Insurance, provided however, such loss does not include claim expense payments made by the Insured in excess of the Single Loss Limit of Insurance of Insuring Agreement G and such payments will not be deemed excess for purposes of establishing order of priority;</w:t>
      </w:r>
    </w:p>
    <w:p>
      <w:pPr>
        <w:spacing w:after="0" w:line="85"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Company in satisfaction of amounts paid or to be paid to the Insured in settlement of the Insured’s claim;</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the Insured in satisfaction of any Single Loss Deductible Amount; and</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the Insured in satisfaction of any loss not covered under this bond.</w:t>
      </w:r>
    </w:p>
    <w:p>
      <w:pPr>
        <w:spacing w:after="0" w:line="130" w:lineRule="exact"/>
        <w:rPr>
          <w:rFonts w:ascii="Times New Roman" w:cs="Times New Roman" w:eastAsia="Times New Roman" w:hAnsi="Times New Roman"/>
          <w:sz w:val="18"/>
          <w:szCs w:val="18"/>
          <w:color w:val="auto"/>
        </w:rPr>
      </w:pPr>
    </w:p>
    <w:p>
      <w:pPr>
        <w:ind w:left="1540" w:right="180" w:hanging="439"/>
        <w:spacing w:after="0" w:line="282" w:lineRule="auto"/>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on account of loss of securities as set forth in Condition I.2., or recovery from reinsurance or indemnity of the Company, will not be deemed a recovery as used herein.</w:t>
      </w:r>
    </w:p>
    <w:p>
      <w:pPr>
        <w:spacing w:after="0" w:line="50" w:lineRule="exact"/>
        <w:rPr>
          <w:sz w:val="20"/>
          <w:szCs w:val="20"/>
          <w:color w:val="auto"/>
        </w:rPr>
      </w:pPr>
    </w:p>
    <w:p>
      <w:pPr>
        <w:ind w:left="1100" w:right="80"/>
        <w:spacing w:after="0" w:line="257" w:lineRule="auto"/>
        <w:rPr>
          <w:sz w:val="20"/>
          <w:szCs w:val="20"/>
          <w:color w:val="auto"/>
        </w:rPr>
      </w:pPr>
      <w:r>
        <w:rPr>
          <w:rFonts w:ascii="Times New Roman" w:cs="Times New Roman" w:eastAsia="Times New Roman" w:hAnsi="Times New Roman"/>
          <w:sz w:val="18"/>
          <w:szCs w:val="18"/>
          <w:color w:val="auto"/>
        </w:rPr>
        <w:t xml:space="preserve">In determining the amount of any loss covered under this bond, all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received by the Insured from any source whatsoever in connection with any matter from which a loss has arisen, including payments and receipts of principal, interest, dividends, commission, and the like, received prior to a loss settlement under this bond, will be deducted from the amount actually paid out, advanced, withdrawn, taken or otherwise lost or stolen. The value of all property received by the Insured from any source whatever and whenever received, in connection with any matter from which a loss has arisen, will be valued as of the date received and will likewise be deducted from the claimed loss.</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22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COOPERATION</w:t>
      </w:r>
    </w:p>
    <w:p>
      <w:pPr>
        <w:spacing w:after="0" w:line="121"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Company’s request, and at reasonable times and places designated by the Company, the Insured will:</w:t>
      </w:r>
    </w:p>
    <w:p>
      <w:pPr>
        <w:spacing w:after="0" w:line="13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to examination by the Company and subscribe to the same under oath;</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for the Company’s examination all pertinent records; and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Company in all matters pertaining to the loss.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Insured will execute all papers and render assistance to secure to the Company the rights and causes of action provided for herein.</w:t>
      </w:r>
    </w:p>
    <w:p>
      <w:pPr>
        <w:spacing w:after="0" w:line="117" w:lineRule="exact"/>
        <w:rPr>
          <w:sz w:val="20"/>
          <w:szCs w:val="20"/>
          <w:color w:val="auto"/>
        </w:rPr>
      </w:pPr>
    </w:p>
    <w:p>
      <w:pPr>
        <w:ind w:left="1100" w:right="700"/>
        <w:spacing w:after="0" w:line="282" w:lineRule="auto"/>
        <w:rPr>
          <w:sz w:val="20"/>
          <w:szCs w:val="20"/>
          <w:color w:val="auto"/>
        </w:rPr>
      </w:pPr>
      <w:r>
        <w:rPr>
          <w:rFonts w:ascii="Times New Roman" w:cs="Times New Roman" w:eastAsia="Times New Roman" w:hAnsi="Times New Roman"/>
          <w:sz w:val="18"/>
          <w:szCs w:val="18"/>
          <w:color w:val="auto"/>
        </w:rPr>
        <w:t>The Insured will do nothing after discovery of loss to prejudice such rights or causes of action and must do everything reasonably necessary to secure those rights and causes of action.</w:t>
      </w:r>
    </w:p>
    <w:p>
      <w:pPr>
        <w:spacing w:after="0" w:line="185" w:lineRule="exact"/>
        <w:rPr>
          <w:sz w:val="20"/>
          <w:szCs w:val="20"/>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ANTI-BUNDLING</w:t>
      </w:r>
    </w:p>
    <w:p>
      <w:pPr>
        <w:spacing w:after="0" w:line="117" w:lineRule="exact"/>
        <w:rPr>
          <w:rFonts w:ascii="Times New Roman" w:cs="Times New Roman" w:eastAsia="Times New Roman" w:hAnsi="Times New Roman"/>
          <w:sz w:val="18"/>
          <w:szCs w:val="18"/>
          <w:b w:val="1"/>
          <w:bCs w:val="1"/>
          <w:color w:val="auto"/>
        </w:rPr>
      </w:pPr>
    </w:p>
    <w:p>
      <w:pPr>
        <w:ind w:left="1100" w:right="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any Insuring Agreement requires that an enumerated type of document be altered or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or contain a signature that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or that it be obtained through trick, artifice, fraud or false pretenses, the alteration,</w:t>
      </w:r>
      <w:r>
        <w:rPr>
          <w:rFonts w:ascii="Times New Roman" w:cs="Times New Roman" w:eastAsia="Times New Roman" w:hAnsi="Times New Roman"/>
          <w:sz w:val="18"/>
          <w:szCs w:val="18"/>
          <w:b w:val="1"/>
          <w:bCs w:val="1"/>
          <w:color w:val="auto"/>
        </w:rPr>
        <w:t xml:space="preserve"> Counterfeit</w:t>
      </w:r>
      <w:r>
        <w:rPr>
          <w:rFonts w:ascii="Times New Roman" w:cs="Times New Roman" w:eastAsia="Times New Roman" w:hAnsi="Times New Roman"/>
          <w:sz w:val="18"/>
          <w:szCs w:val="18"/>
          <w:color w:val="auto"/>
        </w:rPr>
        <w:t>, or signature must be on 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enumerated document itself, not on or of some other document submitted with, accompanying, or incorporated by reference into, the enumerated document.</w:t>
      </w:r>
    </w:p>
    <w:p>
      <w:pPr>
        <w:spacing w:after="0" w:line="203"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 OF INSURANCE UNDER THIS BOND AND PRIOR INSURANCE</w:t>
      </w:r>
    </w:p>
    <w:p>
      <w:pPr>
        <w:spacing w:after="0" w:line="117" w:lineRule="exact"/>
        <w:rPr>
          <w:rFonts w:ascii="Times New Roman" w:cs="Times New Roman" w:eastAsia="Times New Roman" w:hAnsi="Times New Roman"/>
          <w:sz w:val="18"/>
          <w:szCs w:val="18"/>
          <w:b w:val="1"/>
          <w:bCs w:val="1"/>
          <w:color w:val="auto"/>
        </w:rPr>
      </w:pPr>
    </w:p>
    <w:p>
      <w:pPr>
        <w:ind w:left="1100" w:right="16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With respect to any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that is recoverable or recovered in whole or in part under any other bonds or policies issued by the Company to the Insured or to any predecessor in interest of the Insured and canceled or terminated or allowed to expire and in which the period for discovery has not expired at the time any such loss thereunder is discovered, the total liability of the Company under this bond and under such other bonds or policies will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78" w:lineRule="exact"/>
        <w:rPr>
          <w:rFonts w:ascii="Times New Roman" w:cs="Times New Roman" w:eastAsia="Times New Roman" w:hAnsi="Times New Roman"/>
          <w:sz w:val="18"/>
          <w:szCs w:val="18"/>
          <w:b w:val="1"/>
          <w:bCs w:val="1"/>
          <w:color w:val="auto"/>
        </w:rPr>
      </w:pPr>
    </w:p>
    <w:p>
      <w:pPr>
        <w:ind w:left="110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coverage of this bond supersedes in whole or in part the coverage of any other bond or policy of insurance issued by an insurer other than the Company and canceled, terminated or allowed to expire, the Company, with respect to any loss sustained prior to such cancelation, termination or expiration and discovered within the period permitted under such other bond or policy for the discovery of loss thereunder, will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206"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INSURANCE OR INDEMNITY</w:t>
      </w:r>
    </w:p>
    <w:p>
      <w:pPr>
        <w:spacing w:after="0" w:line="121"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Coverage afforded hereunder applies only as excess over any valid and collectible insurance or indemnity obtained by:</w:t>
      </w:r>
    </w:p>
    <w:p>
      <w:pPr>
        <w:spacing w:after="0" w:line="13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anyone other than the Insured;</w:t>
      </w:r>
    </w:p>
    <w:p>
      <w:pPr>
        <w:spacing w:after="0" w:line="126"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entity on whose premises the loss occurred or that employed the person causing the loss; or</w:t>
      </w:r>
    </w:p>
    <w:p>
      <w:pPr>
        <w:spacing w:after="0" w:line="126"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messenger conveying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involved.</w:t>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23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COVERED PROPERTY</w:t>
      </w:r>
    </w:p>
    <w:p>
      <w:pPr>
        <w:spacing w:after="0" w:line="117"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applies to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owned by the Insured;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held by the Insured in any capacity;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Insured is responsible,</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prior to or at the time of the occurrence of the loss. This bond is for the sole use and benefit of the Insured.</w:t>
      </w:r>
    </w:p>
    <w:p>
      <w:pPr>
        <w:spacing w:after="0" w:line="248" w:lineRule="exact"/>
        <w:rPr>
          <w:sz w:val="20"/>
          <w:szCs w:val="20"/>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CANCELATION, TERMINATION, CHANGE, OR MODIFICATION</w:t>
      </w:r>
    </w:p>
    <w:p>
      <w:pPr>
        <w:spacing w:after="0" w:line="13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Cancelation</w:t>
      </w:r>
    </w:p>
    <w:p>
      <w:pPr>
        <w:spacing w:after="0" w:line="126" w:lineRule="exact"/>
        <w:rPr>
          <w:rFonts w:ascii="Times New Roman" w:cs="Times New Roman" w:eastAsia="Times New Roman" w:hAnsi="Times New Roman"/>
          <w:sz w:val="18"/>
          <w:szCs w:val="18"/>
          <w:color w:val="auto"/>
        </w:rPr>
      </w:pPr>
    </w:p>
    <w:p>
      <w:pPr>
        <w:ind w:left="2080" w:right="180" w:hanging="533"/>
        <w:spacing w:after="0" w:line="259" w:lineRule="auto"/>
        <w:tabs>
          <w:tab w:leader="none" w:pos="20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is canceled in its entirety immediately upon receipt by the Company of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from the Insured or an </w:t>
      </w:r>
      <w:r>
        <w:rPr>
          <w:rFonts w:ascii="Times New Roman" w:cs="Times New Roman" w:eastAsia="Times New Roman" w:hAnsi="Times New Roman"/>
          <w:sz w:val="18"/>
          <w:szCs w:val="18"/>
          <w:b w:val="1"/>
          <w:bCs w:val="1"/>
          <w:color w:val="auto"/>
        </w:rPr>
        <w:t xml:space="preserve">Investment Adviser </w:t>
      </w:r>
      <w:r>
        <w:rPr>
          <w:rFonts w:ascii="Times New Roman" w:cs="Times New Roman" w:eastAsia="Times New Roman" w:hAnsi="Times New Roman"/>
          <w:sz w:val="18"/>
          <w:szCs w:val="18"/>
          <w:color w:val="auto"/>
        </w:rPr>
        <w:t>of its desire to cancel this bond, provided the Insured or</w:t>
      </w:r>
      <w:r>
        <w:rPr>
          <w:rFonts w:ascii="Times New Roman" w:cs="Times New Roman" w:eastAsia="Times New Roman" w:hAnsi="Times New Roman"/>
          <w:sz w:val="18"/>
          <w:szCs w:val="18"/>
          <w:b w:val="1"/>
          <w:bCs w:val="1"/>
          <w:color w:val="auto"/>
        </w:rPr>
        <w:t xml:space="preserve"> Investment Adviser </w:t>
      </w:r>
      <w:r>
        <w:rPr>
          <w:rFonts w:ascii="Times New Roman" w:cs="Times New Roman" w:eastAsia="Times New Roman" w:hAnsi="Times New Roman"/>
          <w:sz w:val="18"/>
          <w:szCs w:val="18"/>
          <w:color w:val="auto"/>
        </w:rPr>
        <w:t>has provided at least 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days’ advance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to the U.S. Securities and Exchange Commission (SEC). The Company will notify all other Insureds of the receipt of such a cancelation request from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however the cancelation will not be effective until 60 days after receipt of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by all other Insureds.</w:t>
      </w:r>
    </w:p>
    <w:p>
      <w:pPr>
        <w:spacing w:after="0" w:line="84" w:lineRule="exact"/>
        <w:rPr>
          <w:rFonts w:ascii="Times New Roman" w:cs="Times New Roman" w:eastAsia="Times New Roman" w:hAnsi="Times New Roman"/>
          <w:sz w:val="18"/>
          <w:szCs w:val="18"/>
          <w:color w:val="auto"/>
        </w:rPr>
      </w:pPr>
    </w:p>
    <w:p>
      <w:pPr>
        <w:ind w:left="2080" w:right="440" w:hanging="533"/>
        <w:spacing w:after="0" w:line="286" w:lineRule="auto"/>
        <w:tabs>
          <w:tab w:leader="none" w:pos="20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is canceled in its entirety 60 days after the receipt by each Insured and the SEC, of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from the Company of its desire to cancel this bond.</w:t>
      </w:r>
    </w:p>
    <w:p>
      <w:pPr>
        <w:spacing w:after="0" w:line="60" w:lineRule="exact"/>
        <w:rPr>
          <w:rFonts w:ascii="Times New Roman" w:cs="Times New Roman" w:eastAsia="Times New Roman" w:hAnsi="Times New Roman"/>
          <w:sz w:val="18"/>
          <w:szCs w:val="18"/>
          <w:color w:val="auto"/>
        </w:rPr>
      </w:pPr>
    </w:p>
    <w:p>
      <w:pPr>
        <w:ind w:left="2080" w:right="260" w:hanging="533"/>
        <w:spacing w:after="0" w:line="268" w:lineRule="auto"/>
        <w:tabs>
          <w:tab w:leader="none" w:pos="20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Coverage is canceled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as to any partner, officer, or employee of any </w:t>
      </w:r>
      <w:r>
        <w:rPr>
          <w:rFonts w:ascii="Times New Roman" w:cs="Times New Roman" w:eastAsia="Times New Roman" w:hAnsi="Times New Roman"/>
          <w:sz w:val="18"/>
          <w:szCs w:val="18"/>
          <w:b w:val="1"/>
          <w:bCs w:val="1"/>
          <w:color w:val="auto"/>
        </w:rPr>
        <w:t>Electronic Data Processor</w:t>
      </w:r>
      <w:r>
        <w:rPr>
          <w:rFonts w:ascii="Times New Roman" w:cs="Times New Roman" w:eastAsia="Times New Roman" w:hAnsi="Times New Roman"/>
          <w:sz w:val="18"/>
          <w:szCs w:val="18"/>
          <w:color w:val="auto"/>
        </w:rPr>
        <w:t xml:space="preserve"> 60 days after the receipt by the Insured and the SEC, of a written notice from the Company of its desire to cancel coverage under this bond as to such person.</w:t>
      </w:r>
    </w:p>
    <w:p>
      <w:pPr>
        <w:spacing w:after="0" w:line="8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terminates in its entirety immediately upon the Expiration Date set forth in ITEM 2 of the Declarations.</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terminates as to any Insured:</w:t>
      </w:r>
    </w:p>
    <w:p>
      <w:pPr>
        <w:spacing w:after="0" w:line="130" w:lineRule="exact"/>
        <w:rPr>
          <w:rFonts w:ascii="Times New Roman" w:cs="Times New Roman" w:eastAsia="Times New Roman" w:hAnsi="Times New Roman"/>
          <w:sz w:val="18"/>
          <w:szCs w:val="18"/>
          <w:color w:val="auto"/>
        </w:rPr>
      </w:pPr>
    </w:p>
    <w:p>
      <w:pPr>
        <w:ind w:left="2520" w:hanging="433"/>
        <w:spacing w:after="0"/>
        <w:tabs>
          <w:tab w:leader="none" w:pos="2520" w:val="left"/>
        </w:tabs>
        <w:numPr>
          <w:ilvl w:val="3"/>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surrender of such Insured’s charter to any governmental authority; or</w:t>
      </w:r>
    </w:p>
    <w:p>
      <w:pPr>
        <w:spacing w:after="0" w:line="130" w:lineRule="exact"/>
        <w:rPr>
          <w:rFonts w:ascii="Times New Roman" w:cs="Times New Roman" w:eastAsia="Times New Roman" w:hAnsi="Times New Roman"/>
          <w:sz w:val="18"/>
          <w:szCs w:val="18"/>
          <w:color w:val="auto"/>
        </w:rPr>
      </w:pPr>
    </w:p>
    <w:p>
      <w:pPr>
        <w:ind w:left="2100" w:right="200" w:hanging="13"/>
        <w:spacing w:after="0" w:line="375" w:lineRule="auto"/>
        <w:tabs>
          <w:tab w:leader="none" w:pos="2520" w:val="left"/>
        </w:tabs>
        <w:numPr>
          <w:ilvl w:val="3"/>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taking over of such Insured by a receiver or other liquidator or by any State or Federal official, whichever occurs first.</w:t>
      </w:r>
    </w:p>
    <w:p>
      <w:pPr>
        <w:spacing w:after="0" w:line="1" w:lineRule="exact"/>
        <w:rPr>
          <w:sz w:val="20"/>
          <w:szCs w:val="20"/>
          <w:color w:val="auto"/>
        </w:rPr>
      </w:pPr>
    </w:p>
    <w:p>
      <w:pPr>
        <w:ind w:left="2100" w:right="160"/>
        <w:spacing w:after="0" w:line="282" w:lineRule="auto"/>
        <w:rPr>
          <w:sz w:val="20"/>
          <w:szCs w:val="20"/>
          <w:color w:val="auto"/>
        </w:rPr>
      </w:pPr>
      <w:r>
        <w:rPr>
          <w:rFonts w:ascii="Times New Roman" w:cs="Times New Roman" w:eastAsia="Times New Roman" w:hAnsi="Times New Roman"/>
          <w:sz w:val="18"/>
          <w:szCs w:val="18"/>
          <w:color w:val="auto"/>
        </w:rPr>
        <w:t>Termination of the bond as to any Insured terminates liability for any loss sustained by such Insured that is discovered after the effective date of such termination.</w:t>
      </w:r>
    </w:p>
    <w:p>
      <w:pPr>
        <w:spacing w:after="0" w:line="63" w:lineRule="exact"/>
        <w:rPr>
          <w:sz w:val="20"/>
          <w:szCs w:val="20"/>
          <w:color w:val="auto"/>
        </w:rPr>
      </w:pPr>
    </w:p>
    <w:p>
      <w:pPr>
        <w:ind w:left="2080" w:hanging="533"/>
        <w:spacing w:after="0"/>
        <w:tabs>
          <w:tab w:leader="none" w:pos="2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Coverage terminates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as to any partner, officer, or employee of any </w:t>
      </w:r>
      <w:r>
        <w:rPr>
          <w:rFonts w:ascii="Times New Roman" w:cs="Times New Roman" w:eastAsia="Times New Roman" w:hAnsi="Times New Roman"/>
          <w:sz w:val="18"/>
          <w:szCs w:val="18"/>
          <w:b w:val="1"/>
          <w:bCs w:val="1"/>
          <w:color w:val="auto"/>
        </w:rPr>
        <w:t>Electronic Data Processor</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520" w:right="260" w:hanging="433"/>
        <w:spacing w:after="0" w:line="282" w:lineRule="auto"/>
        <w:tabs>
          <w:tab w:leader="none" w:pos="25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any Director or Officer or Insured not in collusion with such person, learns of any dishonest or fraudulent employment related act, including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2520" w:right="260" w:hanging="433"/>
        <w:spacing w:after="0" w:line="266" w:lineRule="auto"/>
        <w:tabs>
          <w:tab w:leader="none" w:pos="25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60 days after any director or officer of the Insured not in collusion with such person, learns of any dishonest or fraudulent non-employment related act, including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that resulted in a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 excess of $25,000,</w:t>
      </w:r>
    </w:p>
    <w:p>
      <w:pPr>
        <w:spacing w:after="0" w:line="107"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24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2100" w:right="60"/>
        <w:spacing w:after="0" w:line="266" w:lineRule="auto"/>
        <w:rPr>
          <w:sz w:val="20"/>
          <w:szCs w:val="20"/>
          <w:color w:val="auto"/>
        </w:rPr>
      </w:pPr>
      <w:r>
        <w:rPr>
          <w:rFonts w:ascii="Times New Roman" w:cs="Times New Roman" w:eastAsia="Times New Roman" w:hAnsi="Times New Roman"/>
          <w:sz w:val="18"/>
          <w:szCs w:val="18"/>
          <w:color w:val="auto"/>
        </w:rPr>
        <w:t xml:space="preserve">either of which were committed by such person at any time, whether in the employment of the Insured or otherwise, whether or not of the type covered under Insuring Agreement A, against the Insured or any other person or entity, without prejudice to the loss of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then in transit in the custody of such person.</w:t>
      </w:r>
    </w:p>
    <w:p>
      <w:pPr>
        <w:spacing w:after="0" w:line="64" w:lineRule="exact"/>
        <w:rPr>
          <w:sz w:val="20"/>
          <w:szCs w:val="20"/>
          <w:color w:val="auto"/>
        </w:rPr>
      </w:pPr>
    </w:p>
    <w:p>
      <w:pPr>
        <w:ind w:left="2100" w:right="100"/>
        <w:spacing w:after="0" w:line="262" w:lineRule="auto"/>
        <w:rPr>
          <w:sz w:val="20"/>
          <w:szCs w:val="20"/>
          <w:color w:val="auto"/>
        </w:rPr>
      </w:pPr>
      <w:r>
        <w:rPr>
          <w:rFonts w:ascii="Times New Roman" w:cs="Times New Roman" w:eastAsia="Times New Roman" w:hAnsi="Times New Roman"/>
          <w:sz w:val="18"/>
          <w:szCs w:val="18"/>
          <w:color w:val="auto"/>
        </w:rPr>
        <w:t xml:space="preserve">However, termination of coverage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as set forth in c.(1) and c.(2) of the preceding paragraph, will not apply to any such person provided the Insured has received and retains an original letter signed by a prior insurer reinstating coverage for such individual for whom the Insured discovered had committed a dishonest or fraudulent act prior to the effective date of this bond.</w:t>
      </w:r>
    </w:p>
    <w:p>
      <w:pPr>
        <w:spacing w:after="0" w:line="86" w:lineRule="exact"/>
        <w:rPr>
          <w:sz w:val="20"/>
          <w:szCs w:val="20"/>
          <w:color w:val="auto"/>
        </w:rPr>
      </w:pPr>
    </w:p>
    <w:p>
      <w:pPr>
        <w:ind w:left="1540" w:hanging="439"/>
        <w:spacing w:after="0"/>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Modification</w:t>
      </w:r>
    </w:p>
    <w:p>
      <w:pPr>
        <w:spacing w:after="0" w:line="117" w:lineRule="exact"/>
        <w:rPr>
          <w:rFonts w:ascii="Times New Roman" w:cs="Times New Roman" w:eastAsia="Times New Roman" w:hAnsi="Times New Roman"/>
          <w:sz w:val="18"/>
          <w:szCs w:val="18"/>
          <w:color w:val="auto"/>
        </w:rPr>
      </w:pPr>
    </w:p>
    <w:p>
      <w:pPr>
        <w:ind w:left="154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or any instrument amending or affecting this bond may not be changed or modified orally. No changes in or modification of this bond will be effective unless made by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endorsement issued to form a part of this bond and including the signature of the Company’s Authorized Representative. When a bond covers only one Insured no change or modification that would adversely affect the rights of the Insured will be effective prior to 60 days after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notification has been furnished to the SEC by the Insured,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the Company. If more than one Insured is named under this bond, the Company will give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to each Insured and to the SEC not less than 60 days prior to the effective date of any change or modification that would adversely affect the rights of such Insured.</w:t>
      </w:r>
    </w:p>
    <w:p>
      <w:pPr>
        <w:spacing w:after="0" w:line="21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DISCOVERY PERIOD</w:t>
      </w:r>
    </w:p>
    <w:p>
      <w:pPr>
        <w:spacing w:after="0" w:line="117" w:lineRule="exact"/>
        <w:rPr>
          <w:rFonts w:ascii="Times New Roman" w:cs="Times New Roman" w:eastAsia="Times New Roman" w:hAnsi="Times New Roman"/>
          <w:sz w:val="18"/>
          <w:szCs w:val="18"/>
          <w:b w:val="1"/>
          <w:bCs w:val="1"/>
          <w:color w:val="auto"/>
        </w:rPr>
      </w:pPr>
    </w:p>
    <w:p>
      <w:pPr>
        <w:ind w:left="1100" w:right="28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At any time prior to the cancelation or termination of this bond in its entirety, whether by the Insured,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the Company,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may give to the Company written notice that it desires under this bond an additional period of 12 months within which to discover loss sustained by the Insured prior to the effective date of such cancelation or termination and will pay an additional premium therefor.</w:t>
      </w:r>
    </w:p>
    <w:p>
      <w:pPr>
        <w:spacing w:after="0" w:line="68" w:lineRule="exact"/>
        <w:rPr>
          <w:rFonts w:ascii="Times New Roman" w:cs="Times New Roman" w:eastAsia="Times New Roman" w:hAnsi="Times New Roman"/>
          <w:sz w:val="18"/>
          <w:szCs w:val="18"/>
          <w:b w:val="1"/>
          <w:bCs w:val="1"/>
          <w:color w:val="auto"/>
        </w:rPr>
      </w:pPr>
    </w:p>
    <w:p>
      <w:pPr>
        <w:ind w:left="1100" w:right="12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Upon receipt of such notice from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the Company will give its written consent thereto; provided, that such additional period of time terminates immediately:</w:t>
      </w:r>
    </w:p>
    <w:p>
      <w:pPr>
        <w:spacing w:after="0" w:line="64" w:lineRule="exact"/>
        <w:rPr>
          <w:rFonts w:ascii="Times New Roman" w:cs="Times New Roman" w:eastAsia="Times New Roman" w:hAnsi="Times New Roman"/>
          <w:sz w:val="18"/>
          <w:szCs w:val="18"/>
          <w:b w:val="1"/>
          <w:bCs w:val="1"/>
          <w:color w:val="auto"/>
        </w:rPr>
      </w:pPr>
    </w:p>
    <w:p>
      <w:pPr>
        <w:ind w:left="1540" w:right="180" w:hanging="439"/>
        <w:spacing w:after="0" w:line="266" w:lineRule="auto"/>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81"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takeover of the Insured’s business by any state or federal official or agency, or by any receiver or liquidator acting or appointed for this purpose,</w:t>
      </w:r>
    </w:p>
    <w:p>
      <w:pPr>
        <w:spacing w:after="0" w:line="54" w:lineRule="exact"/>
        <w:rPr>
          <w:sz w:val="20"/>
          <w:szCs w:val="20"/>
          <w:color w:val="auto"/>
        </w:rPr>
      </w:pPr>
    </w:p>
    <w:p>
      <w:pPr>
        <w:ind w:left="1100" w:right="480"/>
        <w:spacing w:after="0" w:line="282" w:lineRule="auto"/>
        <w:rPr>
          <w:sz w:val="20"/>
          <w:szCs w:val="20"/>
          <w:color w:val="auto"/>
        </w:rPr>
      </w:pPr>
      <w:r>
        <w:rPr>
          <w:rFonts w:ascii="Times New Roman" w:cs="Times New Roman" w:eastAsia="Times New Roman" w:hAnsi="Times New Roman"/>
          <w:sz w:val="18"/>
          <w:szCs w:val="18"/>
          <w:color w:val="auto"/>
        </w:rPr>
        <w:t>whichever occurs first, and without the necessity of the Company giving notice of such termination. In the event that such additional period of time is terminated, as provided above, the Company will refund on a pro-rata basis, any unearned premium.</w:t>
      </w:r>
    </w:p>
    <w:p>
      <w:pPr>
        <w:spacing w:after="0" w:line="54" w:lineRule="exact"/>
        <w:rPr>
          <w:sz w:val="20"/>
          <w:szCs w:val="20"/>
          <w:color w:val="auto"/>
        </w:rPr>
      </w:pPr>
    </w:p>
    <w:p>
      <w:pPr>
        <w:jc w:val="both"/>
        <w:ind w:left="1100" w:right="100"/>
        <w:spacing w:after="0" w:line="266" w:lineRule="auto"/>
        <w:rPr>
          <w:sz w:val="20"/>
          <w:szCs w:val="20"/>
          <w:color w:val="auto"/>
        </w:rPr>
      </w:pPr>
      <w:r>
        <w:rPr>
          <w:rFonts w:ascii="Times New Roman" w:cs="Times New Roman" w:eastAsia="Times New Roman" w:hAnsi="Times New Roman"/>
          <w:sz w:val="18"/>
          <w:szCs w:val="18"/>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68" w:lineRule="exact"/>
        <w:rPr>
          <w:sz w:val="20"/>
          <w:szCs w:val="20"/>
          <w:color w:val="auto"/>
        </w:rPr>
      </w:pPr>
    </w:p>
    <w:p>
      <w:pPr>
        <w:ind w:left="1100" w:right="360"/>
        <w:spacing w:after="0" w:line="282" w:lineRule="auto"/>
        <w:rPr>
          <w:sz w:val="20"/>
          <w:szCs w:val="20"/>
          <w:color w:val="auto"/>
        </w:rPr>
      </w:pPr>
      <w:r>
        <w:rPr>
          <w:rFonts w:ascii="Times New Roman" w:cs="Times New Roman" w:eastAsia="Times New Roman" w:hAnsi="Times New Roman"/>
          <w:sz w:val="18"/>
          <w:szCs w:val="18"/>
          <w:color w:val="auto"/>
        </w:rPr>
        <w:t xml:space="preserve">The Company’s total liability for any loss discovered during such additional period of time is part of, and not in addition to, the Single Loss Limit of Insurance of the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 xml:space="preserve"> that terminates immediately preceding the effective date of such additional period.</w:t>
      </w:r>
    </w:p>
    <w:p>
      <w:pPr>
        <w:spacing w:after="0" w:line="185" w:lineRule="exact"/>
        <w:rPr>
          <w:sz w:val="20"/>
          <w:szCs w:val="20"/>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HEADINGS</w:t>
      </w:r>
    </w:p>
    <w:p>
      <w:pPr>
        <w:spacing w:after="0" w:line="121" w:lineRule="exact"/>
        <w:rPr>
          <w:rFonts w:ascii="Times New Roman" w:cs="Times New Roman" w:eastAsia="Times New Roman" w:hAnsi="Times New Roman"/>
          <w:sz w:val="18"/>
          <w:szCs w:val="18"/>
          <w:b w:val="1"/>
          <w:bCs w:val="1"/>
          <w:color w:val="auto"/>
        </w:rPr>
      </w:pPr>
    </w:p>
    <w:p>
      <w:pPr>
        <w:ind w:left="110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titles of the various paragraphs of this bond and its endorsements are inserted solely for convenience or reference and are not to be deemed in any way to limit, expand or affect the provision to which they relate.</w:t>
      </w:r>
    </w:p>
    <w:p>
      <w:pPr>
        <w:spacing w:after="0" w:line="92"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25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101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210185"/>
                    </a:xfrm>
                    <a:prstGeom prst="rect">
                      <a:avLst/>
                    </a:prstGeom>
                    <a:noFill/>
                  </pic:spPr>
                </pic:pic>
              </a:graphicData>
            </a:graphic>
          </wp:anchor>
        </w:drawing>
      </w: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ENDORSEMENT CHANGES THE POLICY. PLEASE READ IT CAREFULLY.</w:t>
      </w:r>
    </w:p>
    <w:p>
      <w:pPr>
        <w:spacing w:after="0" w:line="2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NAMED INSURED ENDORSEMENT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are added to ITEM 1 of the Declarations as Insureds: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PennantPark Private Income Fund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PennantPark Enhanced Income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7" w:lineRule="exact"/>
        <w:rPr>
          <w:sz w:val="20"/>
          <w:szCs w:val="20"/>
          <w:color w:val="auto"/>
        </w:rPr>
      </w:pPr>
    </w:p>
    <w:p>
      <w:pPr>
        <w:ind w:left="120" w:right="300"/>
        <w:spacing w:after="0" w:line="281"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Issuing Company: Travelers Casualty and Surety Company of America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Policy Number: 108345639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spacing w:after="0" w:line="258" w:lineRule="auto"/>
        <w:rPr>
          <w:sz w:val="20"/>
          <w:szCs w:val="20"/>
          <w:color w:val="auto"/>
        </w:rPr>
      </w:pPr>
      <w:r>
        <w:rPr>
          <w:rFonts w:ascii="Times New Roman" w:cs="Times New Roman" w:eastAsia="Times New Roman" w:hAnsi="Times New Roman"/>
          <w:sz w:val="18"/>
          <w:szCs w:val="18"/>
          <w:color w:val="auto"/>
        </w:rPr>
        <w:t>IVBB-19004 Ed. 01-16 Page 1 of 1 © 2016 The Travelers Indemnity Company. All rights reserved.</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101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210185"/>
                    </a:xfrm>
                    <a:prstGeom prst="rect">
                      <a:avLst/>
                    </a:prstGeom>
                    <a:noFill/>
                  </pic:spPr>
                </pic:pic>
              </a:graphicData>
            </a:graphic>
          </wp:anchor>
        </w:drawing>
      </w: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ENDORSEMENT CHANGES THE POLICY. PLEASE READ IT CAREFULLY.</w:t>
      </w:r>
    </w:p>
    <w:p>
      <w:pPr>
        <w:spacing w:after="0" w:line="2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UNAUTHORIZED SIGNATURE ENDORSEMENT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31" w:lineRule="exact"/>
        <w:rPr>
          <w:sz w:val="20"/>
          <w:szCs w:val="20"/>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added to section II. INSURING AGREEMENTS, D. FORGERY OR ALTERATION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jc w:val="both"/>
        <w:ind w:left="560" w:right="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from the Insured accepting, paying, or cashing any </w:t>
      </w:r>
      <w:r>
        <w:rPr>
          <w:rFonts w:ascii="Times New Roman" w:cs="Times New Roman" w:eastAsia="Times New Roman" w:hAnsi="Times New Roman"/>
          <w:sz w:val="18"/>
          <w:szCs w:val="18"/>
          <w:b w:val="1"/>
          <w:bCs w:val="1"/>
          <w:color w:val="auto"/>
        </w:rPr>
        <w:t>Negotiable Instrument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Withdrawal Order</w:t>
      </w:r>
      <w:r>
        <w:rPr>
          <w:rFonts w:ascii="Times New Roman" w:cs="Times New Roman" w:eastAsia="Times New Roman" w:hAnsi="Times New Roman"/>
          <w:sz w:val="18"/>
          <w:szCs w:val="18"/>
          <w:color w:val="auto"/>
        </w:rPr>
        <w:t xml:space="preserve"> made or drawn on a customer’s account, which bears an unauthorized signature or an unauthorized endorsement, provided that the Insured has on file the signatures of all persons authorized to sign or endorse such </w:t>
      </w:r>
      <w:r>
        <w:rPr>
          <w:rFonts w:ascii="Times New Roman" w:cs="Times New Roman" w:eastAsia="Times New Roman" w:hAnsi="Times New Roman"/>
          <w:sz w:val="18"/>
          <w:szCs w:val="18"/>
          <w:b w:val="1"/>
          <w:bCs w:val="1"/>
          <w:color w:val="auto"/>
        </w:rPr>
        <w:t>Negotiable Instrument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Withdrawal Order</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replaces section VI. CONDITIONS, N. ANTI-BUNDLING:</w:t>
      </w:r>
    </w:p>
    <w:p>
      <w:pPr>
        <w:spacing w:after="0" w:line="248"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7"/>
          <w:szCs w:val="17"/>
          <w:b w:val="1"/>
          <w:bCs w:val="1"/>
          <w:color w:val="auto"/>
        </w:rPr>
        <w:t>ANTI-BUNDLING</w:t>
      </w:r>
    </w:p>
    <w:p>
      <w:pPr>
        <w:spacing w:after="0" w:line="117" w:lineRule="exact"/>
        <w:rPr>
          <w:rFonts w:ascii="Times New Roman" w:cs="Times New Roman" w:eastAsia="Times New Roman" w:hAnsi="Times New Roman"/>
          <w:sz w:val="18"/>
          <w:szCs w:val="18"/>
          <w:color w:val="auto"/>
        </w:rPr>
      </w:pPr>
    </w:p>
    <w:p>
      <w:pPr>
        <w:ind w:left="1100" w:right="1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Insuring Agreement requires that an enumerated type of document be altered or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or contain a signature or endorsement which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which is unauthorized, or that it be obtained through trick, artifice, fraud, or false pretenses, such alteration,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signature, or endorsement must be on or of the enumerated document itself, not on or of some other document submitted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accompanying, or incorporated by reference into, the enumerated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0" w:lineRule="exact"/>
        <w:rPr>
          <w:sz w:val="20"/>
          <w:szCs w:val="20"/>
          <w:color w:val="auto"/>
        </w:rPr>
      </w:pPr>
    </w:p>
    <w:p>
      <w:pPr>
        <w:ind w:left="120" w:right="300"/>
        <w:spacing w:after="0" w:line="281"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Issuing Company: Travelers Casualty and Surety Company of America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Policy Number: 108345639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120"/>
        <w:spacing w:after="0" w:line="258" w:lineRule="auto"/>
        <w:rPr>
          <w:sz w:val="20"/>
          <w:szCs w:val="20"/>
          <w:color w:val="auto"/>
        </w:rPr>
      </w:pPr>
      <w:r>
        <w:rPr>
          <w:rFonts w:ascii="Times New Roman" w:cs="Times New Roman" w:eastAsia="Times New Roman" w:hAnsi="Times New Roman"/>
          <w:sz w:val="18"/>
          <w:szCs w:val="18"/>
          <w:color w:val="auto"/>
        </w:rPr>
        <w:t>IVBB-19010 Ed. 01-16 Page 1 of 1 © 2016 The Travelers Indemnity Company. All rights reserved.</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101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210185"/>
                    </a:xfrm>
                    <a:prstGeom prst="rect">
                      <a:avLst/>
                    </a:prstGeom>
                    <a:noFill/>
                  </pic:spPr>
                </pic:pic>
              </a:graphicData>
            </a:graphic>
          </wp:anchor>
        </w:drawing>
      </w: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AUTOMATIC INCREASE IN INSURING AGREEMENT A.1. SINGLE LOSS LIMIT OF INSURANCE ENDORSEMENT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added to section VI. CONDITIONS, E. SINGLE LOSS LIMIT OF INSURANCE:</w:t>
      </w:r>
    </w:p>
    <w:p>
      <w:pPr>
        <w:spacing w:after="0" w:line="117"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Notwithstanding the previous paragraph, if the Insured, while this bond is in force, requires an increase in the limit of Insuring Agreement A.1. in order to comply with SEC Regulation 17g-1, as a result of:</w:t>
      </w:r>
    </w:p>
    <w:p>
      <w:pPr>
        <w:spacing w:after="0" w:line="67" w:lineRule="exact"/>
        <w:rPr>
          <w:sz w:val="20"/>
          <w:szCs w:val="20"/>
          <w:color w:val="auto"/>
        </w:rPr>
      </w:pPr>
    </w:p>
    <w:p>
      <w:pPr>
        <w:ind w:left="1080" w:right="160" w:hanging="532"/>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assets under management by current Insureds under the bond, per the terms of section III. GENERAL AGREEMENTS, A. ORGANIC GROWTH; or</w:t>
      </w:r>
    </w:p>
    <w:p>
      <w:pPr>
        <w:spacing w:after="0" w:line="67" w:lineRule="exact"/>
        <w:rPr>
          <w:rFonts w:ascii="Times New Roman" w:cs="Times New Roman" w:eastAsia="Times New Roman" w:hAnsi="Times New Roman"/>
          <w:sz w:val="18"/>
          <w:szCs w:val="18"/>
          <w:color w:val="auto"/>
        </w:rPr>
      </w:pPr>
    </w:p>
    <w:p>
      <w:pPr>
        <w:ind w:left="1080" w:right="720" w:hanging="532"/>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assets under management due to the addition of new investment companies per the terms of section III. GENERAL AGREEMENTS, B. CONSOLIDATION – MERGER – PURCHASE OR ACQUISTION OF ASSETS,</w:t>
      </w:r>
    </w:p>
    <w:p>
      <w:pPr>
        <w:spacing w:after="0" w:line="16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 xml:space="preserve">the Single Loss Limit of Insurance for Insuring Agreement A.1. will automatically be increased to comply with Regulation 17g-1 without the payment of additional premium, for the remainder of the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2"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bond, except as expressly stated herein. This endorsement is part of such bond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Issuing Company: </w:t>
      </w: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Bond Number: </w:t>
      </w:r>
      <w:r>
        <w:rPr>
          <w:rFonts w:ascii="Times New Roman" w:cs="Times New Roman" w:eastAsia="Times New Roman" w:hAnsi="Times New Roman"/>
          <w:sz w:val="18"/>
          <w:szCs w:val="18"/>
          <w:b w:val="1"/>
          <w:bCs w:val="1"/>
          <w:color w:val="auto"/>
        </w:rPr>
        <w:t>108345639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spacing w:after="0" w:line="258" w:lineRule="auto"/>
        <w:rPr>
          <w:sz w:val="20"/>
          <w:szCs w:val="20"/>
          <w:color w:val="auto"/>
        </w:rPr>
      </w:pPr>
      <w:r>
        <w:rPr>
          <w:rFonts w:ascii="Times New Roman" w:cs="Times New Roman" w:eastAsia="Times New Roman" w:hAnsi="Times New Roman"/>
          <w:sz w:val="18"/>
          <w:szCs w:val="18"/>
          <w:color w:val="auto"/>
        </w:rPr>
        <w:t>IVBB-19044 Ed. 05-18 Page 1 of 1 © 2018 The Travelers Indemnity Company. All rights reserved.</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101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210185"/>
                    </a:xfrm>
                    <a:prstGeom prst="rect">
                      <a:avLst/>
                    </a:prstGeom>
                    <a:noFill/>
                  </pic:spPr>
                </pic:pic>
              </a:graphicData>
            </a:graphic>
          </wp:anchor>
        </w:drawing>
      </w: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ENDORSEMENT CHANGES THE POLICY. PLEASE READ IT CAREFULLY.</w:t>
      </w:r>
    </w:p>
    <w:p>
      <w:pPr>
        <w:spacing w:after="0" w:line="29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REPLACE GENERAL AGREEMENT A. ORGANIC GROWTH ENDORSEMENT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replaces section III. GENERAL AGREEMENTS, A. ORGANIC GROWTH:</w:t>
      </w:r>
    </w:p>
    <w:p>
      <w:pPr>
        <w:spacing w:after="0" w:line="113" w:lineRule="exact"/>
        <w:rPr>
          <w:sz w:val="20"/>
          <w:szCs w:val="20"/>
          <w:color w:val="auto"/>
        </w:rPr>
      </w:pPr>
    </w:p>
    <w:p>
      <w:pPr>
        <w:jc w:val="both"/>
        <w:ind w:left="120" w:right="220"/>
        <w:spacing w:after="0" w:line="282" w:lineRule="auto"/>
        <w:rPr>
          <w:sz w:val="20"/>
          <w:szCs w:val="20"/>
          <w:color w:val="auto"/>
        </w:rPr>
      </w:pPr>
      <w:r>
        <w:rPr>
          <w:rFonts w:ascii="Times New Roman" w:cs="Times New Roman" w:eastAsia="Times New Roman" w:hAnsi="Times New Roman"/>
          <w:sz w:val="17"/>
          <w:szCs w:val="17"/>
          <w:color w:val="auto"/>
        </w:rPr>
        <w:t xml:space="preserve">If an Insured or </w:t>
      </w:r>
      <w:r>
        <w:rPr>
          <w:rFonts w:ascii="Times New Roman" w:cs="Times New Roman" w:eastAsia="Times New Roman" w:hAnsi="Times New Roman"/>
          <w:sz w:val="17"/>
          <w:szCs w:val="17"/>
          <w:b w:val="1"/>
          <w:bCs w:val="1"/>
          <w:color w:val="auto"/>
        </w:rPr>
        <w:t>Investment Adviser</w:t>
      </w:r>
      <w:r>
        <w:rPr>
          <w:rFonts w:ascii="Times New Roman" w:cs="Times New Roman" w:eastAsia="Times New Roman" w:hAnsi="Times New Roman"/>
          <w:sz w:val="17"/>
          <w:szCs w:val="17"/>
          <w:color w:val="auto"/>
        </w:rPr>
        <w:t xml:space="preserve">, while this bond is in force, adds additional </w:t>
      </w:r>
      <w:r>
        <w:rPr>
          <w:rFonts w:ascii="Times New Roman" w:cs="Times New Roman" w:eastAsia="Times New Roman" w:hAnsi="Times New Roman"/>
          <w:sz w:val="17"/>
          <w:szCs w:val="17"/>
          <w:b w:val="1"/>
          <w:bCs w:val="1"/>
          <w:color w:val="auto"/>
        </w:rPr>
        <w:t>Employees</w:t>
      </w:r>
      <w:r>
        <w:rPr>
          <w:rFonts w:ascii="Times New Roman" w:cs="Times New Roman" w:eastAsia="Times New Roman" w:hAnsi="Times New Roman"/>
          <w:sz w:val="17"/>
          <w:szCs w:val="17"/>
          <w:color w:val="auto"/>
        </w:rPr>
        <w:t xml:space="preserve"> or experiences an increase in assets under management, other than by consolidation or merger with, or purchase or acquisition of the assets, assets under management or liabilities of, another institution, such </w:t>
      </w:r>
      <w:r>
        <w:rPr>
          <w:rFonts w:ascii="Times New Roman" w:cs="Times New Roman" w:eastAsia="Times New Roman" w:hAnsi="Times New Roman"/>
          <w:sz w:val="17"/>
          <w:szCs w:val="17"/>
          <w:b w:val="1"/>
          <w:bCs w:val="1"/>
          <w:color w:val="auto"/>
        </w:rPr>
        <w:t xml:space="preserve">Employees </w:t>
      </w:r>
      <w:r>
        <w:rPr>
          <w:rFonts w:ascii="Times New Roman" w:cs="Times New Roman" w:eastAsia="Times New Roman" w:hAnsi="Times New Roman"/>
          <w:sz w:val="17"/>
          <w:szCs w:val="17"/>
          <w:color w:val="auto"/>
        </w:rPr>
        <w:t>or increased assets under management will automatically be covered hereunder from the date of such addition without the requirement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notice to the Company or the payment of additional premium for the remainder of the Policy Period as set forth in ITEM 2 of the 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Issuing Company: </w:t>
      </w: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Policy Number: </w:t>
      </w:r>
      <w:r>
        <w:rPr>
          <w:rFonts w:ascii="Times New Roman" w:cs="Times New Roman" w:eastAsia="Times New Roman" w:hAnsi="Times New Roman"/>
          <w:sz w:val="18"/>
          <w:szCs w:val="18"/>
          <w:b w:val="1"/>
          <w:bCs w:val="1"/>
          <w:color w:val="auto"/>
        </w:rPr>
        <w:t>108345639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spacing w:after="0" w:line="258" w:lineRule="auto"/>
        <w:rPr>
          <w:sz w:val="20"/>
          <w:szCs w:val="20"/>
          <w:color w:val="auto"/>
        </w:rPr>
      </w:pPr>
      <w:r>
        <w:rPr>
          <w:rFonts w:ascii="Times New Roman" w:cs="Times New Roman" w:eastAsia="Times New Roman" w:hAnsi="Times New Roman"/>
          <w:sz w:val="18"/>
          <w:szCs w:val="18"/>
          <w:color w:val="auto"/>
        </w:rPr>
        <w:t>IVBB-19045 Ed. 03-19 Page 1 of 1 © 2019 The Travelers Indemnity Company. All rights reserved.</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101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8970" cy="210185"/>
                    </a:xfrm>
                    <a:prstGeom prst="rect">
                      <a:avLst/>
                    </a:prstGeom>
                    <a:noFill/>
                  </pic:spPr>
                </pic:pic>
              </a:graphicData>
            </a:graphic>
          </wp:anchor>
        </w:drawing>
      </w: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GLOBAL COVERAGE COMPLIANCE ENDORSEMENT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35" w:lineRule="exact"/>
        <w:rPr>
          <w:sz w:val="20"/>
          <w:szCs w:val="20"/>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added to section IV. DEFINITIONS:</w:t>
      </w:r>
    </w:p>
    <w:p>
      <w:pPr>
        <w:spacing w:after="0" w:line="113" w:lineRule="exact"/>
        <w:rPr>
          <w:rFonts w:ascii="Times New Roman" w:cs="Times New Roman" w:eastAsia="Times New Roman" w:hAnsi="Times New Roman"/>
          <w:sz w:val="18"/>
          <w:szCs w:val="18"/>
          <w:color w:val="auto"/>
        </w:rPr>
      </w:pPr>
    </w:p>
    <w:p>
      <w:pPr>
        <w:ind w:left="560" w:right="5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Interest </w:t>
      </w:r>
      <w:r>
        <w:rPr>
          <w:rFonts w:ascii="Times New Roman" w:cs="Times New Roman" w:eastAsia="Times New Roman" w:hAnsi="Times New Roman"/>
          <w:sz w:val="18"/>
          <w:szCs w:val="18"/>
          <w:color w:val="auto"/>
        </w:rPr>
        <w:t>means the first named Insured’s insurable interest in an Insured that is domiciled in a country or jurisdiction in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is not licensed to provide this insurance, as a result of the first named Insured’s:</w:t>
      </w:r>
    </w:p>
    <w:p>
      <w:pPr>
        <w:spacing w:after="0" w:line="64"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the majority of the outstanding securities or voting rights of the Insured representing the present right to elect, appoint, or exercise a majority control over such Insured’s board of directors, board of trustees, board of managers, natural person general partner, or functional foreign equivalent;</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or representation that it has an obligation to indemnify, the Insured for loss sustained by such Insured;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or obligation to obtain insurance for such Insured.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added to section VI. CONDITIONS, M. COOPERATION:</w:t>
      </w:r>
    </w:p>
    <w:p>
      <w:pPr>
        <w:spacing w:after="0" w:line="113" w:lineRule="exact"/>
        <w:rPr>
          <w:rFonts w:ascii="Times New Roman" w:cs="Times New Roman" w:eastAsia="Times New Roman" w:hAnsi="Times New Roman"/>
          <w:sz w:val="18"/>
          <w:szCs w:val="18"/>
          <w:color w:val="auto"/>
        </w:rPr>
      </w:pPr>
    </w:p>
    <w:p>
      <w:pPr>
        <w:ind w:left="560" w:right="4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Company indemnifies the first named Insured on account of its </w:t>
      </w:r>
      <w:r>
        <w:rPr>
          <w:rFonts w:ascii="Times New Roman" w:cs="Times New Roman" w:eastAsia="Times New Roman" w:hAnsi="Times New Roman"/>
          <w:sz w:val="18"/>
          <w:szCs w:val="18"/>
          <w:b w:val="1"/>
          <w:bCs w:val="1"/>
          <w:color w:val="auto"/>
        </w:rPr>
        <w:t>Financial Interest</w:t>
      </w:r>
      <w:r>
        <w:rPr>
          <w:rFonts w:ascii="Times New Roman" w:cs="Times New Roman" w:eastAsia="Times New Roman" w:hAnsi="Times New Roman"/>
          <w:sz w:val="18"/>
          <w:szCs w:val="18"/>
          <w:color w:val="auto"/>
        </w:rPr>
        <w:t xml:space="preserve"> in an Insured, as a condition precedent to exercising rights under this bond, the first named Insured will cause such Insured to comply with the conditions of this bond.</w:t>
      </w:r>
    </w:p>
    <w:p>
      <w:pPr>
        <w:spacing w:after="0" w:line="64"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added to section VI. CONDITIONS:</w:t>
      </w:r>
    </w:p>
    <w:p>
      <w:pPr>
        <w:spacing w:after="0" w:line="113"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TERRITORY COVERED</w:t>
      </w:r>
    </w:p>
    <w:p>
      <w:pPr>
        <w:spacing w:after="0" w:line="13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does not apply to:</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sustained by an Insured domiciled;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damage to property located,</w:t>
      </w:r>
    </w:p>
    <w:p>
      <w:pPr>
        <w:spacing w:after="0" w:line="117" w:lineRule="exact"/>
        <w:rPr>
          <w:sz w:val="20"/>
          <w:szCs w:val="20"/>
          <w:color w:val="auto"/>
        </w:rPr>
      </w:pPr>
    </w:p>
    <w:p>
      <w:pPr>
        <w:ind w:left="1100" w:right="280"/>
        <w:spacing w:after="0" w:line="282" w:lineRule="auto"/>
        <w:rPr>
          <w:sz w:val="20"/>
          <w:szCs w:val="20"/>
          <w:color w:val="auto"/>
        </w:rPr>
      </w:pPr>
      <w:r>
        <w:rPr>
          <w:rFonts w:ascii="Times New Roman" w:cs="Times New Roman" w:eastAsia="Times New Roman" w:hAnsi="Times New Roman"/>
          <w:sz w:val="18"/>
          <w:szCs w:val="18"/>
          <w:color w:val="auto"/>
        </w:rPr>
        <w:t>in any country or jurisdiction in which the Company is not licensed to provide this insurance, to the extent that providing this insurance would violate the laws or regulations of such country or jurisdiction.</w:t>
      </w:r>
    </w:p>
    <w:p>
      <w:pPr>
        <w:spacing w:after="0" w:line="67" w:lineRule="exact"/>
        <w:rPr>
          <w:sz w:val="20"/>
          <w:szCs w:val="20"/>
          <w:color w:val="auto"/>
        </w:rPr>
      </w:pPr>
    </w:p>
    <w:p>
      <w:pPr>
        <w:ind w:left="1080" w:right="260" w:hanging="532"/>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 Insured sustains loss referenced in a. above to which this bond would have applied, the Company will reimburse the first named Insured for its loss, on account of its </w:t>
      </w:r>
      <w:r>
        <w:rPr>
          <w:rFonts w:ascii="Times New Roman" w:cs="Times New Roman" w:eastAsia="Times New Roman" w:hAnsi="Times New Roman"/>
          <w:sz w:val="18"/>
          <w:szCs w:val="18"/>
          <w:b w:val="1"/>
          <w:bCs w:val="1"/>
          <w:color w:val="auto"/>
        </w:rPr>
        <w:t>Financial Interest</w:t>
      </w:r>
      <w:r>
        <w:rPr>
          <w:rFonts w:ascii="Times New Roman" w:cs="Times New Roman" w:eastAsia="Times New Roman" w:hAnsi="Times New Roman"/>
          <w:sz w:val="18"/>
          <w:szCs w:val="18"/>
          <w:color w:val="auto"/>
        </w:rPr>
        <w:t xml:space="preserve"> in such Insured.</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SANCTIONS</w:t>
      </w:r>
    </w:p>
    <w:p>
      <w:pPr>
        <w:spacing w:after="0" w:line="121" w:lineRule="exact"/>
        <w:rPr>
          <w:sz w:val="20"/>
          <w:szCs w:val="20"/>
          <w:color w:val="auto"/>
        </w:rPr>
      </w:pPr>
    </w:p>
    <w:p>
      <w:pPr>
        <w:ind w:left="560" w:right="80"/>
        <w:spacing w:after="0" w:line="266" w:lineRule="auto"/>
        <w:rPr>
          <w:sz w:val="20"/>
          <w:szCs w:val="20"/>
          <w:color w:val="auto"/>
        </w:rPr>
      </w:pPr>
      <w:r>
        <w:rPr>
          <w:rFonts w:ascii="Times New Roman" w:cs="Times New Roman" w:eastAsia="Times New Roman" w:hAnsi="Times New Roman"/>
          <w:sz w:val="18"/>
          <w:szCs w:val="18"/>
          <w:color w:val="auto"/>
        </w:rPr>
        <w:t>This bond will provide coverage, or otherwise will provide any benefit, only to the extent that providing such coverage or benefit does not expose the Company or any of its affiliated or parent companies to any trade or economic sanction under any law or regulation of the United States of America or any other applicable trade or economic sanction, prohibition or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6995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bond, except as expressly stated herein. This endorsement is part of such bond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Issuing Company: </w:t>
      </w: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Bond Number: </w:t>
      </w:r>
      <w:r>
        <w:rPr>
          <w:rFonts w:ascii="Times New Roman" w:cs="Times New Roman" w:eastAsia="Times New Roman" w:hAnsi="Times New Roman"/>
          <w:sz w:val="18"/>
          <w:szCs w:val="18"/>
          <w:b w:val="1"/>
          <w:bCs w:val="1"/>
          <w:color w:val="auto"/>
        </w:rPr>
        <w:t>108345639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spacing w:after="0" w:line="258" w:lineRule="auto"/>
        <w:rPr>
          <w:sz w:val="20"/>
          <w:szCs w:val="20"/>
          <w:color w:val="auto"/>
        </w:rPr>
      </w:pPr>
      <w:r>
        <w:rPr>
          <w:rFonts w:ascii="Times New Roman" w:cs="Times New Roman" w:eastAsia="Times New Roman" w:hAnsi="Times New Roman"/>
          <w:sz w:val="18"/>
          <w:szCs w:val="18"/>
          <w:color w:val="auto"/>
        </w:rPr>
        <w:t>IVBB-19038 Ed. 04-22 Page 1 of 1 © 2022 The Travelers Indemnity Company. All rights reserved.</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095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8970" cy="209550"/>
                    </a:xfrm>
                    <a:prstGeom prst="rect">
                      <a:avLst/>
                    </a:prstGeom>
                    <a:noFill/>
                  </pic:spPr>
                </pic:pic>
              </a:graphicData>
            </a:graphic>
          </wp:anchor>
        </w:drawing>
      </w: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ENDORSEMENT CHANGES THE POLICY. PLEASE READ IT CAREFULLY.</w:t>
      </w:r>
    </w:p>
    <w:p>
      <w:pPr>
        <w:spacing w:after="0" w:line="29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FLORIDA CANCELATION, TERMINATION, CHANGE, OR MODIFICATION ENDORSEMENT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35"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replaces section VI. CONDITIONS, R. CANCELATION, TERMINATION, CHANGE, OR MODIFICATION, 2.:</w:t>
      </w:r>
    </w:p>
    <w:p>
      <w:pPr>
        <w:spacing w:after="0" w:line="131" w:lineRule="exact"/>
        <w:rPr>
          <w:sz w:val="20"/>
          <w:szCs w:val="20"/>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CANCELATION FOR BONDS IN EFFECT 90 DAYS OR LESS</w:t>
      </w:r>
    </w:p>
    <w:p>
      <w:pPr>
        <w:spacing w:after="0" w:line="117" w:lineRule="exact"/>
        <w:rPr>
          <w:sz w:val="20"/>
          <w:szCs w:val="20"/>
          <w:color w:val="auto"/>
        </w:rPr>
      </w:pPr>
    </w:p>
    <w:p>
      <w:pPr>
        <w:ind w:left="1540" w:right="240"/>
        <w:spacing w:after="0" w:line="266" w:lineRule="auto"/>
        <w:rPr>
          <w:sz w:val="20"/>
          <w:szCs w:val="20"/>
          <w:color w:val="auto"/>
        </w:rPr>
      </w:pPr>
      <w:r>
        <w:rPr>
          <w:rFonts w:ascii="Times New Roman" w:cs="Times New Roman" w:eastAsia="Times New Roman" w:hAnsi="Times New Roman"/>
          <w:sz w:val="18"/>
          <w:szCs w:val="18"/>
          <w:color w:val="auto"/>
        </w:rPr>
        <w:t xml:space="preserve">If this bond has been in effect for 90 days or less, the Company may cancel this bond by mailing or delivering to the Insured set forth in ITEM 1 of the Declarations, the SEC, and every other Insured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of cancelation, accompanied by the reasons for cancelation, at least 60 days before the effective date of cancelation.</w:t>
      </w:r>
    </w:p>
    <w:p>
      <w:pPr>
        <w:spacing w:after="0" w:line="81" w:lineRule="exact"/>
        <w:rPr>
          <w:sz w:val="20"/>
          <w:szCs w:val="20"/>
          <w:color w:val="auto"/>
        </w:rPr>
      </w:pPr>
    </w:p>
    <w:p>
      <w:pPr>
        <w:ind w:left="1540" w:hanging="439"/>
        <w:spacing w:after="0"/>
        <w:tabs>
          <w:tab w:leader="none" w:pos="1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CANCELATION FOR BONDS IN EFFECT FOR MORE THAN 90 DAYS</w:t>
      </w:r>
    </w:p>
    <w:p>
      <w:pPr>
        <w:spacing w:after="0" w:line="117" w:lineRule="exact"/>
        <w:rPr>
          <w:rFonts w:ascii="Times New Roman" w:cs="Times New Roman" w:eastAsia="Times New Roman" w:hAnsi="Times New Roman"/>
          <w:sz w:val="18"/>
          <w:szCs w:val="18"/>
          <w:color w:val="auto"/>
        </w:rPr>
      </w:pPr>
    </w:p>
    <w:p>
      <w:pPr>
        <w:ind w:left="1540" w:right="4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bond has been in effect for more than 90 days, the Company may cancel this bond only for one or more of the following reasons:</w:t>
      </w:r>
    </w:p>
    <w:p>
      <w:pPr>
        <w:spacing w:after="0" w:line="67"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nonpayment of premium;</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bond was obtained by a material misstatement;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failure to comply with underwriting requirements within 90 days of the effective date of coverage;</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substantial change in the risk covered by the bond; or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cancelation is for all insureds under such bonds or policies for a given class of insureds.</w:t>
      </w:r>
    </w:p>
    <w:p>
      <w:pPr>
        <w:spacing w:after="0" w:line="117" w:lineRule="exact"/>
        <w:rPr>
          <w:sz w:val="20"/>
          <w:szCs w:val="20"/>
          <w:color w:val="auto"/>
        </w:rPr>
      </w:pPr>
    </w:p>
    <w:p>
      <w:pPr>
        <w:jc w:val="both"/>
        <w:ind w:left="1540" w:right="260"/>
        <w:spacing w:after="0" w:line="266" w:lineRule="auto"/>
        <w:rPr>
          <w:sz w:val="20"/>
          <w:szCs w:val="20"/>
          <w:color w:val="auto"/>
        </w:rPr>
      </w:pPr>
      <w:r>
        <w:rPr>
          <w:rFonts w:ascii="Times New Roman" w:cs="Times New Roman" w:eastAsia="Times New Roman" w:hAnsi="Times New Roman"/>
          <w:sz w:val="18"/>
          <w:szCs w:val="18"/>
          <w:color w:val="auto"/>
        </w:rPr>
        <w:t xml:space="preserve">If the Company cancels this bond for any of these reasons, the Company will mail or deliver to the Insured set forth in ITEM 1 of the Declarations, the SEC and every other Insured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of cancelation, accompanied by the reasons for cancelation, at least 60 days before the effective date of cancelation.</w:t>
      </w:r>
    </w:p>
    <w:p>
      <w:pPr>
        <w:spacing w:after="0" w:line="81" w:lineRule="exact"/>
        <w:rPr>
          <w:sz w:val="20"/>
          <w:szCs w:val="20"/>
          <w:color w:val="auto"/>
        </w:rPr>
      </w:pPr>
    </w:p>
    <w:p>
      <w:pPr>
        <w:ind w:left="1540" w:right="160" w:hanging="439"/>
        <w:spacing w:after="0" w:line="282" w:lineRule="auto"/>
        <w:tabs>
          <w:tab w:leader="none" w:pos="1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bond is canceled, the Company will send the first named Insured any premium refund due calculated on a pro rata basis. The cancelation will be effective even if the Company has not yet made or offered a refund.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Issuing Company: Travelers Casualty and Surety Company of America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Policy Number: 108345639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120"/>
        <w:spacing w:after="0" w:line="258" w:lineRule="auto"/>
        <w:rPr>
          <w:sz w:val="20"/>
          <w:szCs w:val="20"/>
          <w:color w:val="auto"/>
        </w:rPr>
      </w:pPr>
      <w:r>
        <w:rPr>
          <w:rFonts w:ascii="Times New Roman" w:cs="Times New Roman" w:eastAsia="Times New Roman" w:hAnsi="Times New Roman"/>
          <w:sz w:val="18"/>
          <w:szCs w:val="18"/>
          <w:color w:val="auto"/>
        </w:rPr>
        <w:t>IVBB-18008 Ed. 01-16 Page 1 of 2 © 2016 The Travelers Indemnity Company. All rights reserved.</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added to section VI. CONDITIONS, R. CANCELATION, TERMINATION, CHANGE, OR MODIFICATION: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Nonrenewal</w:t>
      </w:r>
    </w:p>
    <w:p>
      <w:pPr>
        <w:spacing w:after="0" w:line="117" w:lineRule="exact"/>
        <w:rPr>
          <w:rFonts w:ascii="Times New Roman" w:cs="Times New Roman" w:eastAsia="Times New Roman" w:hAnsi="Times New Roman"/>
          <w:sz w:val="18"/>
          <w:szCs w:val="18"/>
          <w:color w:val="auto"/>
        </w:rPr>
      </w:pPr>
    </w:p>
    <w:p>
      <w:pPr>
        <w:ind w:left="1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elects not to offer to renew this bond the Company will mail or deliver to the Insured set forth in ITEM 1 of the Declarations, the SEC, and every other Insured,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of nonrenewal, accompanied by the reason for nonrenewal, at least 60 days prior to the expiration of this bond. Any notice of nonrenewal will be mailed or delivered to the parties’ last mailing address known to the Company. If notice is mailed, proof of mailing will be sufficient proof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0"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spacing w:after="0" w:line="258" w:lineRule="auto"/>
        <w:rPr>
          <w:sz w:val="20"/>
          <w:szCs w:val="20"/>
          <w:color w:val="auto"/>
        </w:rPr>
      </w:pPr>
      <w:r>
        <w:rPr>
          <w:rFonts w:ascii="Times New Roman" w:cs="Times New Roman" w:eastAsia="Times New Roman" w:hAnsi="Times New Roman"/>
          <w:sz w:val="18"/>
          <w:szCs w:val="18"/>
          <w:color w:val="auto"/>
        </w:rPr>
        <w:t>IVBB-18008 Ed. 01-16 Page 2 of 2 © 2016 The Travelers Indemnity Company. All rights reserved.</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THE SECRETARY</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CERTIFYING RESOLUTIONS APPROVING</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JOINT FIDELITY BOND</w:t>
      </w:r>
    </w:p>
    <w:p>
      <w:pPr>
        <w:spacing w:after="0" w:line="203"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b w:val="1"/>
          <w:bCs w:val="1"/>
          <w:color w:val="auto"/>
        </w:rPr>
        <w:t>THE UNDERSIGNED</w:t>
      </w:r>
      <w:r>
        <w:rPr>
          <w:rFonts w:ascii="Times New Roman" w:cs="Times New Roman" w:eastAsia="Times New Roman" w:hAnsi="Times New Roman"/>
          <w:sz w:val="18"/>
          <w:szCs w:val="18"/>
          <w:color w:val="auto"/>
        </w:rPr>
        <w:t>, the duly appointed Secretary of PennantPark Investment Corporation, a Maryland corporation (the “Fund”), an externally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managed, non-diversified investment company that has elected to be treated as a business development company under the Investment Company Act of 1940, as amended (the “1940 Act”), does hereby certify that the resolutions set forth below were approved by the Board of Directors of the Fund (the “Board”, and together with the Boards of PennantPark Floating Rate Capital Ltd., PennantPark Private Income Fund, and PennantPark Enhanced Income Fund, the “Boards”, with references to a “Director” or “Trustee” to mean a member of such Board, as applicable), including a majority of the directors who are not “interested persons” of the Fund, as defined in Section 2(a)(19) of the 1940 Act (the “Independent Directors”), on May 5, 2026 at a meeting of the Board (the “Meeting”):</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desires to ratify certain amendments to the resolution passed at the Meeting;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each Board reviewed the materials presented at the Meeting; and</w:t>
      </w:r>
    </w:p>
    <w:p>
      <w:pPr>
        <w:spacing w:after="0" w:line="225" w:lineRule="exact"/>
        <w:rPr>
          <w:sz w:val="20"/>
          <w:szCs w:val="20"/>
          <w:color w:val="auto"/>
        </w:rPr>
      </w:pPr>
    </w:p>
    <w:p>
      <w:pPr>
        <w:ind w:left="120" w:right="8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Boards have reviewed a draft joint fidelity bond agreement (the “Joint Fidelity Bond Agreement”), a copy of which is included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Materials, providing that in the event that any recovery is received under the Bond as a result of a loss sustained by each of the Funds and also by any other named Insured, the Funds shall receive an equitable and proportionate share of the recovery, but in no event less than the amount it would have received had it provided and maintained a single insured bond with the minimum coverage required by paragraph (d)(1) of Rule 17g-1 under the 1940 Act.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NOW, THEREFORE, BE IT:</w:t>
      </w:r>
    </w:p>
    <w:p>
      <w:pPr>
        <w:spacing w:after="0" w:line="117"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that the Boards determined that the applicable Fund be covered as an “Insured” under a joint fidelity bond (for all Funds, the “Bond”)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having an aggregate coverage of $5.0 million and a renewal of $5.0 million issued by The Travelers Indemnity Company, a reputable fidelity insurance company, against larceny and embezzlement and such other types of losses as are included in standard fidelity bonds, covering the officers and the other employees of the applicable Fund from time to time and containing such provisions as may be required by the rules promulgated under the 1940 Act;</w:t>
      </w:r>
    </w:p>
    <w:p>
      <w:pPr>
        <w:spacing w:after="0" w:line="161"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FURTHER RESOLVED, </w:t>
      </w:r>
      <w:r>
        <w:rPr>
          <w:rFonts w:ascii="Times New Roman" w:cs="Times New Roman" w:eastAsia="Times New Roman" w:hAnsi="Times New Roman"/>
          <w:sz w:val="18"/>
          <w:szCs w:val="18"/>
          <w:color w:val="auto"/>
        </w:rPr>
        <w:t>that the proposed form and amount of the Bond considered at the Meeting be, and hereby are, approved after consideration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factors deemed relevant by the Directors or Trustees, as applicable, and separately approved by the Independent Directors, including, but not limited to, the amount of the Bond, the value of the aggregate assets of the applicable Fund to which any person covered under the Bond may have access, the estimated amount of the premium for such Bond, the type and terms of the arrangements made for the custody and safekeeping of the applicable Fund’s assets and the nature of the securities in the applicable Fund’s portfolio;</w:t>
      </w:r>
    </w:p>
    <w:p>
      <w:pPr>
        <w:spacing w:after="0" w:line="179"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FURTHER RESOLVED, </w:t>
      </w:r>
      <w:r>
        <w:rPr>
          <w:rFonts w:ascii="Times New Roman" w:cs="Times New Roman" w:eastAsia="Times New Roman" w:hAnsi="Times New Roman"/>
          <w:sz w:val="18"/>
          <w:szCs w:val="18"/>
          <w:color w:val="auto"/>
        </w:rPr>
        <w:t>that the payment by the applicable Fund of the premium for coverage under the Bond, in the amount described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and the share of the premium to be allocated to the applicable Fund for the Bond, based upon their proportionate share of the sum of the premiums that would have been paid if such fidelity bond coverage had been purchased separately, be, and hereby are, approved by the Directors or Trustees, as applicable, of the applicable Fund, including the Independent Directors of the applicable Fund, after having given due consideration to, among other things, the number of other parties insured under the Bond, the nature of the business activities of those other parties, the amount of the premium for the Bond, the ratable allocation of the premium among all parties named as insureds and the extent to which the share of the premium allocated to the applicable Fund under the Bond is less than the premium the applicable Fund would have had to pay had it maintained a single insured bond;</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FURTHER RESOLVED, </w:t>
      </w:r>
      <w:r>
        <w:rPr>
          <w:rFonts w:ascii="Times New Roman" w:cs="Times New Roman" w:eastAsia="Times New Roman" w:hAnsi="Times New Roman"/>
          <w:sz w:val="18"/>
          <w:szCs w:val="18"/>
          <w:color w:val="auto"/>
        </w:rPr>
        <w:t>that the proposed Joint Fidelity Bond Agreement among each Fund, in substantially the form included in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be, and hereby is, approved, providing that in the event that any recovery is received under the Bond as a result of a loss sustained by the applicable Fund and also by any other named Insured, the applicable Fund shall receive an equitable and proportionate share of the recovery, but in no event less than the amount it would have received had it provided and maintained a single insured bond with the minimum coverage required by paragraph (d)(1) of Rule 17g-1 under the 1940 Act, with such further changes therein as the Officers may determine to be necessary or desirable and proper, with the advice of the applicable Fund’s counsel, the execution of the Joint Fidelity Bond Agreement by such Officers to be conclusive evidence of such determination;</w:t>
      </w:r>
    </w:p>
    <w:p>
      <w:pPr>
        <w:spacing w:after="0" w:line="183"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FURTHER RESOLVED, </w:t>
      </w:r>
      <w:r>
        <w:rPr>
          <w:rFonts w:ascii="Times New Roman" w:cs="Times New Roman" w:eastAsia="Times New Roman" w:hAnsi="Times New Roman"/>
          <w:sz w:val="18"/>
          <w:szCs w:val="18"/>
          <w:color w:val="auto"/>
        </w:rPr>
        <w:t>that the Secretary of the applicable Fund be, and hereby is, designated as the party responsible for making the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filings and giving the notices with respect to the Bond required by paragraph (g) of Rule 17g-1 under the 1940 Act;</w:t>
      </w:r>
    </w:p>
    <w:p>
      <w:pPr>
        <w:spacing w:after="0" w:line="15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each Officer be, and hereby is, authorized and directed, in the name and on behalf of each of the Funds, to execute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the Joint Fidelity Bond Agreement and to take any and all such other actions and execute and deliver any and all such other documents, instruments or certificates as such Officer may deem necessary, appropriate or desirable to carry out the intent and purposes of the foregoing resolutions, such determination to be conclusively evidenced by the taking of such action;</w:t>
      </w:r>
    </w:p>
    <w:p>
      <w:pPr>
        <w:spacing w:after="0" w:line="176" w:lineRule="exact"/>
        <w:rPr>
          <w:sz w:val="20"/>
          <w:szCs w:val="20"/>
          <w:color w:val="auto"/>
        </w:rPr>
      </w:pPr>
    </w:p>
    <w:p>
      <w:pPr>
        <w:ind w:left="120" w:right="180"/>
        <w:spacing w:after="0" w:line="259"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Officers be, and each of them hereby is, authorized to obtain and enter into a joint liability insurance policy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and amount as presented at the Meeting for all losses, covering the applicable Fund and their respective Directors or Trustees, as applicable, and officers (each of whom shall be deemed a third party beneficiary thereof) generally against liabilities and expenses arising out of claims, actions or proceedings asserted or threatened against them in their respective capacities for or relating to the applicable Fund, as the case may be, subject to such ordinary exceptions as the Officer executing the same deems reasonable or appropriate;</w:t>
      </w:r>
    </w:p>
    <w:p>
      <w:pPr>
        <w:spacing w:after="0" w:line="179"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FURTHER RESOLVED, </w:t>
      </w:r>
      <w:r>
        <w:rPr>
          <w:rFonts w:ascii="Times New Roman" w:cs="Times New Roman" w:eastAsia="Times New Roman" w:hAnsi="Times New Roman"/>
          <w:sz w:val="18"/>
          <w:szCs w:val="18"/>
          <w:color w:val="auto"/>
        </w:rPr>
        <w:t>that the Directors or Trustees, as applicable, of each Fund, including the Independent Directors of each Fund, hereby find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applicable Fund’s participation in the above-referenced joint liability insurance policy is in the best interest of the applicable Fund; and</w:t>
      </w:r>
    </w:p>
    <w:p>
      <w:pPr>
        <w:spacing w:after="0" w:line="155"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FURTHER RESOLVED, </w:t>
      </w:r>
      <w:r>
        <w:rPr>
          <w:rFonts w:ascii="Times New Roman" w:cs="Times New Roman" w:eastAsia="Times New Roman" w:hAnsi="Times New Roman"/>
          <w:sz w:val="18"/>
          <w:szCs w:val="18"/>
          <w:color w:val="auto"/>
        </w:rPr>
        <w:t>that the share of the premium to be allocated among each of the Funds for the Bond, as set forth below, which is based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Fund’s proportionate share of the sum of the premiums that would have been paid if such insurance coverage were purchased separately in accordance with paragraph (d)(7) of Rule 17d-1 under the 1940 Act, be, and hereby is, determined to be fair and reasonable to the applicable Fund by the Directors or Trustees, as applicable, of such Fund, including the Independent Directors of such Fund, and that the appropriate allocation among each of the Funds with respect to each such policy is obtained: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Fidelity Bond</w:t>
      </w:r>
    </w:p>
    <w:p>
      <w:pPr>
        <w:spacing w:after="0" w:line="131"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to PNNT;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to PFLT;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to PPIF;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to PNTIX</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I have hereunto set my hand as an officer of the Corporation this 11</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of June 2026.</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946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139"/>
          </w:cols>
          <w:pgMar w:left="320" w:top="455"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JOINT FIDELITY BOND AGREEMENT</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JOINT FIDELITY BOND AGREEMENT is dated as of May 5, 2026 and effective as of May 31, 2026, by and among PennantPark Investment Corporation, a Maryland corporation (“PNNT”), PennantPark Floating Rate Capital Ltd., a Maryland corporation (“PFLT”), PennantPark Private Income Fund (“PPIF”), a Delaware statutory trust, and PennantPark Enhanced Income Fund, a Delaware statutory trust (“PNTIX”, together with PNNT, PFLT, and PPIF the “Funds” and each individually a “Fund”).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WITNESSETH</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Funds are joint named insureds (each, an “Insured” and collectively, the “Insureds”) under a bond issued by Travelers Casualty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Surety Company of America (the “Bond”);</w:t>
      </w:r>
    </w:p>
    <w:p>
      <w:pPr>
        <w:spacing w:after="0" w:line="155"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Fund is required to provide and maintain a fidelity bond pursuant to Rule 17g-1 under the Investment Company Act of 1940,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(the “1940 Act”);</w:t>
      </w:r>
    </w:p>
    <w:p>
      <w:pPr>
        <w:spacing w:after="0" w:line="15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Rule 17g-1 under the 1940 Act requires that the Insureds enter into an agreement with each other, containing certain provisions regarding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respective amounts to be received by them in the event recovery is received under the Bond as a result of a loss sustained by them; and</w:t>
      </w:r>
    </w:p>
    <w:p>
      <w:pPr>
        <w:spacing w:after="0" w:line="155"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has been approved by the directors of each of the Funds, including a majority of the directors who are not “interested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of each of the Funds (as defined in the 1940 Act).</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hereto, in consideration of the premises and the mutual covenants contained herein, hereby agree as follows:</w:t>
      </w:r>
    </w:p>
    <w:p>
      <w:pPr>
        <w:spacing w:after="0" w:line="121" w:lineRule="exact"/>
        <w:rPr>
          <w:sz w:val="20"/>
          <w:szCs w:val="20"/>
          <w:color w:val="auto"/>
        </w:rPr>
      </w:pPr>
    </w:p>
    <w:p>
      <w:pPr>
        <w:ind w:left="120" w:right="20" w:hanging="4"/>
        <w:spacing w:after="0" w:line="282" w:lineRule="auto"/>
        <w:tabs>
          <w:tab w:leader="none" w:pos="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Insured agrees to maintain in effect, and will pay a portion of the premiums for, the Bond, which premium will be allocated pro rata according to the relative premium that such Insured would pay for separate fidelity bond coverage.</w:t>
      </w:r>
    </w:p>
    <w:p>
      <w:pPr>
        <w:spacing w:after="0" w:line="53" w:lineRule="exact"/>
        <w:rPr>
          <w:rFonts w:ascii="Times New Roman" w:cs="Times New Roman" w:eastAsia="Times New Roman" w:hAnsi="Times New Roman"/>
          <w:sz w:val="18"/>
          <w:szCs w:val="18"/>
          <w:color w:val="auto"/>
        </w:rPr>
      </w:pPr>
    </w:p>
    <w:p>
      <w:pPr>
        <w:ind w:left="120" w:right="340" w:hanging="4"/>
        <w:spacing w:after="0" w:line="266" w:lineRule="auto"/>
        <w:tabs>
          <w:tab w:leader="none" w:pos="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(d)(1) of Rule 17g-1 under the 1940 Act.</w:t>
      </w:r>
    </w:p>
    <w:p>
      <w:pPr>
        <w:spacing w:after="0" w:line="67" w:lineRule="exact"/>
        <w:rPr>
          <w:rFonts w:ascii="Times New Roman" w:cs="Times New Roman" w:eastAsia="Times New Roman" w:hAnsi="Times New Roman"/>
          <w:sz w:val="18"/>
          <w:szCs w:val="18"/>
          <w:color w:val="auto"/>
        </w:rPr>
      </w:pPr>
    </w:p>
    <w:p>
      <w:pPr>
        <w:ind w:left="120" w:right="320" w:hanging="4"/>
        <w:spacing w:after="0" w:line="261" w:lineRule="auto"/>
        <w:tabs>
          <w:tab w:leader="none" w:pos="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within ten days after making any claim under the Bond, provide the other parties with written notice of the amount and nature of such claim. Each party shall, within ten days after the receipt thereof, provide the other parties with written notice of the terms of settlement of any claim made under the Bond by such party. 4. This Agreement and the rights and duties hereunder shall not be assignable by any party hereto without written consent of the other parties.</w:t>
      </w:r>
    </w:p>
    <w:p>
      <w:pPr>
        <w:spacing w:after="0" w:line="72" w:lineRule="exact"/>
        <w:rPr>
          <w:sz w:val="20"/>
          <w:szCs w:val="20"/>
          <w:color w:val="auto"/>
        </w:rPr>
      </w:pPr>
    </w:p>
    <w:p>
      <w:pPr>
        <w:ind w:left="120" w:right="180" w:hanging="4"/>
        <w:spacing w:after="0" w:line="282" w:lineRule="auto"/>
        <w:tabs>
          <w:tab w:leader="none" w:pos="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amended by the parties hereto only if such amendment is approved by the Board of Directors of each of the Funds and such amendment is set forth in a written instrument executed by each of the parties hereto.</w:t>
      </w:r>
    </w:p>
    <w:p>
      <w:pPr>
        <w:spacing w:after="0" w:line="53"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the laws of the State of New York.</w:t>
      </w:r>
    </w:p>
    <w:p>
      <w:pPr>
        <w:spacing w:after="0" w:line="225"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this Agreement has been executed by the parties as of the date first set forth above.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Penn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Penn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Penn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Penn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PENNANTPARK PRIVATE INCOME FUND</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Penn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Penn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PENNANTPARK ENHANCED INCOME FUND</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Penn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Penn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decimal"/>
      <w:start w:val="1"/>
    </w:lvl>
  </w:abstractNum>
  <w:abstractNum w:abstractNumId="1">
    <w:nsid w:val="440BADFC"/>
    <w:multiLevelType w:val="hybridMultilevel"/>
    <w:lvl w:ilvl="0">
      <w:lvlJc w:val="left"/>
      <w:lvlText w:val="%1."/>
      <w:numFmt w:val="decimal"/>
      <w:start w:val="1"/>
    </w:lvl>
  </w:abstractNum>
  <w:abstractNum w:abstractNumId="2">
    <w:nsid w:val="5072367"/>
    <w:multiLevelType w:val="hybridMultilevel"/>
    <w:lvl w:ilvl="0">
      <w:lvlJc w:val="left"/>
      <w:lvlText w:val="%1."/>
      <w:numFmt w:val="upperLetter"/>
      <w:start w:val="9"/>
    </w:lvl>
  </w:abstractNum>
  <w:abstractNum w:abstractNumId="3">
    <w:nsid w:val="3804823E"/>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4">
    <w:nsid w:val="77465F01"/>
    <w:multiLevelType w:val="hybridMultilevel"/>
    <w:lvl w:ilvl="0">
      <w:lvlJc w:val="left"/>
      <w:lvlText w:val="%1."/>
      <w:numFmt w:val="decimal"/>
      <w:start w:val="2"/>
    </w:lvl>
  </w:abstractNum>
  <w:abstractNum w:abstractNumId="5">
    <w:nsid w:val="7724C67E"/>
    <w:multiLevelType w:val="hybridMultilevel"/>
    <w:lvl w:ilvl="0">
      <w:lvlJc w:val="left"/>
      <w:lvlText w:val="%1."/>
      <w:numFmt w:val="upperLetter"/>
      <w:start w:val="3"/>
    </w:lvl>
    <w:lvl w:ilvl="1">
      <w:lvlJc w:val="left"/>
      <w:lvlText w:val="%2."/>
      <w:numFmt w:val="decimal"/>
      <w:start w:val="1"/>
    </w:lvl>
  </w:abstractNum>
  <w:abstractNum w:abstractNumId="6">
    <w:nsid w:val="5C482A97"/>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7">
    <w:nsid w:val="2463B9EA"/>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8">
    <w:nsid w:val="5E884ADC"/>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9">
    <w:nsid w:val="51EAD36B"/>
    <w:multiLevelType w:val="hybridMultilevel"/>
    <w:lvl w:ilvl="0">
      <w:lvlJc w:val="left"/>
      <w:lvlText w:val="%1."/>
      <w:numFmt w:val="upperLetter"/>
      <w:start w:val="6"/>
    </w:lvl>
    <w:lvl w:ilvl="1">
      <w:lvlJc w:val="left"/>
      <w:lvlText w:val="%2."/>
      <w:numFmt w:val="decimal"/>
      <w:start w:val="1"/>
    </w:lvl>
  </w:abstractNum>
  <w:abstractNum w:abstractNumId="10">
    <w:nsid w:val="2D517796"/>
    <w:multiLevelType w:val="hybridMultilevel"/>
    <w:lvl w:ilvl="0">
      <w:lvlJc w:val="left"/>
      <w:lvlText w:val="%1."/>
      <w:numFmt w:val="upperLetter"/>
      <w:start w:val="9"/>
    </w:lvl>
  </w:abstractNum>
  <w:abstractNum w:abstractNumId="11">
    <w:nsid w:val="580BD78F"/>
    <w:multiLevelType w:val="hybridMultilevel"/>
    <w:lvl w:ilvl="0">
      <w:lvlJc w:val="left"/>
      <w:lvlText w:val="%1."/>
      <w:numFmt w:val="lowerLetter"/>
      <w:start w:val="1"/>
    </w:lvl>
  </w:abstractNum>
  <w:abstractNum w:abstractNumId="12">
    <w:nsid w:val="153EA438"/>
    <w:multiLevelType w:val="hybridMultilevel"/>
    <w:lvl w:ilvl="0">
      <w:lvlJc w:val="left"/>
      <w:lvlText w:val="%1."/>
      <w:numFmt w:val="upperLetter"/>
      <w:start w:val="10"/>
    </w:lvl>
    <w:lvl w:ilvl="1">
      <w:lvlJc w:val="left"/>
      <w:lvlText w:val="%2."/>
      <w:numFmt w:val="decimal"/>
      <w:start w:val="1"/>
    </w:lvl>
  </w:abstractNum>
  <w:abstractNum w:abstractNumId="13">
    <w:nsid w:val="3855585C"/>
    <w:multiLevelType w:val="hybridMultilevel"/>
    <w:lvl w:ilvl="0">
      <w:lvlJc w:val="left"/>
      <w:lvlText w:val="%1."/>
      <w:numFmt w:val="upperLetter"/>
      <w:start w:val="61"/>
    </w:lvl>
    <w:lvl w:ilvl="1">
      <w:lvlJc w:val="left"/>
      <w:lvlText w:val="%2"/>
      <w:numFmt w:val="upperLetter"/>
      <w:start w:val="1"/>
    </w:lvl>
  </w:abstractNum>
  <w:abstractNum w:abstractNumId="14">
    <w:nsid w:val="70A64E2A"/>
    <w:multiLevelType w:val="hybridMultilevel"/>
    <w:lvl w:ilvl="0">
      <w:lvlJc w:val="left"/>
      <w:lvlText w:val="%1."/>
      <w:numFmt w:val="upperLetter"/>
      <w:start w:val="2"/>
    </w:lvl>
    <w:lvl w:ilvl="1">
      <w:lvlJc w:val="left"/>
      <w:lvlText w:val="%2."/>
      <w:numFmt w:val="decimal"/>
      <w:start w:val="1"/>
    </w:lvl>
  </w:abstractNum>
  <w:abstractNum w:abstractNumId="15">
    <w:nsid w:val="6A2342EC"/>
    <w:multiLevelType w:val="hybridMultilevel"/>
    <w:lvl w:ilvl="0">
      <w:lvlJc w:val="left"/>
      <w:lvlText w:val="%1"/>
      <w:numFmt w:val="upperLetter"/>
      <w:start w:val="1"/>
    </w:lvl>
    <w:lvl w:ilvl="1">
      <w:lvlJc w:val="left"/>
      <w:lvlText w:val="%2."/>
      <w:numFmt w:val="lowerLetter"/>
      <w:start w:val="1"/>
    </w:lvl>
  </w:abstractNum>
  <w:abstractNum w:abstractNumId="16">
    <w:nsid w:val="2A487CB0"/>
    <w:multiLevelType w:val="hybridMultilevel"/>
    <w:lvl w:ilvl="0">
      <w:lvlJc w:val="left"/>
      <w:lvlText w:val="%1."/>
      <w:numFmt w:val="upperLetter"/>
      <w:start w:val="3"/>
    </w:lvl>
    <w:lvl w:ilvl="1">
      <w:lvlJc w:val="left"/>
      <w:lvlText w:val="%2"/>
      <w:numFmt w:val="lowerLetter"/>
      <w:start w:val="1"/>
    </w:lvl>
  </w:abstractNum>
  <w:abstractNum w:abstractNumId="17">
    <w:nsid w:val="1D4ED43B"/>
    <w:multiLevelType w:val="hybridMultilevel"/>
    <w:lvl w:ilvl="0">
      <w:lvlJc w:val="left"/>
      <w:lvlText w:val="%1."/>
      <w:numFmt w:val="upperLetter"/>
      <w:start w:val="5"/>
    </w:lvl>
    <w:lvl w:ilvl="1">
      <w:lvlJc w:val="left"/>
      <w:lvlText w:val="%2."/>
      <w:numFmt w:val="decimal"/>
      <w:start w:val="1"/>
    </w:lvl>
  </w:abstractNum>
  <w:abstractNum w:abstractNumId="18">
    <w:nsid w:val="725A06FB"/>
    <w:multiLevelType w:val="hybridMultilevel"/>
    <w:lvl w:ilvl="0">
      <w:lvlJc w:val="left"/>
      <w:lvlText w:val="%1."/>
      <w:numFmt w:val="upperLetter"/>
      <w:start w:val="1"/>
    </w:lvl>
  </w:abstractNum>
  <w:abstractNum w:abstractNumId="19">
    <w:nsid w:val="2CD89A32"/>
    <w:multiLevelType w:val="hybridMultilevel"/>
    <w:lvl w:ilvl="0">
      <w:lvlJc w:val="left"/>
      <w:lvlText w:val="%1."/>
      <w:numFmt w:val="upperLetter"/>
      <w:start w:val="4"/>
    </w:lvl>
    <w:lvl w:ilvl="1">
      <w:lvlJc w:val="left"/>
      <w:lvlText w:val="%2."/>
      <w:numFmt w:val="decimal"/>
      <w:start w:val="1"/>
    </w:lvl>
  </w:abstractNum>
  <w:abstractNum w:abstractNumId="20">
    <w:nsid w:val="57E4CCAF"/>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21">
    <w:nsid w:val="7A6D8D3C"/>
    <w:multiLevelType w:val="hybridMultilevel"/>
    <w:lvl w:ilvl="0">
      <w:lvlJc w:val="left"/>
      <w:lvlText w:val="%1"/>
      <w:numFmt w:val="upperLetter"/>
      <w:start w:val="1"/>
    </w:lvl>
    <w:lvl w:ilvl="1">
      <w:lvlJc w:val="left"/>
      <w:lvlText w:val="%2."/>
      <w:numFmt w:val="decimal"/>
      <w:start w:val="1"/>
    </w:lvl>
  </w:abstractNum>
  <w:abstractNum w:abstractNumId="22">
    <w:nsid w:val="4B588F54"/>
    <w:multiLevelType w:val="hybridMultilevel"/>
    <w:lvl w:ilvl="0">
      <w:lvlJc w:val="left"/>
      <w:lvlText w:val="%1."/>
      <w:numFmt w:val="upperLetter"/>
      <w:start w:val="11"/>
    </w:lvl>
    <w:lvl w:ilvl="1">
      <w:lvlJc w:val="left"/>
      <w:lvlText w:val="%2"/>
      <w:numFmt w:val="decimal"/>
      <w:start w:val="1"/>
    </w:lvl>
  </w:abstractNum>
  <w:abstractNum w:abstractNumId="23">
    <w:nsid w:val="542289EC"/>
    <w:multiLevelType w:val="hybridMultilevel"/>
    <w:lvl w:ilvl="0">
      <w:lvlJc w:val="left"/>
      <w:lvlText w:val="%1."/>
      <w:numFmt w:val="upperLetter"/>
      <w:start w:val="12"/>
    </w:lvl>
    <w:lvl w:ilvl="1">
      <w:lvlJc w:val="left"/>
      <w:lvlText w:val="%2."/>
      <w:numFmt w:val="decimal"/>
      <w:start w:val="1"/>
    </w:lvl>
  </w:abstractNum>
  <w:abstractNum w:abstractNumId="24">
    <w:nsid w:val="6DE91B18"/>
    <w:multiLevelType w:val="hybridMultilevel"/>
    <w:lvl w:ilvl="0">
      <w:lvlJc w:val="left"/>
      <w:lvlText w:val="%1."/>
      <w:numFmt w:val="decimal"/>
      <w:start w:val="6"/>
    </w:lvl>
    <w:lvl w:ilvl="1">
      <w:lvlJc w:val="left"/>
      <w:lvlText w:val="%2."/>
      <w:numFmt w:val="lowerLetter"/>
      <w:start w:val="1"/>
    </w:lvl>
  </w:abstractNum>
  <w:abstractNum w:abstractNumId="25">
    <w:nsid w:val="38437FDB"/>
    <w:multiLevelType w:val="hybridMultilevel"/>
    <w:lvl w:ilvl="0">
      <w:lvlJc w:val="left"/>
      <w:lvlText w:val="%1."/>
      <w:numFmt w:val="upperLetter"/>
      <w:start w:val="19"/>
    </w:lvl>
    <w:lvl w:ilvl="1">
      <w:lvlJc w:val="left"/>
      <w:lvlText w:val="%2."/>
      <w:numFmt w:val="decimal"/>
      <w:start w:val="1"/>
    </w:lvl>
  </w:abstractNum>
  <w:abstractNum w:abstractNumId="26">
    <w:nsid w:val="7644A45C"/>
    <w:multiLevelType w:val="hybridMultilevel"/>
    <w:lvl w:ilvl="0">
      <w:lvlJc w:val="left"/>
      <w:lvlText w:val="%1."/>
      <w:numFmt w:val="upperLetter"/>
      <w:start w:val="21"/>
    </w:lvl>
    <w:lvl w:ilvl="1">
      <w:lvlJc w:val="left"/>
      <w:lvlText w:val="%2."/>
      <w:numFmt w:val="decimal"/>
      <w:start w:val="1"/>
    </w:lvl>
    <w:lvl w:ilvl="2">
      <w:lvlJc w:val="left"/>
      <w:lvlText w:val="%3."/>
      <w:numFmt w:val="lowerLetter"/>
      <w:start w:val="1"/>
    </w:lvl>
  </w:abstractNum>
  <w:abstractNum w:abstractNumId="27">
    <w:nsid w:val="32FFF902"/>
    <w:multiLevelType w:val="hybridMultilevel"/>
    <w:lvl w:ilvl="0">
      <w:lvlJc w:val="left"/>
      <w:lvlText w:val="%1."/>
      <w:numFmt w:val="decimal"/>
      <w:start w:val="3"/>
    </w:lvl>
  </w:abstractNum>
  <w:abstractNum w:abstractNumId="28">
    <w:nsid w:val="684A481A"/>
    <w:multiLevelType w:val="hybridMultilevel"/>
    <w:lvl w:ilvl="0">
      <w:lvlJc w:val="left"/>
      <w:lvlText w:val="%1."/>
      <w:numFmt w:val="upperLetter"/>
      <w:start w:val="23"/>
    </w:lvl>
    <w:lvl w:ilvl="1">
      <w:lvlJc w:val="left"/>
      <w:lvlText w:val="%2."/>
      <w:numFmt w:val="lowerLetter"/>
      <w:start w:val="1"/>
    </w:lvl>
  </w:abstractNum>
  <w:abstractNum w:abstractNumId="29">
    <w:nsid w:val="579478FE"/>
    <w:multiLevelType w:val="hybridMultilevel"/>
    <w:lvl w:ilvl="0">
      <w:lvlJc w:val="left"/>
      <w:lvlText w:val="%1."/>
      <w:numFmt w:val="upperLetter"/>
      <w:start w:val="24"/>
    </w:lvl>
  </w:abstractNum>
  <w:abstractNum w:abstractNumId="30">
    <w:nsid w:val="749ABB43"/>
    <w:multiLevelType w:val="hybridMultilevel"/>
    <w:lvl w:ilvl="0">
      <w:lvlJc w:val="left"/>
      <w:lvlText w:val="%1."/>
      <w:numFmt w:val="upperLetter"/>
      <w:start w:val="27"/>
    </w:lvl>
    <w:lvl w:ilvl="1">
      <w:lvlJc w:val="left"/>
      <w:lvlText w:val="%2."/>
      <w:numFmt w:val="decimal"/>
      <w:start w:val="1"/>
    </w:lvl>
  </w:abstractNum>
  <w:abstractNum w:abstractNumId="31">
    <w:nsid w:val="3DC240FB"/>
    <w:multiLevelType w:val="hybridMultilevel"/>
    <w:lvl w:ilvl="0">
      <w:lvlJc w:val="left"/>
      <w:lvlText w:val="%1."/>
      <w:numFmt w:val="upperLetter"/>
      <w:start w:val="34"/>
    </w:lvl>
    <w:lvl w:ilvl="1">
      <w:lvlJc w:val="left"/>
      <w:lvlText w:val="%2."/>
      <w:numFmt w:val="decimal"/>
      <w:start w:val="1"/>
    </w:lvl>
  </w:abstractNum>
  <w:abstractNum w:abstractNumId="32">
    <w:nsid w:val="1BA026FA"/>
    <w:multiLevelType w:val="hybridMultilevel"/>
    <w:lvl w:ilvl="0">
      <w:lvlJc w:val="left"/>
      <w:lvlText w:val="%1"/>
      <w:numFmt w:val="upperLetter"/>
      <w:start w:val="1"/>
    </w:lvl>
    <w:lvl w:ilvl="1">
      <w:lvlJc w:val="left"/>
      <w:lvlText w:val="%2."/>
      <w:numFmt w:val="decimal"/>
      <w:start w:val="2"/>
    </w:lvl>
  </w:abstractNum>
  <w:abstractNum w:abstractNumId="33">
    <w:nsid w:val="79A1DEAA"/>
    <w:multiLevelType w:val="hybridMultilevel"/>
    <w:lvl w:ilvl="0">
      <w:lvlJc w:val="left"/>
      <w:lvlText w:val="%1."/>
      <w:numFmt w:val="upperLetter"/>
      <w:start w:val="37"/>
    </w:lvl>
    <w:lvl w:ilvl="1">
      <w:lvlJc w:val="left"/>
      <w:lvlText w:val="%2."/>
      <w:numFmt w:val="decimal"/>
      <w:start w:val="1"/>
    </w:lvl>
  </w:abstractNum>
  <w:abstractNum w:abstractNumId="34">
    <w:nsid w:val="75C6C33A"/>
    <w:multiLevelType w:val="hybridMultilevel"/>
    <w:lvl w:ilvl="0">
      <w:lvlJc w:val="left"/>
      <w:lvlText w:val="%1."/>
      <w:numFmt w:val="upperLetter"/>
      <w:start w:val="41"/>
    </w:lvl>
    <w:lvl w:ilvl="1">
      <w:lvlJc w:val="left"/>
      <w:lvlText w:val="%2."/>
      <w:numFmt w:val="decimal"/>
      <w:start w:val="1"/>
    </w:lvl>
    <w:lvl w:ilvl="2">
      <w:lvlJc w:val="left"/>
      <w:lvlText w:val="%3."/>
      <w:numFmt w:val="lowerLetter"/>
      <w:start w:val="1"/>
    </w:lvl>
  </w:abstractNum>
  <w:abstractNum w:abstractNumId="35">
    <w:nsid w:val="12E685FB"/>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36">
    <w:nsid w:val="70C6A529"/>
    <w:multiLevelType w:val="hybridMultilevel"/>
    <w:lvl w:ilvl="0">
      <w:lvlJc w:val="left"/>
      <w:lvlText w:val="%1."/>
      <w:numFmt w:val="upperLetter"/>
      <w:start w:val="8"/>
    </w:lvl>
    <w:lvl w:ilvl="1">
      <w:lvlJc w:val="left"/>
      <w:lvlText w:val="%2."/>
      <w:numFmt w:val="decimal"/>
      <w:start w:val="1"/>
    </w:lvl>
  </w:abstractNum>
  <w:abstractNum w:abstractNumId="37">
    <w:nsid w:val="520EEDD1"/>
    <w:multiLevelType w:val="hybridMultilevel"/>
    <w:lvl w:ilvl="0">
      <w:lvlJc w:val="left"/>
      <w:lvlText w:val="%1."/>
      <w:numFmt w:val="upperLetter"/>
      <w:start w:val="9"/>
    </w:lvl>
    <w:lvl w:ilvl="1">
      <w:lvlJc w:val="left"/>
      <w:lvlText w:val="%2."/>
      <w:numFmt w:val="decimal"/>
      <w:start w:val="1"/>
    </w:lvl>
  </w:abstractNum>
  <w:abstractNum w:abstractNumId="38">
    <w:nsid w:val="374A3FE6"/>
    <w:multiLevelType w:val="hybridMultilevel"/>
    <w:lvl w:ilvl="0">
      <w:lvlJc w:val="left"/>
      <w:lvlText w:val="%1."/>
      <w:numFmt w:val="upperLetter"/>
      <w:start w:val="13"/>
    </w:lvl>
    <w:lvl w:ilvl="1">
      <w:lvlJc w:val="left"/>
      <w:lvlText w:val="%2."/>
      <w:numFmt w:val="decimal"/>
      <w:start w:val="1"/>
    </w:lvl>
  </w:abstractNum>
  <w:abstractNum w:abstractNumId="39">
    <w:nsid w:val="4F4EF005"/>
    <w:multiLevelType w:val="hybridMultilevel"/>
    <w:lvl w:ilvl="0">
      <w:lvlJc w:val="left"/>
      <w:lvlText w:val="%1."/>
      <w:numFmt w:val="upperLetter"/>
      <w:start w:val="18"/>
    </w:lvl>
  </w:abstractNum>
  <w:abstractNum w:abstractNumId="40">
    <w:nsid w:val="23F9C13C"/>
    <w:multiLevelType w:val="hybridMultilevel"/>
    <w:lvl w:ilvl="0">
      <w:lvlJc w:val="left"/>
      <w:lvlText w:val="%1."/>
      <w:numFmt w:val="upperLetter"/>
      <w:start w:val="20"/>
    </w:lvl>
    <w:lvl w:ilvl="1">
      <w:lvlJc w:val="left"/>
      <w:lvlText w:val="%2."/>
      <w:numFmt w:val="decimal"/>
      <w:start w:val="1"/>
    </w:lvl>
  </w:abstractNum>
  <w:abstractNum w:abstractNumId="41">
    <w:nsid w:val="649BB77C"/>
    <w:multiLevelType w:val="hybridMultilevel"/>
    <w:lvl w:ilvl="0">
      <w:lvlJc w:val="left"/>
      <w:lvlText w:val="%1."/>
      <w:numFmt w:val="upperLetter"/>
      <w:start w:val="27"/>
    </w:lvl>
  </w:abstractNum>
  <w:abstractNum w:abstractNumId="42">
    <w:nsid w:val="275AC794"/>
    <w:multiLevelType w:val="hybridMultilevel"/>
    <w:lvl w:ilvl="0">
      <w:lvlJc w:val="left"/>
      <w:lvlText w:val="%1."/>
      <w:numFmt w:val="upperLetter"/>
      <w:start w:val="29"/>
    </w:lvl>
  </w:abstractNum>
  <w:abstractNum w:abstractNumId="43">
    <w:nsid w:val="39386575"/>
    <w:multiLevelType w:val="hybridMultilevel"/>
    <w:lvl w:ilvl="0">
      <w:lvlJc w:val="left"/>
      <w:lvlText w:val="%1."/>
      <w:numFmt w:val="upperLetter"/>
      <w:start w:val="1"/>
    </w:lvl>
    <w:lvl w:ilvl="1">
      <w:lvlJc w:val="left"/>
      <w:lvlText w:val="%2."/>
      <w:numFmt w:val="decimal"/>
      <w:start w:val="1"/>
    </w:lvl>
  </w:abstractNum>
  <w:abstractNum w:abstractNumId="44">
    <w:nsid w:val="1CF10FD8"/>
    <w:multiLevelType w:val="hybridMultilevel"/>
    <w:lvl w:ilvl="0">
      <w:lvlJc w:val="left"/>
      <w:lvlText w:val="%1."/>
      <w:numFmt w:val="upperLetter"/>
      <w:start w:val="3"/>
    </w:lvl>
    <w:lvl w:ilvl="1">
      <w:lvlJc w:val="left"/>
      <w:lvlText w:val="%2."/>
      <w:numFmt w:val="decimal"/>
      <w:start w:val="1"/>
    </w:lvl>
  </w:abstractNum>
  <w:abstractNum w:abstractNumId="45">
    <w:nsid w:val="180115BE"/>
    <w:multiLevelType w:val="hybridMultilevel"/>
    <w:lvl w:ilvl="0">
      <w:lvlJc w:val="left"/>
      <w:lvlText w:val="%1"/>
      <w:numFmt w:val="upperLetter"/>
      <w:start w:val="1"/>
    </w:lvl>
    <w:lvl w:ilvl="1">
      <w:lvlJc w:val="left"/>
      <w:lvlText w:val="%2."/>
      <w:numFmt w:val="decimal"/>
      <w:start w:val="2"/>
    </w:lvl>
  </w:abstractNum>
  <w:abstractNum w:abstractNumId="46">
    <w:nsid w:val="235BA861"/>
    <w:multiLevelType w:val="hybridMultilevel"/>
    <w:lvl w:ilvl="0">
      <w:lvlJc w:val="left"/>
      <w:lvlText w:val="%1."/>
      <w:numFmt w:val="upperLetter"/>
      <w:start w:val="9"/>
    </w:lvl>
    <w:lvl w:ilvl="1">
      <w:lvlJc w:val="left"/>
      <w:lvlText w:val="%2."/>
      <w:numFmt w:val="decimal"/>
      <w:start w:val="1"/>
    </w:lvl>
  </w:abstractNum>
  <w:abstractNum w:abstractNumId="47">
    <w:nsid w:val="47398C89"/>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48">
    <w:nsid w:val="354FE9F9"/>
    <w:multiLevelType w:val="hybridMultilevel"/>
    <w:lvl w:ilvl="0">
      <w:lvlJc w:val="left"/>
      <w:lvlText w:val="%1."/>
      <w:numFmt w:val="upperLetter"/>
      <w:start w:val="10"/>
    </w:lvl>
    <w:lvl w:ilvl="1">
      <w:lvlJc w:val="left"/>
      <w:lvlText w:val="%2."/>
      <w:numFmt w:val="decimal"/>
      <w:start w:val="1"/>
    </w:lvl>
    <w:lvl w:ilvl="2">
      <w:lvlJc w:val="left"/>
      <w:lvlText w:val="%3."/>
      <w:numFmt w:val="lowerLetter"/>
      <w:start w:val="1"/>
    </w:lvl>
  </w:abstractNum>
  <w:abstractNum w:abstractNumId="49">
    <w:nsid w:val="15B5AF5C"/>
    <w:multiLevelType w:val="hybridMultilevel"/>
    <w:lvl w:ilvl="0">
      <w:lvlJc w:val="left"/>
      <w:lvlText w:val="%1."/>
      <w:numFmt w:val="upperLetter"/>
      <w:start w:val="13"/>
    </w:lvl>
    <w:lvl w:ilvl="1">
      <w:lvlJc w:val="left"/>
      <w:lvlText w:val="%2."/>
      <w:numFmt w:val="decimal"/>
      <w:start w:val="1"/>
    </w:lvl>
  </w:abstractNum>
  <w:abstractNum w:abstractNumId="50">
    <w:nsid w:val="741226BB"/>
    <w:multiLevelType w:val="hybridMultilevel"/>
    <w:lvl w:ilvl="0">
      <w:lvlJc w:val="left"/>
      <w:lvlText w:val="%1."/>
      <w:numFmt w:val="upperLetter"/>
      <w:start w:val="14"/>
    </w:lvl>
    <w:lvl w:ilvl="1">
      <w:lvlJc w:val="left"/>
      <w:lvlText w:val="%2."/>
      <w:numFmt w:val="decimal"/>
      <w:start w:val="1"/>
    </w:lvl>
  </w:abstractNum>
  <w:abstractNum w:abstractNumId="51">
    <w:nsid w:val="D34B6A8"/>
    <w:multiLevelType w:val="hybridMultilevel"/>
    <w:lvl w:ilvl="0">
      <w:lvlJc w:val="left"/>
      <w:lvlText w:val="%1."/>
      <w:numFmt w:val="upperLetter"/>
      <w:start w:val="17"/>
    </w:lvl>
    <w:lvl w:ilvl="1">
      <w:lvlJc w:val="left"/>
      <w:lvlText w:val="%2."/>
      <w:numFmt w:val="decimal"/>
      <w:start w:val="1"/>
    </w:lvl>
  </w:abstractNum>
  <w:abstractNum w:abstractNumId="52">
    <w:nsid w:val="10233C99"/>
    <w:multiLevelType w:val="hybridMultilevel"/>
    <w:lvl w:ilvl="0">
      <w:lvlJc w:val="left"/>
      <w:lvlText w:val="%1."/>
      <w:numFmt w:val="upperLetter"/>
      <w:start w:val="18"/>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53">
    <w:nsid w:val="3F6AB60F"/>
    <w:multiLevelType w:val="hybridMultilevel"/>
    <w:lvl w:ilvl="0">
      <w:lvlJc w:val="left"/>
      <w:lvlText w:val="%1."/>
      <w:numFmt w:val="lowerLetter"/>
      <w:start w:val="3"/>
    </w:lvl>
    <w:lvl w:ilvl="1">
      <w:lvlJc w:val="left"/>
      <w:lvlText w:val="(%2)"/>
      <w:numFmt w:val="decimal"/>
      <w:start w:val="1"/>
    </w:lvl>
  </w:abstractNum>
  <w:abstractNum w:abstractNumId="54">
    <w:nsid w:val="61574095"/>
    <w:multiLevelType w:val="hybridMultilevel"/>
    <w:lvl w:ilvl="0">
      <w:lvlJc w:val="left"/>
      <w:lvlText w:val="%1"/>
      <w:numFmt w:val="upperLetter"/>
      <w:start w:val="1"/>
    </w:lvl>
    <w:lvl w:ilvl="1">
      <w:lvlJc w:val="left"/>
      <w:lvlText w:val="%2."/>
      <w:numFmt w:val="decimal"/>
      <w:start w:val="3"/>
    </w:lvl>
  </w:abstractNum>
  <w:abstractNum w:abstractNumId="55">
    <w:nsid w:val="7E0C57B1"/>
    <w:multiLevelType w:val="hybridMultilevel"/>
    <w:lvl w:ilvl="0">
      <w:lvlJc w:val="left"/>
      <w:lvlText w:val="%1."/>
      <w:numFmt w:val="upperLetter"/>
      <w:start w:val="19"/>
    </w:lvl>
    <w:lvl w:ilvl="1">
      <w:lvlJc w:val="left"/>
      <w:lvlText w:val="%2."/>
      <w:numFmt w:val="decimal"/>
      <w:start w:val="1"/>
    </w:lvl>
  </w:abstractNum>
  <w:abstractNum w:abstractNumId="56">
    <w:nsid w:val="77AE35EB"/>
    <w:multiLevelType w:val="hybridMultilevel"/>
    <w:lvl w:ilvl="0">
      <w:lvlJc w:val="left"/>
      <w:lvlText w:val="%1."/>
      <w:numFmt w:val="upperLetter"/>
      <w:start w:val="20"/>
    </w:lvl>
  </w:abstractNum>
  <w:abstractNum w:abstractNumId="57">
    <w:nsid w:val="579BE4F1"/>
    <w:multiLevelType w:val="hybridMultilevel"/>
    <w:lvl w:ilvl="0">
      <w:lvlJc w:val="left"/>
      <w:lvlText w:val="%1."/>
      <w:numFmt w:val="decimal"/>
      <w:start w:val="1"/>
    </w:lvl>
    <w:lvl w:ilvl="1">
      <w:lvlJc w:val="left"/>
      <w:lvlText w:val="%2"/>
      <w:numFmt w:val="upperLetter"/>
      <w:start w:val="1"/>
    </w:lvl>
  </w:abstractNum>
  <w:abstractNum w:abstractNumId="58">
    <w:nsid w:val="310C50B3"/>
    <w:multiLevelType w:val="hybridMultilevel"/>
    <w:lvl w:ilvl="0">
      <w:lvlJc w:val="left"/>
      <w:lvlText w:val="%1."/>
      <w:numFmt w:val="decimal"/>
      <w:start w:val="1"/>
    </w:lvl>
  </w:abstractNum>
  <w:abstractNum w:abstractNumId="59">
    <w:nsid w:val="5FF87E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0">
    <w:nsid w:val="2F305DEF"/>
    <w:multiLevelType w:val="hybridMultilevel"/>
    <w:lvl w:ilvl="0">
      <w:lvlJc w:val="left"/>
      <w:lvlText w:val="%1."/>
      <w:numFmt w:val="decimal"/>
      <w:start w:val="2"/>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1."/>
      <w:numFmt w:val="decimal"/>
      <w:start w:val="2"/>
    </w:lvl>
  </w:abstractNum>
  <w:abstractNum w:abstractNumId="63">
    <w:nsid w:val="4AD084E9"/>
    <w:multiLevelType w:val="hybridMultilevel"/>
    <w:lvl w:ilvl="0">
      <w:lvlJc w:val="left"/>
      <w:lvlText w:val="%1."/>
      <w:numFmt w:val="lowerLetter"/>
      <w:start w:val="2"/>
    </w:lvl>
    <w:lvl w:ilvl="1">
      <w:lvlJc w:val="left"/>
      <w:lvlText w:val="(%2)"/>
      <w:numFmt w:val="decimal"/>
      <w:start w:val="1"/>
    </w:lvl>
  </w:abstractNum>
  <w:abstractNum w:abstractNumId="64">
    <w:nsid w:val="1F48EAA1"/>
    <w:multiLevelType w:val="hybridMultilevel"/>
    <w:lvl w:ilvl="0">
      <w:lvlJc w:val="left"/>
      <w:lvlText w:val="%1."/>
      <w:numFmt w:val="lowerLetter"/>
      <w:start w:val="3"/>
    </w:lvl>
  </w:abstractNum>
  <w:abstractNum w:abstractNumId="65">
    <w:nsid w:val="1381823A"/>
    <w:multiLevelType w:val="hybridMultilevel"/>
    <w:lvl w:ilvl="0">
      <w:lvlJc w:val="left"/>
      <w:lvlText w:val="%1."/>
      <w:numFmt w:val="decimal"/>
      <w:start w:val="2"/>
    </w:lvl>
    <w:lvl w:ilvl="1">
      <w:lvlJc w:val="left"/>
      <w:lvlText w:val="%2."/>
      <w:numFmt w:val="decimal"/>
      <w:start w:val="4"/>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2026-06-11T15:18:47Z</dcterms:created>
  <dcterms:modified xsi:type="dcterms:W3CDTF">2026-06-11T15:18:47Z</dcterms:modified>
</cp:coreProperties>
</file>